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3E242">
      <w:pPr>
        <w:spacing w:line="600" w:lineRule="exact"/>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rPr>
        <w:t>附件</w:t>
      </w:r>
      <w:r>
        <w:rPr>
          <w:rFonts w:hint="eastAsia" w:ascii="宋体" w:hAnsi="宋体" w:eastAsia="宋体" w:cs="宋体"/>
          <w:color w:val="auto"/>
          <w:sz w:val="28"/>
          <w:szCs w:val="28"/>
          <w:lang w:val="en-US" w:eastAsia="zh-CN"/>
        </w:rPr>
        <w:t>2</w:t>
      </w:r>
    </w:p>
    <w:p w14:paraId="6BA3CFE8">
      <w:pPr>
        <w:jc w:val="center"/>
        <w:rPr>
          <w:rFonts w:ascii="宋体" w:hAnsi="宋体" w:eastAsia="方正小标宋简体" w:cs="Times New Roman"/>
          <w:color w:val="auto"/>
          <w:sz w:val="44"/>
          <w:szCs w:val="44"/>
        </w:rPr>
      </w:pPr>
      <w:r>
        <w:rPr>
          <w:rFonts w:ascii="宋体" w:hAnsi="宋体" w:eastAsia="方正小标宋简体" w:cs="Times New Roman"/>
          <w:color w:val="auto"/>
          <w:sz w:val="44"/>
          <w:szCs w:val="44"/>
        </w:rPr>
        <w:t>202</w:t>
      </w:r>
      <w:r>
        <w:rPr>
          <w:rFonts w:hint="eastAsia" w:ascii="宋体" w:hAnsi="宋体" w:eastAsia="方正小标宋简体" w:cs="Times New Roman"/>
          <w:color w:val="auto"/>
          <w:sz w:val="44"/>
          <w:szCs w:val="44"/>
          <w:lang w:val="en-US" w:eastAsia="zh-CN"/>
        </w:rPr>
        <w:t>2</w:t>
      </w:r>
      <w:r>
        <w:rPr>
          <w:rFonts w:hint="eastAsia" w:ascii="方正小标宋_GBK" w:hAnsi="方正小标宋_GBK" w:eastAsia="方正小标宋_GBK" w:cs="方正小标宋_GBK"/>
          <w:color w:val="auto"/>
          <w:sz w:val="44"/>
          <w:szCs w:val="44"/>
        </w:rPr>
        <w:t>年区《政府工作报告》督查重点任务清单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595"/>
        <w:gridCol w:w="2895"/>
        <w:gridCol w:w="1439"/>
      </w:tblGrid>
      <w:tr w14:paraId="2F9A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blHeader/>
          <w:jc w:val="center"/>
        </w:trPr>
        <w:tc>
          <w:tcPr>
            <w:tcW w:w="734" w:type="dxa"/>
            <w:noWrap w:val="0"/>
            <w:vAlign w:val="center"/>
          </w:tcPr>
          <w:p w14:paraId="0DC69DE6">
            <w:pPr>
              <w:snapToGrid w:val="0"/>
              <w:spacing w:line="240" w:lineRule="auto"/>
              <w:jc w:val="center"/>
              <w:rPr>
                <w:rFonts w:hint="eastAsia" w:ascii="宋体" w:hAnsi="宋体" w:eastAsia="黑体" w:cs="Times New Roman"/>
                <w:color w:val="auto"/>
                <w:kern w:val="0"/>
                <w:sz w:val="22"/>
                <w:szCs w:val="22"/>
              </w:rPr>
            </w:pPr>
            <w:r>
              <w:rPr>
                <w:rFonts w:hint="eastAsia" w:ascii="宋体" w:hAnsi="宋体" w:eastAsia="黑体" w:cs="Times New Roman"/>
                <w:color w:val="auto"/>
                <w:kern w:val="0"/>
                <w:sz w:val="22"/>
                <w:szCs w:val="22"/>
              </w:rPr>
              <w:t>序号</w:t>
            </w:r>
          </w:p>
        </w:tc>
        <w:tc>
          <w:tcPr>
            <w:tcW w:w="8595" w:type="dxa"/>
            <w:noWrap w:val="0"/>
            <w:vAlign w:val="center"/>
          </w:tcPr>
          <w:p w14:paraId="2F051162">
            <w:pPr>
              <w:snapToGrid w:val="0"/>
              <w:spacing w:line="240" w:lineRule="auto"/>
              <w:jc w:val="center"/>
              <w:rPr>
                <w:rFonts w:hint="eastAsia" w:ascii="宋体" w:hAnsi="宋体" w:eastAsia="黑体" w:cs="Times New Roman"/>
                <w:color w:val="auto"/>
                <w:kern w:val="0"/>
                <w:sz w:val="22"/>
                <w:szCs w:val="22"/>
              </w:rPr>
            </w:pPr>
            <w:r>
              <w:rPr>
                <w:rFonts w:hint="eastAsia" w:ascii="宋体" w:hAnsi="宋体" w:eastAsia="黑体" w:cs="Times New Roman"/>
                <w:color w:val="auto"/>
                <w:kern w:val="0"/>
                <w:sz w:val="22"/>
                <w:szCs w:val="22"/>
              </w:rPr>
              <w:t>工作任务</w:t>
            </w:r>
          </w:p>
        </w:tc>
        <w:tc>
          <w:tcPr>
            <w:tcW w:w="2895" w:type="dxa"/>
            <w:noWrap w:val="0"/>
            <w:vAlign w:val="center"/>
          </w:tcPr>
          <w:p w14:paraId="53EC679C">
            <w:pPr>
              <w:snapToGrid w:val="0"/>
              <w:spacing w:line="240" w:lineRule="auto"/>
              <w:jc w:val="center"/>
              <w:rPr>
                <w:rFonts w:hint="eastAsia" w:ascii="宋体" w:hAnsi="宋体" w:eastAsia="黑体" w:cs="Times New Roman"/>
                <w:color w:val="auto"/>
                <w:kern w:val="0"/>
                <w:sz w:val="22"/>
                <w:szCs w:val="22"/>
              </w:rPr>
            </w:pPr>
            <w:r>
              <w:rPr>
                <w:rFonts w:hint="eastAsia" w:ascii="宋体" w:hAnsi="宋体" w:eastAsia="黑体" w:cs="Times New Roman"/>
                <w:color w:val="auto"/>
                <w:kern w:val="0"/>
                <w:sz w:val="22"/>
                <w:szCs w:val="22"/>
              </w:rPr>
              <w:t>牵头承办单位</w:t>
            </w:r>
          </w:p>
        </w:tc>
        <w:tc>
          <w:tcPr>
            <w:tcW w:w="1439" w:type="dxa"/>
            <w:noWrap w:val="0"/>
            <w:vAlign w:val="center"/>
          </w:tcPr>
          <w:p w14:paraId="581C463A">
            <w:pPr>
              <w:snapToGrid w:val="0"/>
              <w:spacing w:line="240" w:lineRule="auto"/>
              <w:jc w:val="center"/>
              <w:rPr>
                <w:rFonts w:hint="eastAsia" w:ascii="宋体" w:hAnsi="宋体" w:eastAsia="黑体" w:cs="Times New Roman"/>
                <w:color w:val="auto"/>
                <w:kern w:val="0"/>
                <w:sz w:val="22"/>
                <w:szCs w:val="22"/>
                <w:lang w:eastAsia="zh-CN"/>
              </w:rPr>
            </w:pPr>
            <w:r>
              <w:rPr>
                <w:rFonts w:hint="eastAsia" w:ascii="宋体" w:hAnsi="宋体" w:eastAsia="黑体" w:cs="Times New Roman"/>
                <w:color w:val="auto"/>
                <w:kern w:val="0"/>
                <w:sz w:val="22"/>
                <w:szCs w:val="22"/>
                <w:lang w:eastAsia="zh-CN"/>
              </w:rPr>
              <w:t>备注</w:t>
            </w:r>
          </w:p>
        </w:tc>
      </w:tr>
      <w:tr w14:paraId="1B9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34" w:type="dxa"/>
            <w:noWrap w:val="0"/>
            <w:vAlign w:val="center"/>
          </w:tcPr>
          <w:p w14:paraId="7A251636">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595" w:type="dxa"/>
            <w:noWrap w:val="0"/>
            <w:vAlign w:val="center"/>
          </w:tcPr>
          <w:p w14:paraId="66BAA470">
            <w:pPr>
              <w:snapToGrid w:val="0"/>
              <w:spacing w:line="24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u w:val="none" w:color="auto"/>
                <w:lang w:val="en-US" w:eastAsia="zh-CN" w:bidi="ar-SA"/>
              </w:rPr>
              <w:t>地区生产总值增长7%左右。</w:t>
            </w:r>
          </w:p>
        </w:tc>
        <w:tc>
          <w:tcPr>
            <w:tcW w:w="2895" w:type="dxa"/>
            <w:noWrap w:val="0"/>
            <w:vAlign w:val="center"/>
          </w:tcPr>
          <w:p w14:paraId="0E1200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2"/>
                <w:sz w:val="21"/>
                <w:szCs w:val="21"/>
                <w:highlight w:val="none"/>
                <w:u w:val="none" w:color="auto"/>
                <w:lang w:val="en-US" w:eastAsia="zh-CN" w:bidi="ar-SA"/>
              </w:rPr>
              <w:t>区发展和改革局</w:t>
            </w:r>
          </w:p>
        </w:tc>
        <w:tc>
          <w:tcPr>
            <w:tcW w:w="1439" w:type="dxa"/>
            <w:noWrap w:val="0"/>
            <w:vAlign w:val="center"/>
          </w:tcPr>
          <w:p w14:paraId="6CFE262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323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34" w:type="dxa"/>
            <w:noWrap w:val="0"/>
            <w:vAlign w:val="center"/>
          </w:tcPr>
          <w:p w14:paraId="3D3FE5BF">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8595" w:type="dxa"/>
            <w:noWrap w:val="0"/>
            <w:vAlign w:val="center"/>
          </w:tcPr>
          <w:p w14:paraId="13DCC305">
            <w:pPr>
              <w:snapToGrid w:val="0"/>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u w:val="none" w:color="auto"/>
                <w:lang w:val="en-US" w:eastAsia="zh-CN" w:bidi="ar-SA"/>
              </w:rPr>
              <w:t>规上工业增加值增长10%左右。</w:t>
            </w:r>
          </w:p>
        </w:tc>
        <w:tc>
          <w:tcPr>
            <w:tcW w:w="2895" w:type="dxa"/>
            <w:noWrap w:val="0"/>
            <w:vAlign w:val="center"/>
          </w:tcPr>
          <w:p w14:paraId="35CC78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187F9C4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2EAB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34" w:type="dxa"/>
            <w:noWrap w:val="0"/>
            <w:vAlign w:val="center"/>
          </w:tcPr>
          <w:p w14:paraId="25646E4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8595" w:type="dxa"/>
            <w:noWrap w:val="0"/>
            <w:vAlign w:val="center"/>
          </w:tcPr>
          <w:p w14:paraId="40683CA0">
            <w:pPr>
              <w:snapToGrid w:val="0"/>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u w:val="none" w:color="auto"/>
                <w:lang w:val="en-US" w:eastAsia="zh-CN" w:bidi="ar-SA"/>
              </w:rPr>
              <w:t>固定资产投资总额增长8%左右。</w:t>
            </w:r>
          </w:p>
        </w:tc>
        <w:tc>
          <w:tcPr>
            <w:tcW w:w="2895" w:type="dxa"/>
            <w:noWrap w:val="0"/>
            <w:vAlign w:val="center"/>
          </w:tcPr>
          <w:p w14:paraId="039DC0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区发展和改革局</w:t>
            </w:r>
          </w:p>
        </w:tc>
        <w:tc>
          <w:tcPr>
            <w:tcW w:w="1439" w:type="dxa"/>
            <w:noWrap w:val="0"/>
            <w:vAlign w:val="center"/>
          </w:tcPr>
          <w:p w14:paraId="0A4CC3A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A6F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34" w:type="dxa"/>
            <w:noWrap w:val="0"/>
            <w:vAlign w:val="center"/>
          </w:tcPr>
          <w:p w14:paraId="476A9952">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8595" w:type="dxa"/>
            <w:noWrap w:val="0"/>
            <w:vAlign w:val="center"/>
          </w:tcPr>
          <w:p w14:paraId="501D9538">
            <w:pPr>
              <w:snapToGrid w:val="0"/>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u w:val="none" w:color="auto"/>
                <w:lang w:val="en-US" w:eastAsia="zh-CN" w:bidi="ar-SA"/>
              </w:rPr>
              <w:t>社会消费品零售总额增长6.5%左右。</w:t>
            </w:r>
          </w:p>
        </w:tc>
        <w:tc>
          <w:tcPr>
            <w:tcW w:w="2895" w:type="dxa"/>
            <w:noWrap w:val="0"/>
            <w:vAlign w:val="center"/>
          </w:tcPr>
          <w:p w14:paraId="49B02C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1A39347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77D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34" w:type="dxa"/>
            <w:noWrap w:val="0"/>
            <w:vAlign w:val="center"/>
          </w:tcPr>
          <w:p w14:paraId="62A20294">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8595" w:type="dxa"/>
            <w:noWrap w:val="0"/>
            <w:vAlign w:val="center"/>
          </w:tcPr>
          <w:p w14:paraId="18EDB502">
            <w:pPr>
              <w:snapToGrid w:val="0"/>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u w:val="none" w:color="auto"/>
                <w:lang w:val="en-US" w:eastAsia="zh-CN" w:bidi="ar-SA"/>
              </w:rPr>
              <w:t>一般公共预算收入增长5%左右。</w:t>
            </w:r>
          </w:p>
        </w:tc>
        <w:tc>
          <w:tcPr>
            <w:tcW w:w="2895" w:type="dxa"/>
            <w:noWrap w:val="0"/>
            <w:vAlign w:val="center"/>
          </w:tcPr>
          <w:p w14:paraId="11C650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区财政局</w:t>
            </w:r>
          </w:p>
          <w:p w14:paraId="5AA8AE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区税务局</w:t>
            </w:r>
          </w:p>
        </w:tc>
        <w:tc>
          <w:tcPr>
            <w:tcW w:w="1439" w:type="dxa"/>
            <w:noWrap w:val="0"/>
            <w:vAlign w:val="center"/>
          </w:tcPr>
          <w:p w14:paraId="2267872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694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34" w:type="dxa"/>
            <w:noWrap w:val="0"/>
            <w:vAlign w:val="center"/>
          </w:tcPr>
          <w:p w14:paraId="3FA10C85">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8595" w:type="dxa"/>
            <w:noWrap w:val="0"/>
            <w:vAlign w:val="center"/>
          </w:tcPr>
          <w:p w14:paraId="7A795529">
            <w:pPr>
              <w:snapToGrid w:val="0"/>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u w:val="none" w:color="auto"/>
                <w:lang w:val="en-US" w:eastAsia="zh-CN" w:bidi="ar-SA"/>
              </w:rPr>
              <w:t>外贸进出口总额保持正增长。</w:t>
            </w:r>
          </w:p>
        </w:tc>
        <w:tc>
          <w:tcPr>
            <w:tcW w:w="2895" w:type="dxa"/>
            <w:noWrap w:val="0"/>
            <w:vAlign w:val="center"/>
          </w:tcPr>
          <w:p w14:paraId="74AB88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23B51A4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C97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34" w:type="dxa"/>
            <w:noWrap w:val="0"/>
            <w:vAlign w:val="center"/>
          </w:tcPr>
          <w:p w14:paraId="7755B93E">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8595" w:type="dxa"/>
            <w:noWrap w:val="0"/>
            <w:vAlign w:val="center"/>
          </w:tcPr>
          <w:p w14:paraId="6E99C47F">
            <w:pPr>
              <w:snapToGrid w:val="0"/>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u w:val="none" w:color="auto"/>
                <w:lang w:val="en-US" w:eastAsia="zh-CN" w:bidi="ar-SA"/>
              </w:rPr>
              <w:t>城乡居民人均可支配收入增长与经济增长基本同步。</w:t>
            </w:r>
          </w:p>
        </w:tc>
        <w:tc>
          <w:tcPr>
            <w:tcW w:w="2895" w:type="dxa"/>
            <w:noWrap w:val="0"/>
            <w:vAlign w:val="center"/>
          </w:tcPr>
          <w:p w14:paraId="0F6D4EF6">
            <w:pPr>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2"/>
                <w:sz w:val="21"/>
                <w:szCs w:val="21"/>
                <w:highlight w:val="none"/>
                <w:u w:val="none" w:color="auto"/>
                <w:lang w:val="en-US" w:eastAsia="zh-CN" w:bidi="ar-SA"/>
              </w:rPr>
              <w:t>区发展和改革局</w:t>
            </w:r>
          </w:p>
        </w:tc>
        <w:tc>
          <w:tcPr>
            <w:tcW w:w="1439" w:type="dxa"/>
            <w:noWrap w:val="0"/>
            <w:vAlign w:val="center"/>
          </w:tcPr>
          <w:p w14:paraId="35D7C9E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486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34" w:type="dxa"/>
            <w:noWrap w:val="0"/>
            <w:vAlign w:val="center"/>
          </w:tcPr>
          <w:p w14:paraId="7B11172C">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8595" w:type="dxa"/>
            <w:noWrap w:val="0"/>
            <w:vAlign w:val="center"/>
          </w:tcPr>
          <w:p w14:paraId="13E14BEA">
            <w:pPr>
              <w:snapToGrid w:val="0"/>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u w:val="none" w:color="auto"/>
                <w:lang w:val="en-US" w:eastAsia="zh-CN" w:bidi="ar-SA"/>
              </w:rPr>
              <w:t>居民消费价格指数控制在3%左右。</w:t>
            </w:r>
          </w:p>
        </w:tc>
        <w:tc>
          <w:tcPr>
            <w:tcW w:w="2895" w:type="dxa"/>
            <w:noWrap w:val="0"/>
            <w:vAlign w:val="center"/>
          </w:tcPr>
          <w:p w14:paraId="1FE4D180">
            <w:pPr>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2"/>
                <w:sz w:val="21"/>
                <w:szCs w:val="21"/>
                <w:highlight w:val="none"/>
                <w:u w:val="none" w:color="auto"/>
                <w:lang w:val="en-US" w:eastAsia="zh-CN" w:bidi="ar-SA"/>
              </w:rPr>
              <w:t>区发展和改革局</w:t>
            </w:r>
          </w:p>
        </w:tc>
        <w:tc>
          <w:tcPr>
            <w:tcW w:w="1439" w:type="dxa"/>
            <w:noWrap w:val="0"/>
            <w:vAlign w:val="center"/>
          </w:tcPr>
          <w:p w14:paraId="75727EC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8C4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34" w:type="dxa"/>
            <w:noWrap w:val="0"/>
            <w:vAlign w:val="center"/>
          </w:tcPr>
          <w:p w14:paraId="1D8B7CDD">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c>
          <w:tcPr>
            <w:tcW w:w="8595" w:type="dxa"/>
            <w:noWrap w:val="0"/>
            <w:vAlign w:val="center"/>
          </w:tcPr>
          <w:p w14:paraId="40141758">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城镇登记失业率控制在3%以内。</w:t>
            </w:r>
          </w:p>
        </w:tc>
        <w:tc>
          <w:tcPr>
            <w:tcW w:w="2895" w:type="dxa"/>
            <w:noWrap w:val="0"/>
            <w:vAlign w:val="center"/>
          </w:tcPr>
          <w:p w14:paraId="2E08E1E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区人力资源和社会保障局</w:t>
            </w:r>
          </w:p>
        </w:tc>
        <w:tc>
          <w:tcPr>
            <w:tcW w:w="1439" w:type="dxa"/>
            <w:noWrap w:val="0"/>
            <w:vAlign w:val="center"/>
          </w:tcPr>
          <w:p w14:paraId="11B07F9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1B7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34" w:type="dxa"/>
            <w:noWrap w:val="0"/>
            <w:vAlign w:val="center"/>
          </w:tcPr>
          <w:p w14:paraId="43B484D9">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8595" w:type="dxa"/>
            <w:noWrap w:val="0"/>
            <w:vAlign w:val="center"/>
          </w:tcPr>
          <w:p w14:paraId="09953865">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完成市下达的节能减排任务和粮食生产目标。</w:t>
            </w:r>
          </w:p>
        </w:tc>
        <w:tc>
          <w:tcPr>
            <w:tcW w:w="2895" w:type="dxa"/>
            <w:noWrap w:val="0"/>
            <w:vAlign w:val="center"/>
          </w:tcPr>
          <w:p w14:paraId="35C9EBC4">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区发展和改革局</w:t>
            </w:r>
          </w:p>
          <w:p w14:paraId="69B468C3">
            <w:pPr>
              <w:pStyle w:val="2"/>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市生态环境局源城分局</w:t>
            </w:r>
          </w:p>
        </w:tc>
        <w:tc>
          <w:tcPr>
            <w:tcW w:w="1439" w:type="dxa"/>
            <w:noWrap w:val="0"/>
            <w:vAlign w:val="center"/>
          </w:tcPr>
          <w:p w14:paraId="7529985B">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ED4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4" w:type="dxa"/>
            <w:noWrap w:val="0"/>
            <w:vAlign w:val="center"/>
          </w:tcPr>
          <w:p w14:paraId="3105AD2E">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8595" w:type="dxa"/>
            <w:noWrap w:val="0"/>
            <w:vAlign w:val="center"/>
          </w:tcPr>
          <w:p w14:paraId="3A754EF3">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加快完善工业园区控制性详细规划编制，大力推进扩园工程，力争完成基础设施投资12.2亿元、扩园0.5平方公里以上，提高园区综合承载力。</w:t>
            </w:r>
          </w:p>
        </w:tc>
        <w:tc>
          <w:tcPr>
            <w:tcW w:w="2895" w:type="dxa"/>
            <w:noWrap w:val="0"/>
            <w:vAlign w:val="center"/>
          </w:tcPr>
          <w:p w14:paraId="256B06B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p w14:paraId="3BE470A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市自然资源局源城分局</w:t>
            </w:r>
          </w:p>
        </w:tc>
        <w:tc>
          <w:tcPr>
            <w:tcW w:w="1439" w:type="dxa"/>
            <w:noWrap w:val="0"/>
            <w:vAlign w:val="center"/>
          </w:tcPr>
          <w:p w14:paraId="3DCEDC62">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76E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34" w:type="dxa"/>
            <w:noWrap w:val="0"/>
            <w:vAlign w:val="center"/>
          </w:tcPr>
          <w:p w14:paraId="021EFC9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8595" w:type="dxa"/>
            <w:noWrap w:val="0"/>
            <w:vAlign w:val="center"/>
          </w:tcPr>
          <w:p w14:paraId="6B684E8A">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完善园区交通、文体、医疗等公共服务配套设施，推动一批政务服务事项办理点进驻园区，提升园区社会化服务水平，促进工业园向工业区转变。</w:t>
            </w:r>
          </w:p>
        </w:tc>
        <w:tc>
          <w:tcPr>
            <w:tcW w:w="2895" w:type="dxa"/>
            <w:noWrap w:val="0"/>
            <w:vAlign w:val="center"/>
          </w:tcPr>
          <w:p w14:paraId="17658BF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p w14:paraId="238FF23E">
            <w:pPr>
              <w:pStyle w:val="2"/>
              <w:snapToGrid w:val="0"/>
              <w:spacing w:line="240" w:lineRule="auto"/>
              <w:ind w:left="0" w:leftChars="0" w:firstLine="0" w:firstLineChars="0"/>
              <w:jc w:val="center"/>
              <w:rPr>
                <w:rFonts w:hint="eastAsia" w:ascii="宋体" w:hAnsi="宋体" w:eastAsia="宋体" w:cs="宋体"/>
                <w:lang w:val="en-US" w:eastAsia="zh-CN"/>
              </w:rPr>
            </w:pPr>
            <w:r>
              <w:rPr>
                <w:rFonts w:hint="eastAsia" w:ascii="宋体" w:hAnsi="宋体" w:eastAsia="宋体" w:cs="宋体"/>
                <w:color w:val="auto"/>
                <w:kern w:val="2"/>
                <w:sz w:val="21"/>
                <w:szCs w:val="21"/>
                <w:highlight w:val="none"/>
                <w:u w:val="none" w:color="auto"/>
                <w:lang w:val="en-US" w:eastAsia="zh-CN" w:bidi="ar-SA"/>
              </w:rPr>
              <w:t>区政务服务数据管理局</w:t>
            </w:r>
          </w:p>
        </w:tc>
        <w:tc>
          <w:tcPr>
            <w:tcW w:w="1439" w:type="dxa"/>
            <w:noWrap w:val="0"/>
            <w:vAlign w:val="center"/>
          </w:tcPr>
          <w:p w14:paraId="1389018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4D2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34" w:type="dxa"/>
            <w:noWrap w:val="0"/>
            <w:vAlign w:val="center"/>
          </w:tcPr>
          <w:p w14:paraId="70A60BE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8595" w:type="dxa"/>
            <w:noWrap w:val="0"/>
            <w:vAlign w:val="center"/>
          </w:tcPr>
          <w:p w14:paraId="122F1DEA">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工业园一、二期建成区突出抓好闲置土地及厂房回收，力争盘活工业用地30万平方米以上。</w:t>
            </w:r>
          </w:p>
        </w:tc>
        <w:tc>
          <w:tcPr>
            <w:tcW w:w="2895" w:type="dxa"/>
            <w:noWrap w:val="0"/>
            <w:vAlign w:val="center"/>
          </w:tcPr>
          <w:p w14:paraId="4CC7E6A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p w14:paraId="4136A90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市自然资源局源城分局</w:t>
            </w:r>
          </w:p>
        </w:tc>
        <w:tc>
          <w:tcPr>
            <w:tcW w:w="1439" w:type="dxa"/>
            <w:noWrap w:val="0"/>
            <w:vAlign w:val="center"/>
          </w:tcPr>
          <w:p w14:paraId="387182E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B19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34" w:type="dxa"/>
            <w:noWrap w:val="0"/>
            <w:vAlign w:val="center"/>
          </w:tcPr>
          <w:p w14:paraId="169EFFCF">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8595" w:type="dxa"/>
            <w:noWrap w:val="0"/>
            <w:vAlign w:val="center"/>
          </w:tcPr>
          <w:p w14:paraId="35F8DCBC">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建成园区厂房及综合楼项目。</w:t>
            </w:r>
          </w:p>
        </w:tc>
        <w:tc>
          <w:tcPr>
            <w:tcW w:w="2895" w:type="dxa"/>
            <w:noWrap w:val="0"/>
            <w:vAlign w:val="center"/>
          </w:tcPr>
          <w:p w14:paraId="4932DD3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tc>
        <w:tc>
          <w:tcPr>
            <w:tcW w:w="1439" w:type="dxa"/>
            <w:noWrap w:val="0"/>
            <w:vAlign w:val="center"/>
          </w:tcPr>
          <w:p w14:paraId="4FDF531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656D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34" w:type="dxa"/>
            <w:noWrap w:val="0"/>
            <w:vAlign w:val="center"/>
          </w:tcPr>
          <w:p w14:paraId="32DF2308">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w:t>
            </w:r>
          </w:p>
        </w:tc>
        <w:tc>
          <w:tcPr>
            <w:tcW w:w="8595" w:type="dxa"/>
            <w:noWrap w:val="0"/>
            <w:vAlign w:val="center"/>
          </w:tcPr>
          <w:p w14:paraId="14496377">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加快引进2-3家有竞争力的电子商务企业，积极引导研发设计、文化创意、定制培训等新业态向园区聚集，着力打造电子商务集聚区。</w:t>
            </w:r>
          </w:p>
        </w:tc>
        <w:tc>
          <w:tcPr>
            <w:tcW w:w="2895" w:type="dxa"/>
            <w:noWrap w:val="0"/>
            <w:vAlign w:val="center"/>
          </w:tcPr>
          <w:p w14:paraId="1E49249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区招商局</w:t>
            </w:r>
          </w:p>
        </w:tc>
        <w:tc>
          <w:tcPr>
            <w:tcW w:w="1439" w:type="dxa"/>
            <w:noWrap w:val="0"/>
            <w:vAlign w:val="center"/>
          </w:tcPr>
          <w:p w14:paraId="4688CA4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E25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noWrap w:val="0"/>
            <w:vAlign w:val="center"/>
          </w:tcPr>
          <w:p w14:paraId="79DBBBB3">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8595" w:type="dxa"/>
            <w:noWrap w:val="0"/>
            <w:vAlign w:val="center"/>
          </w:tcPr>
          <w:p w14:paraId="0CC249EC">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工业园三期突出加快完善园区基础设施，全力推动已签约项目动工建设。</w:t>
            </w:r>
          </w:p>
        </w:tc>
        <w:tc>
          <w:tcPr>
            <w:tcW w:w="2895" w:type="dxa"/>
            <w:noWrap w:val="0"/>
            <w:vAlign w:val="center"/>
          </w:tcPr>
          <w:p w14:paraId="0B1CB95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tc>
        <w:tc>
          <w:tcPr>
            <w:tcW w:w="1439" w:type="dxa"/>
            <w:noWrap w:val="0"/>
            <w:vAlign w:val="center"/>
          </w:tcPr>
          <w:p w14:paraId="198B0DD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21B0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4" w:type="dxa"/>
            <w:noWrap w:val="0"/>
            <w:vAlign w:val="center"/>
          </w:tcPr>
          <w:p w14:paraId="15967684">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w:t>
            </w:r>
          </w:p>
        </w:tc>
        <w:tc>
          <w:tcPr>
            <w:tcW w:w="8595" w:type="dxa"/>
            <w:noWrap w:val="0"/>
            <w:vAlign w:val="center"/>
          </w:tcPr>
          <w:p w14:paraId="4EA1EEBA">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工业园四期突出抓住东江航道复航升级契机，充分发挥水运优势降低企业生产成本，打造绿色低碳江畔产业城。</w:t>
            </w:r>
          </w:p>
        </w:tc>
        <w:tc>
          <w:tcPr>
            <w:tcW w:w="2895" w:type="dxa"/>
            <w:noWrap w:val="0"/>
            <w:vAlign w:val="center"/>
          </w:tcPr>
          <w:p w14:paraId="321A6E7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tc>
        <w:tc>
          <w:tcPr>
            <w:tcW w:w="1439" w:type="dxa"/>
            <w:noWrap w:val="0"/>
            <w:vAlign w:val="center"/>
          </w:tcPr>
          <w:p w14:paraId="252773E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91A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34" w:type="dxa"/>
            <w:noWrap w:val="0"/>
            <w:vAlign w:val="center"/>
          </w:tcPr>
          <w:p w14:paraId="1690875C">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tc>
        <w:tc>
          <w:tcPr>
            <w:tcW w:w="8595" w:type="dxa"/>
            <w:noWrap w:val="0"/>
            <w:vAlign w:val="center"/>
          </w:tcPr>
          <w:p w14:paraId="37049EF9">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spacing w:val="6"/>
                <w:kern w:val="2"/>
                <w:sz w:val="21"/>
                <w:szCs w:val="21"/>
                <w:highlight w:val="none"/>
                <w:u w:val="none" w:color="auto"/>
                <w:lang w:val="en-US" w:eastAsia="zh-CN" w:bidi="ar-SA"/>
              </w:rPr>
              <w:t>工业园五期突出加快土地房屋征收和基础设施建设，充分利用七寨湖、万绿湖充足的水资源和粤赣高速便利的交通条件，大力打造“水电融合”产业平台。</w:t>
            </w:r>
          </w:p>
        </w:tc>
        <w:tc>
          <w:tcPr>
            <w:tcW w:w="2895" w:type="dxa"/>
            <w:noWrap w:val="0"/>
            <w:vAlign w:val="center"/>
          </w:tcPr>
          <w:p w14:paraId="39B309F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tc>
        <w:tc>
          <w:tcPr>
            <w:tcW w:w="1439" w:type="dxa"/>
            <w:noWrap w:val="0"/>
            <w:vAlign w:val="center"/>
          </w:tcPr>
          <w:p w14:paraId="7FB56E3B">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479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34" w:type="dxa"/>
            <w:noWrap w:val="0"/>
            <w:vAlign w:val="center"/>
          </w:tcPr>
          <w:p w14:paraId="1DD60C39">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w:t>
            </w:r>
          </w:p>
        </w:tc>
        <w:tc>
          <w:tcPr>
            <w:tcW w:w="8595" w:type="dxa"/>
            <w:noWrap w:val="0"/>
            <w:vAlign w:val="center"/>
          </w:tcPr>
          <w:p w14:paraId="7A68B1A0">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进一步理顺工业园区管理体制和运行机制，在推动全区工业项目入园管理的基础上，探索实施“管委会+国资公司”运营模式，逐步实现园区自主运营、做大做强。</w:t>
            </w:r>
          </w:p>
        </w:tc>
        <w:tc>
          <w:tcPr>
            <w:tcW w:w="2895" w:type="dxa"/>
            <w:noWrap w:val="0"/>
            <w:vAlign w:val="center"/>
          </w:tcPr>
          <w:p w14:paraId="74C9E1F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tc>
        <w:tc>
          <w:tcPr>
            <w:tcW w:w="1439" w:type="dxa"/>
            <w:noWrap w:val="0"/>
            <w:vAlign w:val="center"/>
          </w:tcPr>
          <w:p w14:paraId="1074A312">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F53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34" w:type="dxa"/>
            <w:noWrap w:val="0"/>
            <w:vAlign w:val="center"/>
          </w:tcPr>
          <w:p w14:paraId="6248662E">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w:t>
            </w:r>
          </w:p>
        </w:tc>
        <w:tc>
          <w:tcPr>
            <w:tcW w:w="8595" w:type="dxa"/>
            <w:noWrap w:val="0"/>
            <w:vAlign w:val="center"/>
          </w:tcPr>
          <w:p w14:paraId="05E9BA99">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积极承接“双区”外溢产业资源，加快构建以三大产业为主导的产业发展新体系，全力打造省级高新技术产业开发区。</w:t>
            </w:r>
          </w:p>
        </w:tc>
        <w:tc>
          <w:tcPr>
            <w:tcW w:w="2895" w:type="dxa"/>
            <w:noWrap w:val="0"/>
            <w:vAlign w:val="center"/>
          </w:tcPr>
          <w:p w14:paraId="28B51B1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p w14:paraId="1620158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区科学技术局</w:t>
            </w:r>
          </w:p>
        </w:tc>
        <w:tc>
          <w:tcPr>
            <w:tcW w:w="1439" w:type="dxa"/>
            <w:noWrap w:val="0"/>
            <w:vAlign w:val="center"/>
          </w:tcPr>
          <w:p w14:paraId="298AB65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10B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34" w:type="dxa"/>
            <w:noWrap w:val="0"/>
            <w:vAlign w:val="center"/>
          </w:tcPr>
          <w:p w14:paraId="3356C19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21</w:t>
            </w:r>
          </w:p>
        </w:tc>
        <w:tc>
          <w:tcPr>
            <w:tcW w:w="8595" w:type="dxa"/>
            <w:noWrap w:val="0"/>
            <w:vAlign w:val="center"/>
          </w:tcPr>
          <w:p w14:paraId="1B9F386B">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以工业园一、二、三期和电子科技信息产业园为主平台，抓好时进科技、安焕电子等项目建设，促进京东方精电、贝仕达克等项目达产达效，推动雅达电子主板上市，打造电子信息产业新高地，力争本年度全区电子信息产业产值超100亿元。</w:t>
            </w:r>
          </w:p>
        </w:tc>
        <w:tc>
          <w:tcPr>
            <w:tcW w:w="2895" w:type="dxa"/>
            <w:noWrap w:val="0"/>
            <w:vAlign w:val="center"/>
          </w:tcPr>
          <w:p w14:paraId="58F0FF36">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区工业园管理委员会</w:t>
            </w:r>
          </w:p>
          <w:p w14:paraId="34BF4E1A">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0649C01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74E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34" w:type="dxa"/>
            <w:noWrap w:val="0"/>
            <w:vAlign w:val="center"/>
          </w:tcPr>
          <w:p w14:paraId="797CACED">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w:t>
            </w:r>
          </w:p>
        </w:tc>
        <w:tc>
          <w:tcPr>
            <w:tcW w:w="8595" w:type="dxa"/>
            <w:noWrap w:val="0"/>
            <w:vAlign w:val="center"/>
          </w:tcPr>
          <w:p w14:paraId="70A48133">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以水经济产业园为主平台，力促华润怡宝等项目早日动工、加快建设，积极带动和同步引进产业链上下游配套和关联性企业入园，打造水经济产业发展新高地，力争本年度全区水经济产业固投超5亿元、产值超5000万元。</w:t>
            </w:r>
          </w:p>
        </w:tc>
        <w:tc>
          <w:tcPr>
            <w:tcW w:w="2895" w:type="dxa"/>
            <w:noWrap w:val="0"/>
            <w:vAlign w:val="center"/>
          </w:tcPr>
          <w:p w14:paraId="16DCFF8B">
            <w:pPr>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2"/>
                <w:sz w:val="21"/>
                <w:szCs w:val="21"/>
                <w:highlight w:val="none"/>
                <w:u w:val="none" w:color="auto"/>
                <w:lang w:val="en-US" w:eastAsia="zh-CN" w:bidi="ar-SA"/>
              </w:rPr>
              <w:t>区工业园管理委员会</w:t>
            </w:r>
          </w:p>
        </w:tc>
        <w:tc>
          <w:tcPr>
            <w:tcW w:w="1439" w:type="dxa"/>
            <w:noWrap w:val="0"/>
            <w:vAlign w:val="center"/>
          </w:tcPr>
          <w:p w14:paraId="28C1FC0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40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734" w:type="dxa"/>
            <w:noWrap w:val="0"/>
            <w:vAlign w:val="center"/>
          </w:tcPr>
          <w:p w14:paraId="7509B43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w:t>
            </w:r>
          </w:p>
        </w:tc>
        <w:tc>
          <w:tcPr>
            <w:tcW w:w="8595" w:type="dxa"/>
            <w:noWrap w:val="0"/>
            <w:vAlign w:val="center"/>
          </w:tcPr>
          <w:p w14:paraId="1FA0AC46">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以低碳产业园为主平台，大力发展绿色新型建筑材料产业，推进特区建工科工项目早日动工、加快投产，打造先进材料产业新高地，力争本年度全区先进材料产值超28亿元。</w:t>
            </w:r>
          </w:p>
        </w:tc>
        <w:tc>
          <w:tcPr>
            <w:tcW w:w="2895" w:type="dxa"/>
            <w:noWrap w:val="0"/>
            <w:vAlign w:val="center"/>
          </w:tcPr>
          <w:p w14:paraId="563241A2">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区工业园管理委员会</w:t>
            </w:r>
          </w:p>
          <w:p w14:paraId="7518B1C6">
            <w:pPr>
              <w:pStyle w:val="2"/>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4B9D8B7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57C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4" w:type="dxa"/>
            <w:noWrap w:val="0"/>
            <w:vAlign w:val="center"/>
          </w:tcPr>
          <w:p w14:paraId="7370BC07">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8595" w:type="dxa"/>
            <w:noWrap w:val="0"/>
            <w:vAlign w:val="center"/>
          </w:tcPr>
          <w:p w14:paraId="6D416E59">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探索建立区工业高质量发展调度会机制和企业奖惩退出机制。</w:t>
            </w:r>
          </w:p>
        </w:tc>
        <w:tc>
          <w:tcPr>
            <w:tcW w:w="2895" w:type="dxa"/>
            <w:noWrap w:val="0"/>
            <w:vAlign w:val="center"/>
          </w:tcPr>
          <w:p w14:paraId="5B94978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09D8F69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6CF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734" w:type="dxa"/>
            <w:noWrap w:val="0"/>
            <w:vAlign w:val="center"/>
          </w:tcPr>
          <w:p w14:paraId="1D1B1346">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25</w:t>
            </w:r>
          </w:p>
        </w:tc>
        <w:tc>
          <w:tcPr>
            <w:tcW w:w="8595" w:type="dxa"/>
            <w:noWrap w:val="0"/>
            <w:vAlign w:val="center"/>
          </w:tcPr>
          <w:p w14:paraId="03E4B428">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培育新企业，坚持项目为王、招商为要，打造高素质专业化招商队伍，探索建立“拿地即开工”模式和落地项目首席服务官制度，聚焦“专精特新”和产业链龙头企业开展精准招商，力争引进产值超10亿元项目2个以上、税收超千万项目6个以上。</w:t>
            </w:r>
          </w:p>
        </w:tc>
        <w:tc>
          <w:tcPr>
            <w:tcW w:w="2895" w:type="dxa"/>
            <w:noWrap w:val="0"/>
            <w:vAlign w:val="center"/>
          </w:tcPr>
          <w:p w14:paraId="09C79CF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p w14:paraId="1394371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区招商局</w:t>
            </w:r>
          </w:p>
        </w:tc>
        <w:tc>
          <w:tcPr>
            <w:tcW w:w="1439" w:type="dxa"/>
            <w:noWrap w:val="0"/>
            <w:vAlign w:val="center"/>
          </w:tcPr>
          <w:p w14:paraId="73ED5B4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D50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34" w:type="dxa"/>
            <w:noWrap w:val="0"/>
            <w:vAlign w:val="center"/>
          </w:tcPr>
          <w:p w14:paraId="141ECE07">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26</w:t>
            </w:r>
          </w:p>
        </w:tc>
        <w:tc>
          <w:tcPr>
            <w:tcW w:w="8595" w:type="dxa"/>
            <w:noWrap w:val="0"/>
            <w:vAlign w:val="center"/>
          </w:tcPr>
          <w:p w14:paraId="2148161F">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积极服务高成长性企业，完善大中小企业梯度培育链条，力促科尔达、湖水山泉等8家小微工业企业上规模。</w:t>
            </w:r>
          </w:p>
        </w:tc>
        <w:tc>
          <w:tcPr>
            <w:tcW w:w="2895" w:type="dxa"/>
            <w:noWrap w:val="0"/>
            <w:vAlign w:val="center"/>
          </w:tcPr>
          <w:p w14:paraId="2CDF99B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662558E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4E0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4" w:type="dxa"/>
            <w:noWrap w:val="0"/>
            <w:vAlign w:val="center"/>
          </w:tcPr>
          <w:p w14:paraId="260A36BD">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27</w:t>
            </w:r>
          </w:p>
        </w:tc>
        <w:tc>
          <w:tcPr>
            <w:tcW w:w="8595" w:type="dxa"/>
            <w:noWrap w:val="0"/>
            <w:vAlign w:val="center"/>
          </w:tcPr>
          <w:p w14:paraId="4E5995A5">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大力扶持骨干企业，实行“一企一策一专班”，推动湧嘉、易赛德等10家以上工业企业开展技术改造，为企业提供融资、减负、稳岗等支持，促进骨干企业不断发展壮大。</w:t>
            </w:r>
          </w:p>
        </w:tc>
        <w:tc>
          <w:tcPr>
            <w:tcW w:w="2895" w:type="dxa"/>
            <w:noWrap w:val="0"/>
            <w:vAlign w:val="center"/>
          </w:tcPr>
          <w:p w14:paraId="625B9E0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区工业园管理委员会</w:t>
            </w:r>
          </w:p>
          <w:p w14:paraId="61ABD863">
            <w:pPr>
              <w:pStyle w:val="2"/>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u w:val="none" w:color="auto"/>
                <w:lang w:val="en-US" w:eastAsia="zh-CN" w:bidi="ar-SA"/>
              </w:rPr>
              <w:t>区工业商务和信息化局</w:t>
            </w:r>
          </w:p>
          <w:p w14:paraId="016C686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区科学技术局</w:t>
            </w:r>
          </w:p>
        </w:tc>
        <w:tc>
          <w:tcPr>
            <w:tcW w:w="1439" w:type="dxa"/>
            <w:noWrap w:val="0"/>
            <w:vAlign w:val="center"/>
          </w:tcPr>
          <w:p w14:paraId="4AADE36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B41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34" w:type="dxa"/>
            <w:noWrap w:val="0"/>
            <w:vAlign w:val="center"/>
          </w:tcPr>
          <w:p w14:paraId="3DE2235D">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28</w:t>
            </w:r>
          </w:p>
        </w:tc>
        <w:tc>
          <w:tcPr>
            <w:tcW w:w="8595" w:type="dxa"/>
            <w:noWrap w:val="0"/>
            <w:vAlign w:val="center"/>
          </w:tcPr>
          <w:p w14:paraId="184A7657">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深入打好污染防治攻坚战，扎实推进“双碳”“双控”，高标准整改中央生态环境保护督察交办案件及反馈问题。</w:t>
            </w:r>
          </w:p>
        </w:tc>
        <w:tc>
          <w:tcPr>
            <w:tcW w:w="2895" w:type="dxa"/>
            <w:noWrap w:val="0"/>
            <w:vAlign w:val="center"/>
          </w:tcPr>
          <w:p w14:paraId="37C9DD3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区发展和改革局</w:t>
            </w:r>
          </w:p>
          <w:p w14:paraId="61FD429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市生态环境局源城分局</w:t>
            </w:r>
          </w:p>
        </w:tc>
        <w:tc>
          <w:tcPr>
            <w:tcW w:w="1439" w:type="dxa"/>
            <w:noWrap w:val="0"/>
            <w:vAlign w:val="center"/>
          </w:tcPr>
          <w:p w14:paraId="6978F51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2EA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734" w:type="dxa"/>
            <w:noWrap w:val="0"/>
            <w:vAlign w:val="center"/>
          </w:tcPr>
          <w:p w14:paraId="5990232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29</w:t>
            </w:r>
          </w:p>
        </w:tc>
        <w:tc>
          <w:tcPr>
            <w:tcW w:w="8595" w:type="dxa"/>
            <w:noWrap w:val="0"/>
            <w:vAlign w:val="center"/>
          </w:tcPr>
          <w:p w14:paraId="4A412EA5">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坚持“控源、控尘、控烟”，强化建筑施工扬尘、露天焚烧等大气污染源管控，确保空气质量持续保持全省前列。</w:t>
            </w:r>
          </w:p>
        </w:tc>
        <w:tc>
          <w:tcPr>
            <w:tcW w:w="2895" w:type="dxa"/>
            <w:noWrap w:val="0"/>
            <w:vAlign w:val="center"/>
          </w:tcPr>
          <w:p w14:paraId="736225A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各镇人民政府、街道办事处</w:t>
            </w:r>
          </w:p>
          <w:p w14:paraId="4905AF18">
            <w:pPr>
              <w:pStyle w:val="2"/>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区城市管理和综合执法局</w:t>
            </w:r>
          </w:p>
          <w:p w14:paraId="084A7170">
            <w:pPr>
              <w:pStyle w:val="2"/>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u w:val="none" w:color="auto"/>
                <w:lang w:val="en-US" w:eastAsia="zh-CN" w:bidi="ar-SA"/>
              </w:rPr>
              <w:t>市生态环境局源城分局</w:t>
            </w:r>
          </w:p>
        </w:tc>
        <w:tc>
          <w:tcPr>
            <w:tcW w:w="1439" w:type="dxa"/>
            <w:noWrap w:val="0"/>
            <w:vAlign w:val="center"/>
          </w:tcPr>
          <w:p w14:paraId="79558D6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3A9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34" w:type="dxa"/>
            <w:noWrap w:val="0"/>
            <w:vAlign w:val="center"/>
          </w:tcPr>
          <w:p w14:paraId="24774FB7">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w:t>
            </w:r>
          </w:p>
        </w:tc>
        <w:tc>
          <w:tcPr>
            <w:tcW w:w="8595" w:type="dxa"/>
            <w:noWrap w:val="0"/>
            <w:vAlign w:val="center"/>
          </w:tcPr>
          <w:p w14:paraId="785FDFF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b w:val="0"/>
                <w:bCs w:val="0"/>
                <w:color w:val="auto"/>
                <w:kern w:val="0"/>
                <w:sz w:val="21"/>
                <w:szCs w:val="21"/>
                <w:highlight w:val="cyan"/>
                <w:u w:val="none" w:color="auto"/>
                <w:lang w:val="en-US" w:eastAsia="zh-CN"/>
              </w:rPr>
            </w:pPr>
            <w:r>
              <w:rPr>
                <w:rFonts w:hint="eastAsia" w:ascii="宋体" w:hAnsi="宋体" w:eastAsia="宋体" w:cs="宋体"/>
                <w:color w:val="auto"/>
                <w:kern w:val="2"/>
                <w:sz w:val="21"/>
                <w:szCs w:val="21"/>
                <w:highlight w:val="none"/>
                <w:u w:val="none" w:color="auto"/>
                <w:lang w:val="en-US" w:eastAsia="zh-CN" w:bidi="ar-SA"/>
              </w:rPr>
              <w:t>严格落实河（湖）长制，推进新丰江水库流域降氮控磷，加快金竹沥、大简河、东埔河、三王坝河4条重点河流治理，确保水环境质量持续保持优良。</w:t>
            </w:r>
          </w:p>
        </w:tc>
        <w:tc>
          <w:tcPr>
            <w:tcW w:w="2895" w:type="dxa"/>
            <w:noWrap w:val="0"/>
            <w:vAlign w:val="center"/>
          </w:tcPr>
          <w:p w14:paraId="25CCE5AB">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市生态环境局源城分局</w:t>
            </w:r>
          </w:p>
          <w:p w14:paraId="0CBDB415">
            <w:pPr>
              <w:snapToGrid w:val="0"/>
              <w:spacing w:line="240" w:lineRule="auto"/>
              <w:jc w:val="center"/>
              <w:rPr>
                <w:rFonts w:hint="eastAsia" w:ascii="宋体" w:hAnsi="宋体" w:eastAsia="宋体" w:cs="宋体"/>
                <w:lang w:val="en-US" w:eastAsia="zh-CN"/>
              </w:rPr>
            </w:pPr>
            <w:r>
              <w:rPr>
                <w:rFonts w:hint="eastAsia" w:ascii="宋体" w:hAnsi="宋体" w:eastAsia="宋体" w:cs="宋体"/>
                <w:sz w:val="21"/>
                <w:szCs w:val="21"/>
                <w:lang w:val="en-US" w:eastAsia="zh-CN"/>
              </w:rPr>
              <w:t>区农业农村局</w:t>
            </w:r>
          </w:p>
        </w:tc>
        <w:tc>
          <w:tcPr>
            <w:tcW w:w="1439" w:type="dxa"/>
            <w:noWrap w:val="0"/>
            <w:vAlign w:val="center"/>
          </w:tcPr>
          <w:p w14:paraId="5DAAB99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6D8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34" w:type="dxa"/>
            <w:noWrap w:val="0"/>
            <w:vAlign w:val="center"/>
          </w:tcPr>
          <w:p w14:paraId="05152C95">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31</w:t>
            </w:r>
          </w:p>
        </w:tc>
        <w:tc>
          <w:tcPr>
            <w:tcW w:w="8595" w:type="dxa"/>
            <w:noWrap w:val="0"/>
            <w:vAlign w:val="center"/>
          </w:tcPr>
          <w:p w14:paraId="727310A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加强土壤污染源头控制，严格农用地安全利用和建设用地环境风险管控，确保全区受污染耕地安全利用率、污染地块安全利用率均达到90%以上。</w:t>
            </w:r>
          </w:p>
        </w:tc>
        <w:tc>
          <w:tcPr>
            <w:tcW w:w="2895" w:type="dxa"/>
            <w:noWrap w:val="0"/>
            <w:vAlign w:val="center"/>
          </w:tcPr>
          <w:p w14:paraId="04ECE60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市生态环境局源城分局</w:t>
            </w:r>
          </w:p>
          <w:p w14:paraId="62FFDEC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tc>
        <w:tc>
          <w:tcPr>
            <w:tcW w:w="1439" w:type="dxa"/>
            <w:noWrap w:val="0"/>
            <w:vAlign w:val="center"/>
          </w:tcPr>
          <w:p w14:paraId="31141DA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60E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34" w:type="dxa"/>
            <w:noWrap w:val="0"/>
            <w:vAlign w:val="center"/>
          </w:tcPr>
          <w:p w14:paraId="5B52384C">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8595" w:type="dxa"/>
            <w:noWrap w:val="0"/>
            <w:vAlign w:val="center"/>
          </w:tcPr>
          <w:p w14:paraId="0575ABF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深入实施林长制，推进新一轮绿化河源大行动，助力市创建国家森林城市。</w:t>
            </w:r>
          </w:p>
        </w:tc>
        <w:tc>
          <w:tcPr>
            <w:tcW w:w="2895" w:type="dxa"/>
            <w:noWrap w:val="0"/>
            <w:vAlign w:val="center"/>
          </w:tcPr>
          <w:p w14:paraId="67F101A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区城市管理和综合执法局</w:t>
            </w:r>
          </w:p>
          <w:p w14:paraId="54E9178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tc>
        <w:tc>
          <w:tcPr>
            <w:tcW w:w="1439" w:type="dxa"/>
            <w:noWrap w:val="0"/>
            <w:vAlign w:val="center"/>
          </w:tcPr>
          <w:p w14:paraId="2A817B1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2407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34" w:type="dxa"/>
            <w:noWrap w:val="0"/>
            <w:vAlign w:val="center"/>
          </w:tcPr>
          <w:p w14:paraId="6DC38E06">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33</w:t>
            </w:r>
          </w:p>
        </w:tc>
        <w:tc>
          <w:tcPr>
            <w:tcW w:w="8595" w:type="dxa"/>
            <w:noWrap w:val="0"/>
            <w:vAlign w:val="center"/>
          </w:tcPr>
          <w:p w14:paraId="7D32CBD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强化交通设施“硬联通”，以市建设“米”字型现代交通网络为契机，推动国道G205线热水至埔前段改线、源城港码头等工程建设，积极配合惠河高速主线、长深高速扩建等项目规划建设，加快构建现代化综合交通运输体系。</w:t>
            </w:r>
          </w:p>
        </w:tc>
        <w:tc>
          <w:tcPr>
            <w:tcW w:w="2895" w:type="dxa"/>
            <w:noWrap w:val="0"/>
            <w:vAlign w:val="center"/>
          </w:tcPr>
          <w:p w14:paraId="206A64E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区交通运输局</w:t>
            </w:r>
          </w:p>
        </w:tc>
        <w:tc>
          <w:tcPr>
            <w:tcW w:w="1439" w:type="dxa"/>
            <w:noWrap w:val="0"/>
            <w:vAlign w:val="center"/>
          </w:tcPr>
          <w:p w14:paraId="24DEC97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4A9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734" w:type="dxa"/>
            <w:noWrap w:val="0"/>
            <w:vAlign w:val="center"/>
          </w:tcPr>
          <w:p w14:paraId="09118E4C">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w:t>
            </w:r>
          </w:p>
        </w:tc>
        <w:tc>
          <w:tcPr>
            <w:tcW w:w="8595" w:type="dxa"/>
            <w:noWrap w:val="0"/>
            <w:vAlign w:val="center"/>
          </w:tcPr>
          <w:p w14:paraId="06F7C0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强化体制机制“软联通”，持续深化“放管服”改革和数字政府2.0建设，大力推进商事制度改革，争创全国知识产权保护示范区，加快打造接近“双区”水平的营商环境。</w:t>
            </w:r>
          </w:p>
        </w:tc>
        <w:tc>
          <w:tcPr>
            <w:tcW w:w="2895" w:type="dxa"/>
            <w:noWrap w:val="0"/>
            <w:vAlign w:val="center"/>
          </w:tcPr>
          <w:p w14:paraId="589C8B2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区发展和改革局</w:t>
            </w:r>
          </w:p>
          <w:p w14:paraId="714A899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p w14:paraId="36C8CD7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区政务服务数据管理局</w:t>
            </w:r>
          </w:p>
          <w:p w14:paraId="28A66921">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highlight w:val="none"/>
                <w:u w:val="none" w:color="auto"/>
                <w:lang w:val="en-US" w:eastAsia="zh-CN" w:bidi="ar-SA"/>
              </w:rPr>
              <w:t>区市场监督管理局</w:t>
            </w:r>
          </w:p>
        </w:tc>
        <w:tc>
          <w:tcPr>
            <w:tcW w:w="1439" w:type="dxa"/>
            <w:noWrap w:val="0"/>
            <w:vAlign w:val="center"/>
          </w:tcPr>
          <w:p w14:paraId="7D1DE4F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E4D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34" w:type="dxa"/>
            <w:noWrap w:val="0"/>
            <w:vAlign w:val="center"/>
          </w:tcPr>
          <w:p w14:paraId="7CE79C5C">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w:t>
            </w:r>
          </w:p>
        </w:tc>
        <w:tc>
          <w:tcPr>
            <w:tcW w:w="8595" w:type="dxa"/>
            <w:noWrap w:val="0"/>
            <w:vAlign w:val="center"/>
          </w:tcPr>
          <w:p w14:paraId="7F5E1CD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按照“财随事转”原则推进强镇放权改革，更加注重保障镇街运转，激发基层发展动力。</w:t>
            </w:r>
          </w:p>
        </w:tc>
        <w:tc>
          <w:tcPr>
            <w:tcW w:w="2895" w:type="dxa"/>
            <w:noWrap w:val="0"/>
            <w:vAlign w:val="center"/>
          </w:tcPr>
          <w:p w14:paraId="16EA50A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区财政局</w:t>
            </w:r>
          </w:p>
          <w:p w14:paraId="4330332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区委编办</w:t>
            </w:r>
          </w:p>
        </w:tc>
        <w:tc>
          <w:tcPr>
            <w:tcW w:w="1439" w:type="dxa"/>
            <w:noWrap w:val="0"/>
            <w:vAlign w:val="center"/>
          </w:tcPr>
          <w:p w14:paraId="358A4CB5">
            <w:pPr>
              <w:snapToGrid w:val="0"/>
              <w:spacing w:line="240" w:lineRule="auto"/>
              <w:jc w:val="center"/>
              <w:rPr>
                <w:rFonts w:hint="eastAsia" w:ascii="宋体" w:hAnsi="宋体"/>
                <w:color w:val="auto"/>
                <w:lang w:val="en-US" w:eastAsia="zh-CN"/>
              </w:rPr>
            </w:pPr>
          </w:p>
        </w:tc>
      </w:tr>
      <w:tr w14:paraId="62A1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34" w:type="dxa"/>
            <w:noWrap w:val="0"/>
            <w:vAlign w:val="center"/>
          </w:tcPr>
          <w:p w14:paraId="41A5F3D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36</w:t>
            </w:r>
          </w:p>
        </w:tc>
        <w:tc>
          <w:tcPr>
            <w:tcW w:w="8595" w:type="dxa"/>
            <w:noWrap w:val="0"/>
            <w:vAlign w:val="center"/>
          </w:tcPr>
          <w:p w14:paraId="05F88BD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推动国有企业市场化运作，实行职业经理人制度，增强区级城建平台投融资和开发建设能力，打造一批能够承接更多民生、城建大项目的国有企业，实现产值、税收双提升。</w:t>
            </w:r>
          </w:p>
        </w:tc>
        <w:tc>
          <w:tcPr>
            <w:tcW w:w="2895" w:type="dxa"/>
            <w:noWrap w:val="0"/>
            <w:vAlign w:val="center"/>
          </w:tcPr>
          <w:p w14:paraId="5F087C7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区国有资产事务中心</w:t>
            </w:r>
          </w:p>
        </w:tc>
        <w:tc>
          <w:tcPr>
            <w:tcW w:w="1439" w:type="dxa"/>
            <w:noWrap w:val="0"/>
            <w:vAlign w:val="center"/>
          </w:tcPr>
          <w:p w14:paraId="3E496BF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F48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34" w:type="dxa"/>
            <w:noWrap w:val="0"/>
            <w:vAlign w:val="center"/>
          </w:tcPr>
          <w:p w14:paraId="078AC273">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37</w:t>
            </w:r>
          </w:p>
        </w:tc>
        <w:tc>
          <w:tcPr>
            <w:tcW w:w="8595" w:type="dxa"/>
            <w:noWrap w:val="0"/>
            <w:vAlign w:val="center"/>
          </w:tcPr>
          <w:p w14:paraId="6F1B35C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充分借力“深莞惠+河源、汕尾”经济圈大平台，深化拓展与深圳大鹏新区对口帮扶协作关系，在产业、科技、交通、公共服务等领域扩大与“双区”的交流合作。</w:t>
            </w:r>
          </w:p>
        </w:tc>
        <w:tc>
          <w:tcPr>
            <w:tcW w:w="2895" w:type="dxa"/>
            <w:noWrap w:val="0"/>
            <w:vAlign w:val="center"/>
          </w:tcPr>
          <w:p w14:paraId="1D67538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2F91E8A2">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F88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34" w:type="dxa"/>
            <w:noWrap w:val="0"/>
            <w:vAlign w:val="center"/>
          </w:tcPr>
          <w:p w14:paraId="00A2D4D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w:t>
            </w:r>
          </w:p>
        </w:tc>
        <w:tc>
          <w:tcPr>
            <w:tcW w:w="8595" w:type="dxa"/>
            <w:noWrap w:val="0"/>
            <w:vAlign w:val="center"/>
          </w:tcPr>
          <w:p w14:paraId="50327C7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实施新一轮高新技术企业倍增计划和树标提质行动计划，力争新增国家级高新技术企业3家以上。</w:t>
            </w:r>
          </w:p>
        </w:tc>
        <w:tc>
          <w:tcPr>
            <w:tcW w:w="2895" w:type="dxa"/>
            <w:noWrap w:val="0"/>
            <w:vAlign w:val="center"/>
          </w:tcPr>
          <w:p w14:paraId="40F8558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区科学技术局</w:t>
            </w:r>
          </w:p>
        </w:tc>
        <w:tc>
          <w:tcPr>
            <w:tcW w:w="1439" w:type="dxa"/>
            <w:noWrap w:val="0"/>
            <w:vAlign w:val="center"/>
          </w:tcPr>
          <w:p w14:paraId="4458CCA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2DA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34" w:type="dxa"/>
            <w:noWrap w:val="0"/>
            <w:vAlign w:val="center"/>
          </w:tcPr>
          <w:p w14:paraId="0031610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39</w:t>
            </w:r>
          </w:p>
        </w:tc>
        <w:tc>
          <w:tcPr>
            <w:tcW w:w="8595" w:type="dxa"/>
            <w:noWrap w:val="0"/>
            <w:vAlign w:val="center"/>
          </w:tcPr>
          <w:p w14:paraId="29EAF5A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snapToGrid w:val="0"/>
                <w:color w:val="auto"/>
                <w:spacing w:val="0"/>
                <w:kern w:val="0"/>
                <w:sz w:val="21"/>
                <w:szCs w:val="21"/>
                <w:highlight w:val="cyan"/>
                <w:u w:val="none" w:color="auto"/>
              </w:rPr>
            </w:pPr>
            <w:r>
              <w:rPr>
                <w:rFonts w:hint="eastAsia" w:ascii="宋体" w:hAnsi="宋体" w:eastAsia="宋体" w:cs="宋体"/>
                <w:color w:val="auto"/>
                <w:kern w:val="2"/>
                <w:sz w:val="21"/>
                <w:szCs w:val="21"/>
                <w:highlight w:val="none"/>
                <w:u w:val="none" w:color="auto"/>
                <w:lang w:val="en-US" w:eastAsia="zh-CN" w:bidi="ar-SA"/>
              </w:rPr>
              <w:t>抓好稳外贸政策措施落地，进一步优化出口退税流程，支持企业参加“粤贸全球”、广交会等线上线下贸易平台，开拓国内国际市场。</w:t>
            </w:r>
          </w:p>
        </w:tc>
        <w:tc>
          <w:tcPr>
            <w:tcW w:w="2895" w:type="dxa"/>
            <w:noWrap w:val="0"/>
            <w:vAlign w:val="center"/>
          </w:tcPr>
          <w:p w14:paraId="2A339CC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5FB7BAB2">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2BC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734" w:type="dxa"/>
            <w:noWrap w:val="0"/>
            <w:vAlign w:val="center"/>
          </w:tcPr>
          <w:p w14:paraId="524056E8">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w:t>
            </w:r>
          </w:p>
        </w:tc>
        <w:tc>
          <w:tcPr>
            <w:tcW w:w="8595" w:type="dxa"/>
            <w:noWrap w:val="0"/>
            <w:vAlign w:val="center"/>
          </w:tcPr>
          <w:p w14:paraId="4A70C9C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深化人才发展体制机制改革，大力实施“源智于人·城贵于才”开发三年行动，发挥“雁归源”服务中心、人才驿站示范带动作用，加快高校毕业生实训基地、省级标准农村电商产业园等引智引才平台建设。</w:t>
            </w:r>
          </w:p>
        </w:tc>
        <w:tc>
          <w:tcPr>
            <w:tcW w:w="2895" w:type="dxa"/>
            <w:noWrap w:val="0"/>
            <w:vAlign w:val="center"/>
          </w:tcPr>
          <w:p w14:paraId="66B0C00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区人力资源和社会保障局</w:t>
            </w:r>
          </w:p>
        </w:tc>
        <w:tc>
          <w:tcPr>
            <w:tcW w:w="1439" w:type="dxa"/>
            <w:noWrap w:val="0"/>
            <w:vAlign w:val="center"/>
          </w:tcPr>
          <w:p w14:paraId="47EEFFC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8D0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734" w:type="dxa"/>
            <w:noWrap w:val="0"/>
            <w:vAlign w:val="center"/>
          </w:tcPr>
          <w:p w14:paraId="2ACCA19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41</w:t>
            </w:r>
          </w:p>
        </w:tc>
        <w:tc>
          <w:tcPr>
            <w:tcW w:w="8595" w:type="dxa"/>
            <w:noWrap w:val="0"/>
            <w:vAlign w:val="center"/>
          </w:tcPr>
          <w:p w14:paraId="4F1DC43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健全引进培养人才的配套保障措施，柔性靶向引进科技、医疗、教育等领域“候鸟型”人才，支持大学生、返乡人员、科技人才等群体在科技孵化、智慧农业等领域大显身手，吸引更多高层次人才在源城扎根发展。</w:t>
            </w:r>
          </w:p>
        </w:tc>
        <w:tc>
          <w:tcPr>
            <w:tcW w:w="2895" w:type="dxa"/>
            <w:noWrap w:val="0"/>
            <w:vAlign w:val="center"/>
          </w:tcPr>
          <w:p w14:paraId="0701228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区人力资源和社会保障局</w:t>
            </w:r>
          </w:p>
        </w:tc>
        <w:tc>
          <w:tcPr>
            <w:tcW w:w="1439" w:type="dxa"/>
            <w:noWrap w:val="0"/>
            <w:vAlign w:val="center"/>
          </w:tcPr>
          <w:p w14:paraId="465B68D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90A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34" w:type="dxa"/>
            <w:noWrap w:val="0"/>
            <w:vAlign w:val="center"/>
          </w:tcPr>
          <w:p w14:paraId="3E910A49">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w:t>
            </w:r>
          </w:p>
        </w:tc>
        <w:tc>
          <w:tcPr>
            <w:tcW w:w="8595" w:type="dxa"/>
            <w:noWrap w:val="0"/>
            <w:vAlign w:val="center"/>
          </w:tcPr>
          <w:p w14:paraId="17FE32A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全面落实中心城区“1+6”空间规划，加快完善埔前片区控制性详细规划编制，提升城市综合环境和服务功能。</w:t>
            </w:r>
          </w:p>
        </w:tc>
        <w:tc>
          <w:tcPr>
            <w:tcW w:w="2895" w:type="dxa"/>
            <w:noWrap w:val="0"/>
            <w:vAlign w:val="center"/>
          </w:tcPr>
          <w:p w14:paraId="2D61F22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市自然资源局源城分局</w:t>
            </w:r>
          </w:p>
        </w:tc>
        <w:tc>
          <w:tcPr>
            <w:tcW w:w="1439" w:type="dxa"/>
            <w:noWrap w:val="0"/>
            <w:vAlign w:val="center"/>
          </w:tcPr>
          <w:p w14:paraId="7F927B8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A81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34" w:type="dxa"/>
            <w:noWrap w:val="0"/>
            <w:vAlign w:val="center"/>
          </w:tcPr>
          <w:p w14:paraId="7351349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43</w:t>
            </w:r>
          </w:p>
        </w:tc>
        <w:tc>
          <w:tcPr>
            <w:tcW w:w="8595" w:type="dxa"/>
            <w:noWrap w:val="0"/>
            <w:vAlign w:val="center"/>
          </w:tcPr>
          <w:p w14:paraId="7FB47B1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加快建设魅力老城，促进上城街道、新江街道历史文化保护传承和现代生活融合发展。</w:t>
            </w:r>
          </w:p>
        </w:tc>
        <w:tc>
          <w:tcPr>
            <w:tcW w:w="2895" w:type="dxa"/>
            <w:noWrap w:val="0"/>
            <w:vAlign w:val="center"/>
          </w:tcPr>
          <w:p w14:paraId="1F35367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上城街道办事处</w:t>
            </w:r>
          </w:p>
          <w:p w14:paraId="4E39F3A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新江街道办事处</w:t>
            </w:r>
          </w:p>
          <w:p w14:paraId="20AD9C8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区文化广电旅游体育局</w:t>
            </w:r>
          </w:p>
        </w:tc>
        <w:tc>
          <w:tcPr>
            <w:tcW w:w="1439" w:type="dxa"/>
            <w:noWrap w:val="0"/>
            <w:vAlign w:val="center"/>
          </w:tcPr>
          <w:p w14:paraId="63F7F8D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F64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34" w:type="dxa"/>
            <w:noWrap w:val="0"/>
            <w:vAlign w:val="center"/>
          </w:tcPr>
          <w:p w14:paraId="5FB284A4">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44</w:t>
            </w:r>
          </w:p>
        </w:tc>
        <w:tc>
          <w:tcPr>
            <w:tcW w:w="8595" w:type="dxa"/>
            <w:noWrap w:val="0"/>
            <w:vAlign w:val="center"/>
          </w:tcPr>
          <w:p w14:paraId="2179921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以打造“环鳄湖文创消费圈”为抓手，串联太平古街、东北直街等片区建设一批特色商业街区、文创街区、文化消费街区，助力市开发新丰江夜游，打造“江湖游”夜间经济消费新热点。</w:t>
            </w:r>
          </w:p>
        </w:tc>
        <w:tc>
          <w:tcPr>
            <w:tcW w:w="2895" w:type="dxa"/>
            <w:noWrap w:val="0"/>
            <w:vAlign w:val="center"/>
          </w:tcPr>
          <w:p w14:paraId="1721B89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东埔街道办事处</w:t>
            </w:r>
          </w:p>
          <w:p w14:paraId="614D909B">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源西街道办事处</w:t>
            </w:r>
          </w:p>
          <w:p w14:paraId="3C851A6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上城街道办事处</w:t>
            </w:r>
          </w:p>
          <w:p w14:paraId="63E314C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3D45127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8C0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734" w:type="dxa"/>
            <w:noWrap w:val="0"/>
            <w:vAlign w:val="center"/>
          </w:tcPr>
          <w:p w14:paraId="1EF5A96A">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w:t>
            </w:r>
          </w:p>
        </w:tc>
        <w:tc>
          <w:tcPr>
            <w:tcW w:w="8595" w:type="dxa"/>
            <w:noWrap w:val="0"/>
            <w:vAlign w:val="center"/>
          </w:tcPr>
          <w:p w14:paraId="392CDD4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建设现代商贸服务核心区，持续优化东埔街道、源西街道城市功能和业态，聚拢中山大道、越王大道、长塘路、沿江路、兴源路、建设大道、永康大道商业资源，东连江东中骏商圈、北接东源万达商圈，以点连线促面打造中心城区消费中心和高地。</w:t>
            </w:r>
          </w:p>
        </w:tc>
        <w:tc>
          <w:tcPr>
            <w:tcW w:w="2895" w:type="dxa"/>
            <w:noWrap w:val="0"/>
            <w:vAlign w:val="center"/>
          </w:tcPr>
          <w:p w14:paraId="0EABB9F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东埔街道办事处</w:t>
            </w:r>
          </w:p>
          <w:p w14:paraId="478525B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源西街道办事处</w:t>
            </w:r>
          </w:p>
          <w:p w14:paraId="68543FE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679207B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64A5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734" w:type="dxa"/>
            <w:noWrap w:val="0"/>
            <w:vAlign w:val="center"/>
          </w:tcPr>
          <w:p w14:paraId="1D49A269">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46</w:t>
            </w:r>
          </w:p>
        </w:tc>
        <w:tc>
          <w:tcPr>
            <w:tcW w:w="8595" w:type="dxa"/>
            <w:noWrap w:val="0"/>
            <w:vAlign w:val="center"/>
          </w:tcPr>
          <w:p w14:paraId="234D644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全力保障钓鱼台片区、“三桥十路”等市重要功能板块和重大项目建设，拉伸城市版图。</w:t>
            </w:r>
          </w:p>
        </w:tc>
        <w:tc>
          <w:tcPr>
            <w:tcW w:w="2895" w:type="dxa"/>
            <w:noWrap w:val="0"/>
            <w:vAlign w:val="center"/>
          </w:tcPr>
          <w:p w14:paraId="1042A89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区发展和改革局</w:t>
            </w:r>
          </w:p>
          <w:p w14:paraId="3330BB12">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区财政局</w:t>
            </w:r>
          </w:p>
          <w:p w14:paraId="58DA5F8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区国有资产事务中心</w:t>
            </w:r>
          </w:p>
          <w:p w14:paraId="603269B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区住房和城乡建设局</w:t>
            </w:r>
          </w:p>
          <w:p w14:paraId="5F9CA7F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市自然资源局源城分局</w:t>
            </w:r>
          </w:p>
        </w:tc>
        <w:tc>
          <w:tcPr>
            <w:tcW w:w="1439" w:type="dxa"/>
            <w:noWrap w:val="0"/>
            <w:vAlign w:val="center"/>
          </w:tcPr>
          <w:p w14:paraId="657D957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14B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734" w:type="dxa"/>
            <w:noWrap w:val="0"/>
            <w:vAlign w:val="center"/>
          </w:tcPr>
          <w:p w14:paraId="3B4AC4B9">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47</w:t>
            </w:r>
          </w:p>
        </w:tc>
        <w:tc>
          <w:tcPr>
            <w:tcW w:w="8595" w:type="dxa"/>
            <w:noWrap w:val="0"/>
            <w:vAlign w:val="center"/>
          </w:tcPr>
          <w:p w14:paraId="328376B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升级改造一批老旧小区、背街小巷，规划建设一批城市绿道、小微绿地、口袋公园，持续推进农贸市场升级改造，启动智能化停车升级改造项目，在老城片区打造1个高可靠性供电示范区。</w:t>
            </w:r>
          </w:p>
        </w:tc>
        <w:tc>
          <w:tcPr>
            <w:tcW w:w="2895" w:type="dxa"/>
            <w:noWrap w:val="0"/>
            <w:vAlign w:val="center"/>
          </w:tcPr>
          <w:p w14:paraId="11B80DA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区国有资产事务中心</w:t>
            </w:r>
          </w:p>
          <w:p w14:paraId="1B62B842">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区住房和城乡建设局</w:t>
            </w:r>
          </w:p>
          <w:p w14:paraId="75866AD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区城市管理和综合执法局</w:t>
            </w:r>
          </w:p>
          <w:p w14:paraId="62B2ACF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区市场监督管理局</w:t>
            </w:r>
          </w:p>
        </w:tc>
        <w:tc>
          <w:tcPr>
            <w:tcW w:w="1439" w:type="dxa"/>
            <w:noWrap w:val="0"/>
            <w:vAlign w:val="center"/>
          </w:tcPr>
          <w:p w14:paraId="323191C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721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34" w:type="dxa"/>
            <w:noWrap w:val="0"/>
            <w:vAlign w:val="center"/>
          </w:tcPr>
          <w:p w14:paraId="63959DFC">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48</w:t>
            </w:r>
          </w:p>
        </w:tc>
        <w:tc>
          <w:tcPr>
            <w:tcW w:w="8595" w:type="dxa"/>
            <w:noWrap w:val="0"/>
            <w:vAlign w:val="center"/>
          </w:tcPr>
          <w:p w14:paraId="2BE095F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积极推动完善城区排水、燃气、通信、电力等管线建设，加快推进南片区排水管网排查，促进城市污水主管网与支管网有效对接，提高城市管线建设管理水平。</w:t>
            </w:r>
          </w:p>
        </w:tc>
        <w:tc>
          <w:tcPr>
            <w:tcW w:w="2895" w:type="dxa"/>
            <w:noWrap w:val="0"/>
            <w:vAlign w:val="center"/>
          </w:tcPr>
          <w:p w14:paraId="0F84E2AE">
            <w:pPr>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区工业商务和信息化局</w:t>
            </w:r>
          </w:p>
          <w:p w14:paraId="1CDD5B5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区住房和城乡建设局</w:t>
            </w:r>
          </w:p>
          <w:p w14:paraId="037AC9FD">
            <w:pPr>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区城市管理和综合执法局</w:t>
            </w:r>
          </w:p>
        </w:tc>
        <w:tc>
          <w:tcPr>
            <w:tcW w:w="1439" w:type="dxa"/>
            <w:noWrap w:val="0"/>
            <w:vAlign w:val="center"/>
          </w:tcPr>
          <w:p w14:paraId="058D555C">
            <w:pPr>
              <w:snapToGrid w:val="0"/>
              <w:spacing w:line="240" w:lineRule="auto"/>
              <w:jc w:val="both"/>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各镇人民政府、街道办事处为建设主体责任单位</w:t>
            </w:r>
          </w:p>
        </w:tc>
      </w:tr>
      <w:tr w14:paraId="69D0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34" w:type="dxa"/>
            <w:noWrap w:val="0"/>
            <w:vAlign w:val="center"/>
          </w:tcPr>
          <w:p w14:paraId="637D59E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49</w:t>
            </w:r>
          </w:p>
        </w:tc>
        <w:tc>
          <w:tcPr>
            <w:tcW w:w="8595" w:type="dxa"/>
            <w:noWrap w:val="0"/>
            <w:vAlign w:val="center"/>
          </w:tcPr>
          <w:p w14:paraId="11383FA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充分学习借鉴周边兄弟城市先进经验，推动理顺市区城市管理体制机制，促进“管理城市”向“经营城市”转变，增强城市发展保障能力。</w:t>
            </w:r>
          </w:p>
        </w:tc>
        <w:tc>
          <w:tcPr>
            <w:tcW w:w="2895" w:type="dxa"/>
            <w:noWrap w:val="0"/>
            <w:vAlign w:val="center"/>
          </w:tcPr>
          <w:p w14:paraId="319E41D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区城市管理和综合执法局</w:t>
            </w:r>
          </w:p>
        </w:tc>
        <w:tc>
          <w:tcPr>
            <w:tcW w:w="1439" w:type="dxa"/>
            <w:noWrap w:val="0"/>
            <w:vAlign w:val="center"/>
          </w:tcPr>
          <w:p w14:paraId="686BA4F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1D3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4" w:type="dxa"/>
            <w:noWrap w:val="0"/>
            <w:vAlign w:val="center"/>
          </w:tcPr>
          <w:p w14:paraId="7FA7A916">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w:t>
            </w:r>
          </w:p>
        </w:tc>
        <w:tc>
          <w:tcPr>
            <w:tcW w:w="8595" w:type="dxa"/>
            <w:noWrap w:val="0"/>
            <w:vAlign w:val="center"/>
          </w:tcPr>
          <w:p w14:paraId="499EF97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建立“网格化”巡查监管机制，</w:t>
            </w:r>
            <w:r>
              <w:rPr>
                <w:rFonts w:hint="eastAsia" w:ascii="宋体" w:hAnsi="宋体" w:eastAsia="宋体" w:cs="宋体"/>
                <w:color w:val="auto"/>
                <w:kern w:val="2"/>
                <w:sz w:val="21"/>
                <w:szCs w:val="21"/>
                <w:highlight w:val="none"/>
                <w:u w:val="none" w:color="auto"/>
                <w:lang w:val="en-US" w:eastAsia="zh-CN" w:bidi="ar-SA"/>
              </w:rPr>
              <w:fldChar w:fldCharType="begin"/>
            </w:r>
            <w:r>
              <w:rPr>
                <w:rFonts w:hint="eastAsia" w:ascii="宋体" w:hAnsi="宋体" w:eastAsia="宋体" w:cs="宋体"/>
                <w:color w:val="auto"/>
                <w:kern w:val="2"/>
                <w:sz w:val="21"/>
                <w:szCs w:val="21"/>
                <w:highlight w:val="none"/>
                <w:u w:val="none" w:color="auto"/>
                <w:lang w:val="en-US" w:eastAsia="zh-CN" w:bidi="ar-SA"/>
              </w:rPr>
              <w:instrText xml:space="preserve"> HYPERLINK "http://www.baidu.com/link?url=XbFLSeyk5AZHrIJsfakNCgFTHZvW7OwglcwMzvCLr_cqzHNzMb4ObcbsfED4OOOH" \t "https://www.baidu.com/_blank" </w:instrText>
            </w:r>
            <w:r>
              <w:rPr>
                <w:rFonts w:hint="eastAsia" w:ascii="宋体" w:hAnsi="宋体" w:eastAsia="宋体" w:cs="宋体"/>
                <w:color w:val="auto"/>
                <w:kern w:val="2"/>
                <w:sz w:val="21"/>
                <w:szCs w:val="21"/>
                <w:highlight w:val="none"/>
                <w:u w:val="none" w:color="auto"/>
                <w:lang w:val="en-US" w:eastAsia="zh-CN" w:bidi="ar-SA"/>
              </w:rPr>
              <w:fldChar w:fldCharType="separate"/>
            </w:r>
            <w:r>
              <w:rPr>
                <w:rFonts w:hint="eastAsia" w:ascii="宋体" w:hAnsi="宋体" w:eastAsia="宋体" w:cs="宋体"/>
                <w:color w:val="auto"/>
                <w:kern w:val="2"/>
                <w:sz w:val="21"/>
                <w:szCs w:val="21"/>
                <w:highlight w:val="none"/>
                <w:u w:val="none" w:color="auto"/>
                <w:lang w:val="en-US" w:eastAsia="zh-CN" w:bidi="ar-SA"/>
              </w:rPr>
              <w:t>推进城市环境秩序治理常态化</w:t>
            </w:r>
            <w:r>
              <w:rPr>
                <w:rFonts w:hint="eastAsia" w:ascii="宋体" w:hAnsi="宋体" w:eastAsia="宋体" w:cs="宋体"/>
                <w:color w:val="auto"/>
                <w:kern w:val="2"/>
                <w:sz w:val="21"/>
                <w:szCs w:val="21"/>
                <w:highlight w:val="none"/>
                <w:u w:val="none" w:color="auto"/>
                <w:lang w:val="en-US" w:eastAsia="zh-CN" w:bidi="ar-SA"/>
              </w:rPr>
              <w:fldChar w:fldCharType="end"/>
            </w:r>
            <w:r>
              <w:rPr>
                <w:rFonts w:hint="eastAsia" w:ascii="宋体" w:hAnsi="宋体" w:eastAsia="宋体" w:cs="宋体"/>
                <w:color w:val="auto"/>
                <w:kern w:val="2"/>
                <w:sz w:val="21"/>
                <w:szCs w:val="21"/>
                <w:highlight w:val="none"/>
                <w:u w:val="none" w:color="auto"/>
                <w:lang w:val="en-US" w:eastAsia="zh-CN" w:bidi="ar-SA"/>
              </w:rPr>
              <w:t>，提高城市绿化、美化、亮化、净化水平。</w:t>
            </w:r>
          </w:p>
        </w:tc>
        <w:tc>
          <w:tcPr>
            <w:tcW w:w="2895" w:type="dxa"/>
            <w:noWrap w:val="0"/>
            <w:vAlign w:val="center"/>
          </w:tcPr>
          <w:p w14:paraId="7209A46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各镇人民政府、街道办事处</w:t>
            </w:r>
          </w:p>
          <w:p w14:paraId="381DC5A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区城市管理和综合执法局</w:t>
            </w:r>
          </w:p>
        </w:tc>
        <w:tc>
          <w:tcPr>
            <w:tcW w:w="1439" w:type="dxa"/>
            <w:noWrap w:val="0"/>
            <w:vAlign w:val="center"/>
          </w:tcPr>
          <w:p w14:paraId="4E0580F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690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34" w:type="dxa"/>
            <w:noWrap w:val="0"/>
            <w:vAlign w:val="center"/>
          </w:tcPr>
          <w:p w14:paraId="1FA0DEE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51</w:t>
            </w:r>
          </w:p>
        </w:tc>
        <w:tc>
          <w:tcPr>
            <w:tcW w:w="8595" w:type="dxa"/>
            <w:noWrap w:val="0"/>
            <w:vAlign w:val="center"/>
          </w:tcPr>
          <w:p w14:paraId="096CFE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巩固提升上城街道城市生活垃圾分类示范片区成果，努力形成可推广、可复制的垃圾分类“源城模式”。</w:t>
            </w:r>
          </w:p>
        </w:tc>
        <w:tc>
          <w:tcPr>
            <w:tcW w:w="2895" w:type="dxa"/>
            <w:noWrap w:val="0"/>
            <w:vAlign w:val="center"/>
          </w:tcPr>
          <w:p w14:paraId="17D18E9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区城市管理和综合执法局</w:t>
            </w:r>
          </w:p>
        </w:tc>
        <w:tc>
          <w:tcPr>
            <w:tcW w:w="1439" w:type="dxa"/>
            <w:noWrap w:val="0"/>
            <w:vAlign w:val="center"/>
          </w:tcPr>
          <w:p w14:paraId="2BD8C392">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BB0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34" w:type="dxa"/>
            <w:noWrap w:val="0"/>
            <w:vAlign w:val="center"/>
          </w:tcPr>
          <w:p w14:paraId="20AECE05">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52</w:t>
            </w:r>
          </w:p>
        </w:tc>
        <w:tc>
          <w:tcPr>
            <w:tcW w:w="8595" w:type="dxa"/>
            <w:noWrap w:val="0"/>
            <w:vAlign w:val="center"/>
          </w:tcPr>
          <w:p w14:paraId="14B1250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坚持以党建引领，推进物业管理融入基层社会治理，打造共建共治共享新格局。</w:t>
            </w:r>
          </w:p>
        </w:tc>
        <w:tc>
          <w:tcPr>
            <w:tcW w:w="2895" w:type="dxa"/>
            <w:noWrap w:val="0"/>
            <w:vAlign w:val="center"/>
          </w:tcPr>
          <w:p w14:paraId="614BD78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各镇人民政府、街道办事处</w:t>
            </w:r>
          </w:p>
          <w:p w14:paraId="29B4F3D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区住房和城乡建设局</w:t>
            </w:r>
          </w:p>
        </w:tc>
        <w:tc>
          <w:tcPr>
            <w:tcW w:w="1439" w:type="dxa"/>
            <w:noWrap w:val="0"/>
            <w:vAlign w:val="center"/>
          </w:tcPr>
          <w:p w14:paraId="6953B0E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2F74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dxa"/>
            <w:noWrap w:val="0"/>
            <w:vAlign w:val="center"/>
          </w:tcPr>
          <w:p w14:paraId="77B58FA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53</w:t>
            </w:r>
          </w:p>
        </w:tc>
        <w:tc>
          <w:tcPr>
            <w:tcW w:w="8595" w:type="dxa"/>
            <w:noWrap w:val="0"/>
            <w:vAlign w:val="center"/>
          </w:tcPr>
          <w:p w14:paraId="5AAABBD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持续扩大有效投资，加快编制重大项目三年滚动计划，坚持实行“1+3+N”重大项目联动机制、城建系统调度会议制度，充分运用市场化手段解决土地、资金等难点问题，推动年度投资56.8亿元的45个区级以上重点项目加快建设。</w:t>
            </w:r>
          </w:p>
        </w:tc>
        <w:tc>
          <w:tcPr>
            <w:tcW w:w="2895" w:type="dxa"/>
            <w:noWrap w:val="0"/>
            <w:vAlign w:val="center"/>
          </w:tcPr>
          <w:p w14:paraId="2094E23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区发展和改革局</w:t>
            </w:r>
          </w:p>
          <w:p w14:paraId="0CA70BD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区财政局</w:t>
            </w:r>
          </w:p>
          <w:p w14:paraId="7DF8D51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区国有资产事务中心</w:t>
            </w:r>
          </w:p>
          <w:p w14:paraId="3BF6114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区住房和城乡建设局</w:t>
            </w:r>
          </w:p>
          <w:p w14:paraId="6A850E1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市自然资源局源城分局</w:t>
            </w:r>
          </w:p>
        </w:tc>
        <w:tc>
          <w:tcPr>
            <w:tcW w:w="1439" w:type="dxa"/>
            <w:noWrap w:val="0"/>
            <w:vAlign w:val="center"/>
          </w:tcPr>
          <w:p w14:paraId="1FFA4B9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AB4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34" w:type="dxa"/>
            <w:noWrap w:val="0"/>
            <w:vAlign w:val="center"/>
          </w:tcPr>
          <w:p w14:paraId="7847DACF">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54</w:t>
            </w:r>
          </w:p>
        </w:tc>
        <w:tc>
          <w:tcPr>
            <w:tcW w:w="8595" w:type="dxa"/>
            <w:noWrap w:val="0"/>
            <w:vAlign w:val="center"/>
          </w:tcPr>
          <w:p w14:paraId="3C70A40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促旺促活商贸业，充分发挥万隆城、坚基商业中心等“强核”引领作用，完善丽日购物广场、翔丰商业广场等“旺点”配套，积极开展各类促消费活动，进一步释放消费潜力。</w:t>
            </w:r>
          </w:p>
        </w:tc>
        <w:tc>
          <w:tcPr>
            <w:tcW w:w="2895" w:type="dxa"/>
            <w:noWrap w:val="0"/>
            <w:vAlign w:val="center"/>
          </w:tcPr>
          <w:p w14:paraId="3FC936D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5FB74D9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2FC5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34" w:type="dxa"/>
            <w:noWrap w:val="0"/>
            <w:vAlign w:val="center"/>
          </w:tcPr>
          <w:p w14:paraId="0CAAFC77">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55</w:t>
            </w:r>
          </w:p>
        </w:tc>
        <w:tc>
          <w:tcPr>
            <w:tcW w:w="8595" w:type="dxa"/>
            <w:noWrap w:val="0"/>
            <w:vAlign w:val="center"/>
          </w:tcPr>
          <w:p w14:paraId="7FD466E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整合国道G205风光段现有汽车销售企业资源，大力引进一批新能源汽车4S店，打造汽贸服务消费集聚区。</w:t>
            </w:r>
          </w:p>
        </w:tc>
        <w:tc>
          <w:tcPr>
            <w:tcW w:w="2895" w:type="dxa"/>
            <w:noWrap w:val="0"/>
            <w:vAlign w:val="center"/>
          </w:tcPr>
          <w:p w14:paraId="13387E7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6D0350E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1FD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734" w:type="dxa"/>
            <w:noWrap w:val="0"/>
            <w:vAlign w:val="center"/>
          </w:tcPr>
          <w:p w14:paraId="1D4B79D9">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56</w:t>
            </w:r>
          </w:p>
        </w:tc>
        <w:tc>
          <w:tcPr>
            <w:tcW w:w="8595" w:type="dxa"/>
            <w:noWrap w:val="0"/>
            <w:vAlign w:val="center"/>
          </w:tcPr>
          <w:p w14:paraId="18AD381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做大做强旅游业，以争创国家级全域旅游示范区为主抓手，推进全域旅游大数据平台建设和游客集散中心建成运营，支持客天下、春沐源旅游小镇分别创建国家级、省级旅游度假区，大力发展亲子游、精品民宿等热门业态，规划更多“两晚三天”“一晚两天”经典旅游路线，努力打造全省“头部”生态旅游产业集群。</w:t>
            </w:r>
          </w:p>
        </w:tc>
        <w:tc>
          <w:tcPr>
            <w:tcW w:w="2895" w:type="dxa"/>
            <w:noWrap w:val="0"/>
            <w:vAlign w:val="center"/>
          </w:tcPr>
          <w:p w14:paraId="4CC32DFB">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区文化广电旅游体育局</w:t>
            </w:r>
          </w:p>
        </w:tc>
        <w:tc>
          <w:tcPr>
            <w:tcW w:w="1439" w:type="dxa"/>
            <w:noWrap w:val="0"/>
            <w:vAlign w:val="center"/>
          </w:tcPr>
          <w:p w14:paraId="4C63B95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6CE1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34" w:type="dxa"/>
            <w:noWrap w:val="0"/>
            <w:vAlign w:val="center"/>
          </w:tcPr>
          <w:p w14:paraId="665D52C7">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57</w:t>
            </w:r>
          </w:p>
        </w:tc>
        <w:tc>
          <w:tcPr>
            <w:tcW w:w="8595" w:type="dxa"/>
            <w:noWrap w:val="0"/>
            <w:vAlign w:val="center"/>
          </w:tcPr>
          <w:p w14:paraId="6A5A52E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培育壮大现代服务业，以市设立跨境电子商务综合试验区为契机，大力培育现代金融、高端商务、高铁经济等现代服务业态，打造全市现代服务业核心区。</w:t>
            </w:r>
          </w:p>
        </w:tc>
        <w:tc>
          <w:tcPr>
            <w:tcW w:w="2895" w:type="dxa"/>
            <w:noWrap w:val="0"/>
            <w:vAlign w:val="center"/>
          </w:tcPr>
          <w:p w14:paraId="20E2C80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区工业商务和信息化局</w:t>
            </w:r>
          </w:p>
        </w:tc>
        <w:tc>
          <w:tcPr>
            <w:tcW w:w="1439" w:type="dxa"/>
            <w:noWrap w:val="0"/>
            <w:vAlign w:val="center"/>
          </w:tcPr>
          <w:p w14:paraId="19811DE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908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34" w:type="dxa"/>
            <w:noWrap w:val="0"/>
            <w:vAlign w:val="center"/>
          </w:tcPr>
          <w:p w14:paraId="3B8D9C6F">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58</w:t>
            </w:r>
          </w:p>
        </w:tc>
        <w:tc>
          <w:tcPr>
            <w:tcW w:w="8595" w:type="dxa"/>
            <w:noWrap w:val="0"/>
            <w:vAlign w:val="center"/>
          </w:tcPr>
          <w:p w14:paraId="3DCBDFF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坚持把创建全国文明城市作为“一号民心工程”，深入推进文明创建“八大”行动和“七大”专项整治提升行动，依托新时代文明实践中心（所、站），进一步丰富文明实践志愿服务内容和形式，着力打造新时代文明实践源城品牌。</w:t>
            </w:r>
          </w:p>
        </w:tc>
        <w:tc>
          <w:tcPr>
            <w:tcW w:w="2895" w:type="dxa"/>
            <w:noWrap w:val="0"/>
            <w:vAlign w:val="center"/>
          </w:tcPr>
          <w:p w14:paraId="627F912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区委宣传部</w:t>
            </w:r>
          </w:p>
          <w:p w14:paraId="1AD2009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区创建全国文明城市工作</w:t>
            </w:r>
          </w:p>
          <w:p w14:paraId="3620157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领导小组办公室</w:t>
            </w:r>
          </w:p>
        </w:tc>
        <w:tc>
          <w:tcPr>
            <w:tcW w:w="1439" w:type="dxa"/>
            <w:noWrap w:val="0"/>
            <w:vAlign w:val="center"/>
          </w:tcPr>
          <w:p w14:paraId="55ADC3C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78C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34" w:type="dxa"/>
            <w:noWrap w:val="0"/>
            <w:vAlign w:val="center"/>
          </w:tcPr>
          <w:p w14:paraId="3E26AC7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59</w:t>
            </w:r>
          </w:p>
        </w:tc>
        <w:tc>
          <w:tcPr>
            <w:tcW w:w="8595" w:type="dxa"/>
            <w:noWrap w:val="0"/>
            <w:vAlign w:val="center"/>
          </w:tcPr>
          <w:p w14:paraId="530AF42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深入践行社会主义核心价值观，持续开展“源城好人”“传家训、立家规、正家风”等群众性精神文明创建活动，不断提高全区人民思想觉悟、道德水准、文明素养以及社会文明程度。</w:t>
            </w:r>
          </w:p>
        </w:tc>
        <w:tc>
          <w:tcPr>
            <w:tcW w:w="2895" w:type="dxa"/>
            <w:noWrap w:val="0"/>
            <w:vAlign w:val="center"/>
          </w:tcPr>
          <w:p w14:paraId="15A7DAC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区委宣传部</w:t>
            </w:r>
          </w:p>
        </w:tc>
        <w:tc>
          <w:tcPr>
            <w:tcW w:w="1439" w:type="dxa"/>
            <w:noWrap w:val="0"/>
            <w:vAlign w:val="center"/>
          </w:tcPr>
          <w:p w14:paraId="7139450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122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34" w:type="dxa"/>
            <w:noWrap w:val="0"/>
            <w:vAlign w:val="center"/>
          </w:tcPr>
          <w:p w14:paraId="4A976A9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w:t>
            </w:r>
          </w:p>
        </w:tc>
        <w:tc>
          <w:tcPr>
            <w:tcW w:w="8595" w:type="dxa"/>
            <w:noWrap w:val="0"/>
            <w:vAlign w:val="center"/>
          </w:tcPr>
          <w:p w14:paraId="51B4B48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推动文化设施提档升级，打造书吧、静吧文化一条街，擦亮“槎城书吧”品牌，积极开展槎城文化艺术节、槎城民俗节等文化惠民活动，提升公共文化服务质量。</w:t>
            </w:r>
          </w:p>
        </w:tc>
        <w:tc>
          <w:tcPr>
            <w:tcW w:w="2895" w:type="dxa"/>
            <w:noWrap w:val="0"/>
            <w:vAlign w:val="center"/>
          </w:tcPr>
          <w:p w14:paraId="746CD0B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区文化广电旅游体育局</w:t>
            </w:r>
          </w:p>
        </w:tc>
        <w:tc>
          <w:tcPr>
            <w:tcW w:w="1439" w:type="dxa"/>
            <w:noWrap w:val="0"/>
            <w:vAlign w:val="center"/>
          </w:tcPr>
          <w:p w14:paraId="2AA4D29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C85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34" w:type="dxa"/>
            <w:noWrap w:val="0"/>
            <w:vAlign w:val="center"/>
          </w:tcPr>
          <w:p w14:paraId="34044B1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61</w:t>
            </w:r>
          </w:p>
        </w:tc>
        <w:tc>
          <w:tcPr>
            <w:tcW w:w="8595" w:type="dxa"/>
            <w:noWrap w:val="0"/>
            <w:vAlign w:val="center"/>
          </w:tcPr>
          <w:p w14:paraId="747B4A2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加快推进大同客家文创园、高埔岗文化产业园建设。</w:t>
            </w:r>
          </w:p>
        </w:tc>
        <w:tc>
          <w:tcPr>
            <w:tcW w:w="2895" w:type="dxa"/>
            <w:noWrap w:val="0"/>
            <w:vAlign w:val="center"/>
          </w:tcPr>
          <w:p w14:paraId="2A56683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区文化广电旅游体育局</w:t>
            </w:r>
          </w:p>
        </w:tc>
        <w:tc>
          <w:tcPr>
            <w:tcW w:w="1439" w:type="dxa"/>
            <w:noWrap w:val="0"/>
            <w:vAlign w:val="center"/>
          </w:tcPr>
          <w:p w14:paraId="248BA15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C3F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34" w:type="dxa"/>
            <w:noWrap w:val="0"/>
            <w:vAlign w:val="center"/>
          </w:tcPr>
          <w:p w14:paraId="6754A116">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62</w:t>
            </w:r>
          </w:p>
        </w:tc>
        <w:tc>
          <w:tcPr>
            <w:tcW w:w="8595" w:type="dxa"/>
            <w:noWrap w:val="0"/>
            <w:vAlign w:val="center"/>
          </w:tcPr>
          <w:p w14:paraId="5AFB99E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活化上城根儿片区。</w:t>
            </w:r>
          </w:p>
        </w:tc>
        <w:tc>
          <w:tcPr>
            <w:tcW w:w="2895" w:type="dxa"/>
            <w:noWrap w:val="0"/>
            <w:vAlign w:val="center"/>
          </w:tcPr>
          <w:p w14:paraId="39BA454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上城街道办事处</w:t>
            </w:r>
          </w:p>
        </w:tc>
        <w:tc>
          <w:tcPr>
            <w:tcW w:w="1439" w:type="dxa"/>
            <w:noWrap w:val="0"/>
            <w:vAlign w:val="center"/>
          </w:tcPr>
          <w:p w14:paraId="2943D22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9DC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34" w:type="dxa"/>
            <w:noWrap w:val="0"/>
            <w:vAlign w:val="center"/>
          </w:tcPr>
          <w:p w14:paraId="28EB9CE2">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63</w:t>
            </w:r>
          </w:p>
        </w:tc>
        <w:tc>
          <w:tcPr>
            <w:tcW w:w="8595" w:type="dxa"/>
            <w:noWrap w:val="0"/>
            <w:vAlign w:val="center"/>
          </w:tcPr>
          <w:p w14:paraId="4208CC4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加强西门井、九重门等历史文化遗产保护，推进“草行丘屋”全面保护性修缮，推动客家童谣、竹器编织入选市级非遗项目。</w:t>
            </w:r>
          </w:p>
        </w:tc>
        <w:tc>
          <w:tcPr>
            <w:tcW w:w="2895" w:type="dxa"/>
            <w:noWrap w:val="0"/>
            <w:vAlign w:val="center"/>
          </w:tcPr>
          <w:p w14:paraId="0EF73B3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区文化广电旅游体育局</w:t>
            </w:r>
          </w:p>
        </w:tc>
        <w:tc>
          <w:tcPr>
            <w:tcW w:w="1439" w:type="dxa"/>
            <w:noWrap w:val="0"/>
            <w:vAlign w:val="center"/>
          </w:tcPr>
          <w:p w14:paraId="55A0327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BFB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34" w:type="dxa"/>
            <w:noWrap w:val="0"/>
            <w:vAlign w:val="center"/>
          </w:tcPr>
          <w:p w14:paraId="0BD122D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8595" w:type="dxa"/>
            <w:noWrap w:val="0"/>
            <w:vAlign w:val="center"/>
          </w:tcPr>
          <w:p w14:paraId="4F7C40E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spacing w:val="-6"/>
                <w:kern w:val="2"/>
                <w:sz w:val="21"/>
                <w:szCs w:val="21"/>
                <w:highlight w:val="none"/>
                <w:u w:val="none" w:color="auto"/>
                <w:lang w:val="en-US" w:eastAsia="zh-CN" w:bidi="ar-SA"/>
              </w:rPr>
              <w:t>深入挖掘新丰江历史内涵，打造源城“水主题”IP，创造更多特色“文化符号”。</w:t>
            </w:r>
          </w:p>
        </w:tc>
        <w:tc>
          <w:tcPr>
            <w:tcW w:w="2895" w:type="dxa"/>
            <w:noWrap w:val="0"/>
            <w:vAlign w:val="center"/>
          </w:tcPr>
          <w:p w14:paraId="1646F2C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区文化广电旅游体育局</w:t>
            </w:r>
          </w:p>
        </w:tc>
        <w:tc>
          <w:tcPr>
            <w:tcW w:w="1439" w:type="dxa"/>
            <w:noWrap w:val="0"/>
            <w:vAlign w:val="center"/>
          </w:tcPr>
          <w:p w14:paraId="7AB584F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A06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34" w:type="dxa"/>
            <w:noWrap w:val="0"/>
            <w:vAlign w:val="center"/>
          </w:tcPr>
          <w:p w14:paraId="231A2AF9">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65</w:t>
            </w:r>
          </w:p>
        </w:tc>
        <w:tc>
          <w:tcPr>
            <w:tcW w:w="8595" w:type="dxa"/>
            <w:noWrap w:val="0"/>
            <w:vAlign w:val="center"/>
          </w:tcPr>
          <w:p w14:paraId="712E2B8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sz w:val="21"/>
                <w:szCs w:val="21"/>
                <w:highlight w:val="none"/>
                <w:u w:val="none" w:color="auto"/>
                <w:lang w:val="en-US" w:eastAsia="zh-CN"/>
              </w:rPr>
              <w:t>严格落实粮食安全责任制</w:t>
            </w:r>
            <w:r>
              <w:rPr>
                <w:rFonts w:hint="eastAsia" w:ascii="宋体" w:hAnsi="宋体" w:eastAsia="宋体" w:cs="宋体"/>
                <w:i w:val="0"/>
                <w:iCs w:val="0"/>
                <w:caps w:val="0"/>
                <w:color w:val="auto"/>
                <w:spacing w:val="0"/>
                <w:sz w:val="21"/>
                <w:szCs w:val="21"/>
                <w:highlight w:val="none"/>
                <w:u w:val="none" w:color="auto"/>
                <w:lang w:val="en-US" w:eastAsia="zh-CN"/>
              </w:rPr>
              <w:t>，</w:t>
            </w:r>
            <w:r>
              <w:rPr>
                <w:rFonts w:hint="eastAsia" w:ascii="宋体" w:hAnsi="宋体" w:eastAsia="宋体" w:cs="宋体"/>
                <w:color w:val="auto"/>
                <w:kern w:val="2"/>
                <w:sz w:val="21"/>
                <w:szCs w:val="21"/>
                <w:highlight w:val="none"/>
                <w:u w:val="none" w:color="auto"/>
                <w:lang w:val="en-US" w:eastAsia="zh-CN" w:bidi="ar-SA"/>
              </w:rPr>
              <w:t>巩固撂荒耕地复耕复种成效，大力实施种业振兴行动，加快粮食储备仓库智能化升级改造项目建设，提高粮食生产、储备、流通能力，抓好重要农产品稳产保供和质量安全监管，确保粮食作物播种面积2.85万亩、产量1.13万吨。</w:t>
            </w:r>
          </w:p>
        </w:tc>
        <w:tc>
          <w:tcPr>
            <w:tcW w:w="2895" w:type="dxa"/>
            <w:noWrap w:val="0"/>
            <w:vAlign w:val="center"/>
          </w:tcPr>
          <w:p w14:paraId="7431C55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区发展和改革局</w:t>
            </w:r>
          </w:p>
          <w:p w14:paraId="02725E05">
            <w:pPr>
              <w:snapToGrid w:val="0"/>
              <w:spacing w:line="240" w:lineRule="auto"/>
              <w:jc w:val="center"/>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rPr>
              <w:t>区农业农村局</w:t>
            </w:r>
          </w:p>
        </w:tc>
        <w:tc>
          <w:tcPr>
            <w:tcW w:w="1439" w:type="dxa"/>
            <w:noWrap w:val="0"/>
            <w:vAlign w:val="center"/>
          </w:tcPr>
          <w:p w14:paraId="1553F1F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F99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34" w:type="dxa"/>
            <w:noWrap w:val="0"/>
            <w:vAlign w:val="center"/>
          </w:tcPr>
          <w:p w14:paraId="342DD91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66</w:t>
            </w:r>
          </w:p>
        </w:tc>
        <w:tc>
          <w:tcPr>
            <w:tcW w:w="8595" w:type="dxa"/>
            <w:noWrap w:val="0"/>
            <w:vAlign w:val="center"/>
          </w:tcPr>
          <w:p w14:paraId="6E9AA78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spacing w:val="-6"/>
                <w:kern w:val="2"/>
                <w:sz w:val="21"/>
                <w:szCs w:val="21"/>
                <w:highlight w:val="none"/>
                <w:u w:val="none" w:color="auto"/>
                <w:lang w:val="en-US" w:eastAsia="zh-CN" w:bidi="ar-SA"/>
              </w:rPr>
              <w:t>做优“小而精”特色农业，大力发展适销对路的茶叶、花木、水果等高效农业。</w:t>
            </w:r>
          </w:p>
        </w:tc>
        <w:tc>
          <w:tcPr>
            <w:tcW w:w="2895" w:type="dxa"/>
            <w:noWrap w:val="0"/>
            <w:vAlign w:val="center"/>
          </w:tcPr>
          <w:p w14:paraId="71B4AE5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tc>
        <w:tc>
          <w:tcPr>
            <w:tcW w:w="1439" w:type="dxa"/>
            <w:noWrap w:val="0"/>
            <w:vAlign w:val="center"/>
          </w:tcPr>
          <w:p w14:paraId="6AC4DE1F">
            <w:pPr>
              <w:pStyle w:val="2"/>
              <w:jc w:val="center"/>
              <w:rPr>
                <w:rFonts w:hint="eastAsia" w:ascii="宋体" w:hAnsi="宋体" w:eastAsia="宋体" w:cs="宋体"/>
                <w:color w:val="auto"/>
                <w:sz w:val="21"/>
                <w:szCs w:val="21"/>
                <w:lang w:val="en-US" w:eastAsia="zh-CN"/>
              </w:rPr>
            </w:pPr>
          </w:p>
        </w:tc>
      </w:tr>
      <w:tr w14:paraId="6402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34" w:type="dxa"/>
            <w:noWrap w:val="0"/>
            <w:vAlign w:val="center"/>
          </w:tcPr>
          <w:p w14:paraId="6B2D6F0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67</w:t>
            </w:r>
          </w:p>
        </w:tc>
        <w:tc>
          <w:tcPr>
            <w:tcW w:w="8595" w:type="dxa"/>
            <w:noWrap w:val="0"/>
            <w:vAlign w:val="center"/>
          </w:tcPr>
          <w:p w14:paraId="6B0AF2F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鼓励社会资本协同经营“源城蔬菜”区域公用品牌，力争培育优质企业品牌、产品5个以上。</w:t>
            </w:r>
          </w:p>
        </w:tc>
        <w:tc>
          <w:tcPr>
            <w:tcW w:w="2895" w:type="dxa"/>
            <w:noWrap w:val="0"/>
            <w:vAlign w:val="center"/>
          </w:tcPr>
          <w:p w14:paraId="7336C5B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tc>
        <w:tc>
          <w:tcPr>
            <w:tcW w:w="1439" w:type="dxa"/>
            <w:noWrap w:val="0"/>
            <w:vAlign w:val="center"/>
          </w:tcPr>
          <w:p w14:paraId="03937C0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BEA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34" w:type="dxa"/>
            <w:noWrap w:val="0"/>
            <w:vAlign w:val="center"/>
          </w:tcPr>
          <w:p w14:paraId="27FCB91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68</w:t>
            </w:r>
          </w:p>
        </w:tc>
        <w:tc>
          <w:tcPr>
            <w:tcW w:w="8595" w:type="dxa"/>
            <w:noWrap w:val="0"/>
            <w:vAlign w:val="center"/>
          </w:tcPr>
          <w:p w14:paraId="79C9074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做实“智慧农业”，发挥春沐源智慧蔬果梦工厂示范作用，培育壮大省级蔬菜现代农业产业园食品加工制造业，做大做强省级畜禽现代农业产业园，探索建立食用菌产业园、花卉产业园等现代农业园区，支持弘稼农业、温氏禽畜等农业龙头企业加快发展，积极培育农业观光、休闲农业、农事体验等新业态，打造“一延二连三带”产业链条。</w:t>
            </w:r>
          </w:p>
        </w:tc>
        <w:tc>
          <w:tcPr>
            <w:tcW w:w="2895" w:type="dxa"/>
            <w:noWrap w:val="0"/>
            <w:vAlign w:val="center"/>
          </w:tcPr>
          <w:p w14:paraId="4C3EE5C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tc>
        <w:tc>
          <w:tcPr>
            <w:tcW w:w="1439" w:type="dxa"/>
            <w:noWrap w:val="0"/>
            <w:vAlign w:val="center"/>
          </w:tcPr>
          <w:p w14:paraId="552A663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20A5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734" w:type="dxa"/>
            <w:noWrap w:val="0"/>
            <w:vAlign w:val="center"/>
          </w:tcPr>
          <w:p w14:paraId="05D02BEA">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69</w:t>
            </w:r>
          </w:p>
        </w:tc>
        <w:tc>
          <w:tcPr>
            <w:tcW w:w="8595" w:type="dxa"/>
            <w:noWrap w:val="0"/>
            <w:vAlign w:val="center"/>
          </w:tcPr>
          <w:p w14:paraId="7AA0C31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积极推进“多规合一”实用性村庄规划编制和实施，埔前镇突出“工农旅融合”、源南镇突出“产城融合”、源西街道突出“城乡融合”、高埔岗街道突出“工农旅文融合”，打造乡村振兴“源城样板”。</w:t>
            </w:r>
          </w:p>
        </w:tc>
        <w:tc>
          <w:tcPr>
            <w:tcW w:w="2895" w:type="dxa"/>
            <w:noWrap w:val="0"/>
            <w:vAlign w:val="center"/>
          </w:tcPr>
          <w:p w14:paraId="552EF92D">
            <w:pPr>
              <w:pStyle w:val="2"/>
              <w:snapToGrid w:val="0"/>
              <w:spacing w:line="240" w:lineRule="auto"/>
              <w:ind w:lef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市自然资源局源城分局</w:t>
            </w:r>
          </w:p>
          <w:p w14:paraId="19C843D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区文化广电旅游体育局</w:t>
            </w:r>
          </w:p>
          <w:p w14:paraId="41C6FC6C">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区农业农村局</w:t>
            </w:r>
          </w:p>
          <w:p w14:paraId="274AB0BF">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区乡村振兴局</w:t>
            </w:r>
          </w:p>
        </w:tc>
        <w:tc>
          <w:tcPr>
            <w:tcW w:w="1439" w:type="dxa"/>
            <w:noWrap w:val="0"/>
            <w:vAlign w:val="center"/>
          </w:tcPr>
          <w:p w14:paraId="0A9B6FD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254C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734" w:type="dxa"/>
            <w:noWrap w:val="0"/>
            <w:vAlign w:val="center"/>
          </w:tcPr>
          <w:p w14:paraId="61622AC2">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70</w:t>
            </w:r>
          </w:p>
        </w:tc>
        <w:tc>
          <w:tcPr>
            <w:tcW w:w="8595" w:type="dxa"/>
            <w:noWrap w:val="0"/>
            <w:vAlign w:val="center"/>
          </w:tcPr>
          <w:p w14:paraId="4C83783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深入实施农村人居环境整治提升五年行动，统筹抓好“厕所革命”、生活污水治理、农村垃圾源头分类减量和资源化利用等工作，推进农村水电气网基础设施升级改造，持续改善农村人居环境。</w:t>
            </w:r>
          </w:p>
        </w:tc>
        <w:tc>
          <w:tcPr>
            <w:tcW w:w="2895" w:type="dxa"/>
            <w:noWrap w:val="0"/>
            <w:vAlign w:val="center"/>
          </w:tcPr>
          <w:p w14:paraId="1482535F">
            <w:pPr>
              <w:pStyle w:val="3"/>
              <w:snapToGrid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区工业商务和信息化局</w:t>
            </w:r>
          </w:p>
          <w:p w14:paraId="0C2D0448">
            <w:pPr>
              <w:pStyle w:val="2"/>
              <w:snapToGrid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区住房和城乡建设局</w:t>
            </w:r>
          </w:p>
          <w:p w14:paraId="058520A9">
            <w:pPr>
              <w:pStyle w:val="2"/>
              <w:snapToGrid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区城市管理和综合执法局</w:t>
            </w:r>
          </w:p>
          <w:p w14:paraId="7063A513">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区农业农村局</w:t>
            </w:r>
          </w:p>
          <w:p w14:paraId="0F8E7FE6">
            <w:pPr>
              <w:pStyle w:val="2"/>
              <w:snapToGrid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区乡村振兴局</w:t>
            </w:r>
          </w:p>
          <w:p w14:paraId="025D91CE">
            <w:pPr>
              <w:pStyle w:val="2"/>
              <w:snapToGrid w:val="0"/>
              <w:spacing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源城供电局</w:t>
            </w:r>
          </w:p>
        </w:tc>
        <w:tc>
          <w:tcPr>
            <w:tcW w:w="1439" w:type="dxa"/>
            <w:noWrap w:val="0"/>
            <w:vAlign w:val="center"/>
          </w:tcPr>
          <w:p w14:paraId="1E4C1BF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965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34" w:type="dxa"/>
            <w:noWrap w:val="0"/>
            <w:vAlign w:val="center"/>
          </w:tcPr>
          <w:p w14:paraId="71D29604">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71</w:t>
            </w:r>
          </w:p>
        </w:tc>
        <w:tc>
          <w:tcPr>
            <w:tcW w:w="8595" w:type="dxa"/>
            <w:noWrap w:val="0"/>
            <w:vAlign w:val="center"/>
          </w:tcPr>
          <w:p w14:paraId="5772F0A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推动埔前西片区“五村连片”体验示范带提质升级，加快完成东片区“智慧农旅”示范带建设，推进源南下坝美丽乡村示范点和源西新塘“岭南首第”文旅项目二期建设，力争新增美丽宜居村2个以上。</w:t>
            </w:r>
          </w:p>
        </w:tc>
        <w:tc>
          <w:tcPr>
            <w:tcW w:w="2895" w:type="dxa"/>
            <w:noWrap w:val="0"/>
            <w:vAlign w:val="center"/>
          </w:tcPr>
          <w:p w14:paraId="0EAF068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p w14:paraId="4E8F5BC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区乡村振兴局</w:t>
            </w:r>
          </w:p>
        </w:tc>
        <w:tc>
          <w:tcPr>
            <w:tcW w:w="1439" w:type="dxa"/>
            <w:noWrap w:val="0"/>
            <w:vAlign w:val="center"/>
          </w:tcPr>
          <w:p w14:paraId="36701FD8">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6AD2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34" w:type="dxa"/>
            <w:noWrap w:val="0"/>
            <w:vAlign w:val="center"/>
          </w:tcPr>
          <w:p w14:paraId="2D21B3D3">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72</w:t>
            </w:r>
          </w:p>
        </w:tc>
        <w:tc>
          <w:tcPr>
            <w:tcW w:w="8595" w:type="dxa"/>
            <w:noWrap w:val="0"/>
            <w:vAlign w:val="center"/>
          </w:tcPr>
          <w:p w14:paraId="27F4DC7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扎实做好驻镇帮镇扶村工作，健全返贫动态监测和帮扶机制，深入开展“千企帮千镇”“万企兴万村”行动，持续巩固“两不愁三保障”成果。</w:t>
            </w:r>
          </w:p>
        </w:tc>
        <w:tc>
          <w:tcPr>
            <w:tcW w:w="2895" w:type="dxa"/>
            <w:noWrap w:val="0"/>
            <w:vAlign w:val="center"/>
          </w:tcPr>
          <w:p w14:paraId="2E5EB37B">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区乡村振兴局</w:t>
            </w:r>
          </w:p>
        </w:tc>
        <w:tc>
          <w:tcPr>
            <w:tcW w:w="1439" w:type="dxa"/>
            <w:noWrap w:val="0"/>
            <w:vAlign w:val="center"/>
          </w:tcPr>
          <w:p w14:paraId="19C28D5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847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34" w:type="dxa"/>
            <w:noWrap w:val="0"/>
            <w:vAlign w:val="center"/>
          </w:tcPr>
          <w:p w14:paraId="05C808DD">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73</w:t>
            </w:r>
          </w:p>
        </w:tc>
        <w:tc>
          <w:tcPr>
            <w:tcW w:w="8595" w:type="dxa"/>
            <w:noWrap w:val="0"/>
            <w:vAlign w:val="center"/>
          </w:tcPr>
          <w:p w14:paraId="6841DE7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探索新型经济组织模式，力争培育新型经营主体6家以上。</w:t>
            </w:r>
          </w:p>
        </w:tc>
        <w:tc>
          <w:tcPr>
            <w:tcW w:w="2895" w:type="dxa"/>
            <w:noWrap w:val="0"/>
            <w:vAlign w:val="center"/>
          </w:tcPr>
          <w:p w14:paraId="3FC46F3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tc>
        <w:tc>
          <w:tcPr>
            <w:tcW w:w="1439" w:type="dxa"/>
            <w:noWrap w:val="0"/>
            <w:vAlign w:val="center"/>
          </w:tcPr>
          <w:p w14:paraId="623C622B">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C6B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34" w:type="dxa"/>
            <w:noWrap w:val="0"/>
            <w:vAlign w:val="center"/>
          </w:tcPr>
          <w:p w14:paraId="751DE819">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74</w:t>
            </w:r>
          </w:p>
        </w:tc>
        <w:tc>
          <w:tcPr>
            <w:tcW w:w="8595" w:type="dxa"/>
            <w:noWrap w:val="0"/>
            <w:vAlign w:val="center"/>
          </w:tcPr>
          <w:p w14:paraId="644D31C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完善农村金融服务体系，加快埔前镇农村金融服务改革、源南镇农村资源盘活及股份合作改革，有序推进普惠金融“户户通”工程，撬动更多社会资本投向乡村振兴，加大对返乡入乡人员创业担保贷款贴息支持力度，逐步破解乡村产业发展资金难题。</w:t>
            </w:r>
          </w:p>
        </w:tc>
        <w:tc>
          <w:tcPr>
            <w:tcW w:w="2895" w:type="dxa"/>
            <w:noWrap w:val="0"/>
            <w:vAlign w:val="center"/>
          </w:tcPr>
          <w:p w14:paraId="13F7430F">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区委农办</w:t>
            </w:r>
          </w:p>
          <w:p w14:paraId="197B22C3">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区金融工作局</w:t>
            </w:r>
          </w:p>
          <w:p w14:paraId="6CCBC3E4">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区农业农村局</w:t>
            </w:r>
          </w:p>
          <w:p w14:paraId="08029A9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区乡村振兴局</w:t>
            </w:r>
          </w:p>
        </w:tc>
        <w:tc>
          <w:tcPr>
            <w:tcW w:w="1439" w:type="dxa"/>
            <w:noWrap w:val="0"/>
            <w:vAlign w:val="center"/>
          </w:tcPr>
          <w:p w14:paraId="0EF4383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665C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34" w:type="dxa"/>
            <w:noWrap w:val="0"/>
            <w:vAlign w:val="center"/>
          </w:tcPr>
          <w:p w14:paraId="6E20D27E">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75</w:t>
            </w:r>
          </w:p>
        </w:tc>
        <w:tc>
          <w:tcPr>
            <w:tcW w:w="8595" w:type="dxa"/>
            <w:noWrap w:val="0"/>
            <w:vAlign w:val="center"/>
          </w:tcPr>
          <w:p w14:paraId="3E46AA6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全面落实村（社区）书记备案和“两委”干部人选条件联审长效机制，大力实施“1+10”党建示范工程，不断提升党建引领基层治理效能。</w:t>
            </w:r>
          </w:p>
        </w:tc>
        <w:tc>
          <w:tcPr>
            <w:tcW w:w="2895" w:type="dxa"/>
            <w:noWrap w:val="0"/>
            <w:vAlign w:val="center"/>
          </w:tcPr>
          <w:p w14:paraId="40E6193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区委组织部</w:t>
            </w:r>
          </w:p>
        </w:tc>
        <w:tc>
          <w:tcPr>
            <w:tcW w:w="1439" w:type="dxa"/>
            <w:noWrap w:val="0"/>
            <w:vAlign w:val="center"/>
          </w:tcPr>
          <w:p w14:paraId="2F16B0F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793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34" w:type="dxa"/>
            <w:noWrap w:val="0"/>
            <w:vAlign w:val="center"/>
          </w:tcPr>
          <w:p w14:paraId="2629D95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76</w:t>
            </w:r>
          </w:p>
        </w:tc>
        <w:tc>
          <w:tcPr>
            <w:tcW w:w="8595" w:type="dxa"/>
            <w:noWrap w:val="0"/>
            <w:vAlign w:val="center"/>
          </w:tcPr>
          <w:p w14:paraId="01E91EB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加快建立基层人才库，积极开展新型职业农民培训，力争培育高素质农民80人以上。</w:t>
            </w:r>
          </w:p>
        </w:tc>
        <w:tc>
          <w:tcPr>
            <w:tcW w:w="2895" w:type="dxa"/>
            <w:noWrap w:val="0"/>
            <w:vAlign w:val="center"/>
          </w:tcPr>
          <w:p w14:paraId="7AFE1998">
            <w:pPr>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区委农办</w:t>
            </w:r>
          </w:p>
          <w:p w14:paraId="59E82909">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tc>
        <w:tc>
          <w:tcPr>
            <w:tcW w:w="1439" w:type="dxa"/>
            <w:noWrap w:val="0"/>
            <w:vAlign w:val="center"/>
          </w:tcPr>
          <w:p w14:paraId="74D3167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1BB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34" w:type="dxa"/>
            <w:noWrap w:val="0"/>
            <w:vAlign w:val="center"/>
          </w:tcPr>
          <w:p w14:paraId="6CEA25A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77</w:t>
            </w:r>
          </w:p>
        </w:tc>
        <w:tc>
          <w:tcPr>
            <w:tcW w:w="8595" w:type="dxa"/>
            <w:noWrap w:val="0"/>
            <w:vAlign w:val="center"/>
          </w:tcPr>
          <w:p w14:paraId="5268314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探索建立乡村治理积分制，争创一批省级乡村治理“百镇千村”示范村。</w:t>
            </w:r>
          </w:p>
        </w:tc>
        <w:tc>
          <w:tcPr>
            <w:tcW w:w="2895" w:type="dxa"/>
            <w:noWrap w:val="0"/>
            <w:vAlign w:val="center"/>
          </w:tcPr>
          <w:p w14:paraId="2B69BB3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区农业农村局</w:t>
            </w:r>
          </w:p>
          <w:p w14:paraId="7C1B7FF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区乡村振兴局</w:t>
            </w:r>
          </w:p>
        </w:tc>
        <w:tc>
          <w:tcPr>
            <w:tcW w:w="1439" w:type="dxa"/>
            <w:noWrap w:val="0"/>
            <w:vAlign w:val="center"/>
          </w:tcPr>
          <w:p w14:paraId="4B0F872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A60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734" w:type="dxa"/>
            <w:noWrap w:val="0"/>
            <w:vAlign w:val="center"/>
          </w:tcPr>
          <w:p w14:paraId="5C1E2312">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78</w:t>
            </w:r>
          </w:p>
        </w:tc>
        <w:tc>
          <w:tcPr>
            <w:tcW w:w="8595" w:type="dxa"/>
            <w:noWrap w:val="0"/>
            <w:vAlign w:val="center"/>
          </w:tcPr>
          <w:p w14:paraId="41E75E4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巩固提升“5080”攻坚行动成果，加快推动东城幼儿园、竹园幼儿园、二轻幼儿园、中山路幼儿园建设，采取多种方式不断扩大优质学前教育学位供给。</w:t>
            </w:r>
          </w:p>
        </w:tc>
        <w:tc>
          <w:tcPr>
            <w:tcW w:w="2895" w:type="dxa"/>
            <w:noWrap w:val="0"/>
            <w:vAlign w:val="center"/>
          </w:tcPr>
          <w:p w14:paraId="68E5326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区教育局</w:t>
            </w:r>
          </w:p>
        </w:tc>
        <w:tc>
          <w:tcPr>
            <w:tcW w:w="1439" w:type="dxa"/>
            <w:noWrap w:val="0"/>
            <w:vAlign w:val="center"/>
          </w:tcPr>
          <w:p w14:paraId="3B263E4B">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C85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34" w:type="dxa"/>
            <w:noWrap w:val="0"/>
            <w:vAlign w:val="center"/>
          </w:tcPr>
          <w:p w14:paraId="4D635F9C">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79</w:t>
            </w:r>
          </w:p>
        </w:tc>
        <w:tc>
          <w:tcPr>
            <w:tcW w:w="8595" w:type="dxa"/>
            <w:noWrap w:val="0"/>
            <w:vAlign w:val="center"/>
          </w:tcPr>
          <w:p w14:paraId="357AE1C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深入实施“义务教育薄弱环节改善与能力提升”工程，新（改）扩建区第一中学、御龙湾小学等一批中小学校，逐步化解“择校热”“大班额”问题。</w:t>
            </w:r>
          </w:p>
        </w:tc>
        <w:tc>
          <w:tcPr>
            <w:tcW w:w="2895" w:type="dxa"/>
            <w:noWrap w:val="0"/>
            <w:vAlign w:val="center"/>
          </w:tcPr>
          <w:p w14:paraId="6911877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区教育局</w:t>
            </w:r>
          </w:p>
        </w:tc>
        <w:tc>
          <w:tcPr>
            <w:tcW w:w="1439" w:type="dxa"/>
            <w:noWrap w:val="0"/>
            <w:vAlign w:val="center"/>
          </w:tcPr>
          <w:p w14:paraId="2251CB22">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247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734" w:type="dxa"/>
            <w:noWrap w:val="0"/>
            <w:vAlign w:val="center"/>
          </w:tcPr>
          <w:p w14:paraId="4164E70E">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80</w:t>
            </w:r>
          </w:p>
        </w:tc>
        <w:tc>
          <w:tcPr>
            <w:tcW w:w="8595" w:type="dxa"/>
            <w:noWrap w:val="0"/>
            <w:vAlign w:val="center"/>
          </w:tcPr>
          <w:p w14:paraId="0251134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提高普通高中教学质量，积极发展职业教育。推动特殊教育稳步发展。积极探索与“双区”学校开展合作办学，提高教育现代化水平。</w:t>
            </w:r>
          </w:p>
        </w:tc>
        <w:tc>
          <w:tcPr>
            <w:tcW w:w="2895" w:type="dxa"/>
            <w:noWrap w:val="0"/>
            <w:vAlign w:val="center"/>
          </w:tcPr>
          <w:p w14:paraId="128E0DD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区教育局</w:t>
            </w:r>
          </w:p>
        </w:tc>
        <w:tc>
          <w:tcPr>
            <w:tcW w:w="1439" w:type="dxa"/>
            <w:noWrap w:val="0"/>
            <w:vAlign w:val="center"/>
          </w:tcPr>
          <w:p w14:paraId="66E859A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10D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dxa"/>
            <w:noWrap w:val="0"/>
            <w:vAlign w:val="center"/>
          </w:tcPr>
          <w:p w14:paraId="77091776">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81</w:t>
            </w:r>
          </w:p>
        </w:tc>
        <w:tc>
          <w:tcPr>
            <w:tcW w:w="8595" w:type="dxa"/>
            <w:noWrap w:val="0"/>
            <w:vAlign w:val="center"/>
          </w:tcPr>
          <w:p w14:paraId="091FB2F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大力实施“千人护苗团”“百个护苗队”工程，做好青少年思想道德教育工作，优化学校育人环境。</w:t>
            </w:r>
          </w:p>
        </w:tc>
        <w:tc>
          <w:tcPr>
            <w:tcW w:w="2895" w:type="dxa"/>
            <w:noWrap w:val="0"/>
            <w:vAlign w:val="center"/>
          </w:tcPr>
          <w:p w14:paraId="06D486D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区教育局</w:t>
            </w:r>
          </w:p>
        </w:tc>
        <w:tc>
          <w:tcPr>
            <w:tcW w:w="1439" w:type="dxa"/>
            <w:noWrap w:val="0"/>
            <w:vAlign w:val="center"/>
          </w:tcPr>
          <w:p w14:paraId="50EB642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691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34" w:type="dxa"/>
            <w:noWrap w:val="0"/>
            <w:vAlign w:val="center"/>
          </w:tcPr>
          <w:p w14:paraId="756E4444">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82</w:t>
            </w:r>
          </w:p>
        </w:tc>
        <w:tc>
          <w:tcPr>
            <w:tcW w:w="8595" w:type="dxa"/>
            <w:noWrap w:val="0"/>
            <w:vAlign w:val="center"/>
          </w:tcPr>
          <w:p w14:paraId="704178B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认真落实“双减”政策，切实减轻学生负担。</w:t>
            </w:r>
          </w:p>
        </w:tc>
        <w:tc>
          <w:tcPr>
            <w:tcW w:w="2895" w:type="dxa"/>
            <w:noWrap w:val="0"/>
            <w:vAlign w:val="center"/>
          </w:tcPr>
          <w:p w14:paraId="65E34494">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区教育局</w:t>
            </w:r>
          </w:p>
        </w:tc>
        <w:tc>
          <w:tcPr>
            <w:tcW w:w="1439" w:type="dxa"/>
            <w:noWrap w:val="0"/>
            <w:vAlign w:val="center"/>
          </w:tcPr>
          <w:p w14:paraId="0FC40AF0">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4CF0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734" w:type="dxa"/>
            <w:noWrap w:val="0"/>
            <w:vAlign w:val="center"/>
          </w:tcPr>
          <w:p w14:paraId="0C996422">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83</w:t>
            </w:r>
          </w:p>
        </w:tc>
        <w:tc>
          <w:tcPr>
            <w:tcW w:w="8595" w:type="dxa"/>
            <w:noWrap w:val="0"/>
            <w:vAlign w:val="center"/>
          </w:tcPr>
          <w:p w14:paraId="1D341F5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深入实施新强师工程，推动中小学校长职级改革和学科带头人建设，以优秀教师、优质教学、优等管理“三个示范”为引领推动优良校风建设，力争打造名教师、名班主任和名校长工作室30个以上。</w:t>
            </w:r>
          </w:p>
        </w:tc>
        <w:tc>
          <w:tcPr>
            <w:tcW w:w="2895" w:type="dxa"/>
            <w:noWrap w:val="0"/>
            <w:vAlign w:val="center"/>
          </w:tcPr>
          <w:p w14:paraId="28FE199B">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区教育局</w:t>
            </w:r>
          </w:p>
        </w:tc>
        <w:tc>
          <w:tcPr>
            <w:tcW w:w="1439" w:type="dxa"/>
            <w:noWrap w:val="0"/>
            <w:vAlign w:val="center"/>
          </w:tcPr>
          <w:p w14:paraId="3D8739A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2FFF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34" w:type="dxa"/>
            <w:noWrap w:val="0"/>
            <w:vAlign w:val="center"/>
          </w:tcPr>
          <w:p w14:paraId="5ADBDA78">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84</w:t>
            </w:r>
          </w:p>
        </w:tc>
        <w:tc>
          <w:tcPr>
            <w:tcW w:w="8595" w:type="dxa"/>
            <w:noWrap w:val="0"/>
            <w:vAlign w:val="center"/>
          </w:tcPr>
          <w:p w14:paraId="29A759E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启动省级健康促进区创建工作，着力建设一批省、市级卫生镇村。</w:t>
            </w:r>
          </w:p>
        </w:tc>
        <w:tc>
          <w:tcPr>
            <w:tcW w:w="2895" w:type="dxa"/>
            <w:noWrap w:val="0"/>
            <w:vAlign w:val="center"/>
          </w:tcPr>
          <w:p w14:paraId="58CC7B3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区卫生健康局</w:t>
            </w:r>
          </w:p>
        </w:tc>
        <w:tc>
          <w:tcPr>
            <w:tcW w:w="1439" w:type="dxa"/>
            <w:noWrap w:val="0"/>
            <w:vAlign w:val="center"/>
          </w:tcPr>
          <w:p w14:paraId="014FAB8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4C7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34" w:type="dxa"/>
            <w:noWrap w:val="0"/>
            <w:vAlign w:val="center"/>
          </w:tcPr>
          <w:p w14:paraId="1A758467">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85</w:t>
            </w:r>
          </w:p>
        </w:tc>
        <w:tc>
          <w:tcPr>
            <w:tcW w:w="8595" w:type="dxa"/>
            <w:noWrap w:val="0"/>
            <w:vAlign w:val="center"/>
          </w:tcPr>
          <w:p w14:paraId="5C789F0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坚持与市错位融合发展，立足“市无我补、市优我辅”定位，提升基本公共卫生服务，做强基本医疗服务、常见病诊疗、专业化康复三大板块，做优妇产科、心血管科、康复科等特色专科。</w:t>
            </w:r>
          </w:p>
        </w:tc>
        <w:tc>
          <w:tcPr>
            <w:tcW w:w="2895" w:type="dxa"/>
            <w:noWrap w:val="0"/>
            <w:vAlign w:val="center"/>
          </w:tcPr>
          <w:p w14:paraId="6F31921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区卫生健康局</w:t>
            </w:r>
          </w:p>
        </w:tc>
        <w:tc>
          <w:tcPr>
            <w:tcW w:w="1439" w:type="dxa"/>
            <w:noWrap w:val="0"/>
            <w:vAlign w:val="center"/>
          </w:tcPr>
          <w:p w14:paraId="3FBC0B1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1C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34" w:type="dxa"/>
            <w:noWrap w:val="0"/>
            <w:vAlign w:val="center"/>
          </w:tcPr>
          <w:p w14:paraId="05809D1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86</w:t>
            </w:r>
          </w:p>
        </w:tc>
        <w:tc>
          <w:tcPr>
            <w:tcW w:w="8595" w:type="dxa"/>
            <w:noWrap w:val="0"/>
            <w:vAlign w:val="center"/>
          </w:tcPr>
          <w:p w14:paraId="6920787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优化医疗资源布局，完成区人民医院新建发热门诊（感染楼）、迁建高压氧楼项目，加快区妇幼保健院二期项目、区疾控中心项目和一批社区卫生服务中心（站）建设。</w:t>
            </w:r>
          </w:p>
        </w:tc>
        <w:tc>
          <w:tcPr>
            <w:tcW w:w="2895" w:type="dxa"/>
            <w:noWrap w:val="0"/>
            <w:vAlign w:val="center"/>
          </w:tcPr>
          <w:p w14:paraId="30271C0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区卫生健康局</w:t>
            </w:r>
          </w:p>
        </w:tc>
        <w:tc>
          <w:tcPr>
            <w:tcW w:w="1439" w:type="dxa"/>
            <w:noWrap w:val="0"/>
            <w:vAlign w:val="center"/>
          </w:tcPr>
          <w:p w14:paraId="0003FADE">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0C70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34" w:type="dxa"/>
            <w:noWrap w:val="0"/>
            <w:vAlign w:val="center"/>
          </w:tcPr>
          <w:p w14:paraId="6339908C">
            <w:pPr>
              <w:snapToGrid w:val="0"/>
              <w:spacing w:line="24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87</w:t>
            </w:r>
          </w:p>
        </w:tc>
        <w:tc>
          <w:tcPr>
            <w:tcW w:w="8595" w:type="dxa"/>
            <w:noWrap w:val="0"/>
            <w:vAlign w:val="center"/>
          </w:tcPr>
          <w:p w14:paraId="64A7554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深化“三医联动”改革，推动区医疗集团6个中心建设，加快构建“基层首诊、双向转诊、急慢分治、上下联动”的医疗新格局。</w:t>
            </w:r>
          </w:p>
        </w:tc>
        <w:tc>
          <w:tcPr>
            <w:tcW w:w="2895" w:type="dxa"/>
            <w:noWrap w:val="0"/>
            <w:vAlign w:val="center"/>
          </w:tcPr>
          <w:p w14:paraId="010E71E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区卫生健康局</w:t>
            </w:r>
          </w:p>
        </w:tc>
        <w:tc>
          <w:tcPr>
            <w:tcW w:w="1439" w:type="dxa"/>
            <w:noWrap w:val="0"/>
            <w:vAlign w:val="center"/>
          </w:tcPr>
          <w:p w14:paraId="78C3505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E22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34" w:type="dxa"/>
            <w:noWrap w:val="0"/>
            <w:vAlign w:val="center"/>
          </w:tcPr>
          <w:p w14:paraId="25031C25">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88</w:t>
            </w:r>
          </w:p>
        </w:tc>
        <w:tc>
          <w:tcPr>
            <w:tcW w:w="8595" w:type="dxa"/>
            <w:noWrap w:val="0"/>
            <w:vAlign w:val="center"/>
          </w:tcPr>
          <w:p w14:paraId="6A503D9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坚持“外防输入、内防反弹”总策略，聚焦重点人群、重点场所、重点环节，全面落实疫情防控措施，坚决守住来之不易的疫情防控成果。</w:t>
            </w:r>
          </w:p>
        </w:tc>
        <w:tc>
          <w:tcPr>
            <w:tcW w:w="2895" w:type="dxa"/>
            <w:noWrap w:val="0"/>
            <w:vAlign w:val="center"/>
          </w:tcPr>
          <w:p w14:paraId="5EDFE401">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区疫情防控指挥部办公室</w:t>
            </w:r>
          </w:p>
          <w:p w14:paraId="036E3AA5">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区卫生健康局</w:t>
            </w:r>
          </w:p>
        </w:tc>
        <w:tc>
          <w:tcPr>
            <w:tcW w:w="1439" w:type="dxa"/>
            <w:noWrap w:val="0"/>
            <w:vAlign w:val="center"/>
          </w:tcPr>
          <w:p w14:paraId="6D5A2F3C">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2CB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34" w:type="dxa"/>
            <w:noWrap w:val="0"/>
            <w:vAlign w:val="center"/>
          </w:tcPr>
          <w:p w14:paraId="5EFF479C">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89</w:t>
            </w:r>
          </w:p>
        </w:tc>
        <w:tc>
          <w:tcPr>
            <w:tcW w:w="8595" w:type="dxa"/>
            <w:noWrap w:val="0"/>
            <w:vAlign w:val="center"/>
          </w:tcPr>
          <w:p w14:paraId="2770C03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加快推进区体育馆、体育公园等体育设施规划建设，打造城市社区15分钟健身圈。</w:t>
            </w:r>
          </w:p>
        </w:tc>
        <w:tc>
          <w:tcPr>
            <w:tcW w:w="2895" w:type="dxa"/>
            <w:noWrap w:val="0"/>
            <w:vAlign w:val="center"/>
          </w:tcPr>
          <w:p w14:paraId="72F61EF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区文化广电旅游体育局</w:t>
            </w:r>
          </w:p>
        </w:tc>
        <w:tc>
          <w:tcPr>
            <w:tcW w:w="1439" w:type="dxa"/>
            <w:noWrap w:val="0"/>
            <w:vAlign w:val="center"/>
          </w:tcPr>
          <w:p w14:paraId="012D8DD6">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1CAB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34" w:type="dxa"/>
            <w:noWrap w:val="0"/>
            <w:vAlign w:val="center"/>
          </w:tcPr>
          <w:p w14:paraId="5B80B33F">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90</w:t>
            </w:r>
          </w:p>
        </w:tc>
        <w:tc>
          <w:tcPr>
            <w:tcW w:w="8595" w:type="dxa"/>
            <w:noWrap w:val="0"/>
            <w:vAlign w:val="center"/>
          </w:tcPr>
          <w:p w14:paraId="42994B7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落实3.0版“促进就业九条”，深入实施就业三项工程，培育微商电商、网络直播等线上就业新业态，确保城镇登记失业率控制在3%以内。</w:t>
            </w:r>
          </w:p>
        </w:tc>
        <w:tc>
          <w:tcPr>
            <w:tcW w:w="2895" w:type="dxa"/>
            <w:noWrap w:val="0"/>
            <w:vAlign w:val="center"/>
          </w:tcPr>
          <w:p w14:paraId="54B2A61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区人力资源和社会保障局</w:t>
            </w:r>
          </w:p>
        </w:tc>
        <w:tc>
          <w:tcPr>
            <w:tcW w:w="1439" w:type="dxa"/>
            <w:noWrap w:val="0"/>
            <w:vAlign w:val="center"/>
          </w:tcPr>
          <w:p w14:paraId="5B37C2E3">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388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34" w:type="dxa"/>
            <w:noWrap w:val="0"/>
            <w:vAlign w:val="center"/>
          </w:tcPr>
          <w:p w14:paraId="1E145B38">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91</w:t>
            </w:r>
          </w:p>
        </w:tc>
        <w:tc>
          <w:tcPr>
            <w:tcW w:w="8595" w:type="dxa"/>
            <w:noWrap w:val="0"/>
            <w:vAlign w:val="center"/>
          </w:tcPr>
          <w:p w14:paraId="357A51B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大力推进全民参保计划，完善孤寡老人、残疾人、留守和困境儿童等困难群体保障体系，推动区社会福利院二期工程建设和区残疾人康复中心扩容，提高社会保障水平。</w:t>
            </w:r>
          </w:p>
        </w:tc>
        <w:tc>
          <w:tcPr>
            <w:tcW w:w="2895" w:type="dxa"/>
            <w:noWrap w:val="0"/>
            <w:vAlign w:val="center"/>
          </w:tcPr>
          <w:p w14:paraId="2C26FCA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区残疾人联合会</w:t>
            </w:r>
          </w:p>
          <w:p w14:paraId="47B522EA">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区民政局</w:t>
            </w:r>
          </w:p>
          <w:p w14:paraId="219F73C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区人力资源和社会保障局</w:t>
            </w:r>
          </w:p>
        </w:tc>
        <w:tc>
          <w:tcPr>
            <w:tcW w:w="1439" w:type="dxa"/>
            <w:noWrap w:val="0"/>
            <w:vAlign w:val="center"/>
          </w:tcPr>
          <w:p w14:paraId="6E42298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53F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34" w:type="dxa"/>
            <w:noWrap w:val="0"/>
            <w:vAlign w:val="center"/>
          </w:tcPr>
          <w:p w14:paraId="4B73EBE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92</w:t>
            </w:r>
          </w:p>
        </w:tc>
        <w:tc>
          <w:tcPr>
            <w:tcW w:w="8595" w:type="dxa"/>
            <w:noWrap w:val="0"/>
            <w:vAlign w:val="center"/>
          </w:tcPr>
          <w:p w14:paraId="2B4342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textAlignment w:val="auto"/>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加快推进街道综合养老服务中心建设，扎实做好东埔街道永祥社区智慧养老社区试点工作。</w:t>
            </w:r>
          </w:p>
        </w:tc>
        <w:tc>
          <w:tcPr>
            <w:tcW w:w="2895" w:type="dxa"/>
            <w:noWrap w:val="0"/>
            <w:vAlign w:val="center"/>
          </w:tcPr>
          <w:p w14:paraId="27EF6567">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东埔街道办事处</w:t>
            </w:r>
          </w:p>
          <w:p w14:paraId="6548538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r>
              <w:rPr>
                <w:rFonts w:hint="eastAsia" w:ascii="宋体" w:hAnsi="宋体" w:eastAsia="宋体" w:cs="宋体"/>
                <w:color w:val="auto"/>
                <w:kern w:val="2"/>
                <w:sz w:val="21"/>
                <w:szCs w:val="21"/>
                <w:highlight w:val="none"/>
                <w:u w:val="none" w:color="auto"/>
                <w:lang w:val="en-US" w:eastAsia="zh-CN" w:bidi="ar-SA"/>
              </w:rPr>
              <w:t>区民政局</w:t>
            </w:r>
          </w:p>
        </w:tc>
        <w:tc>
          <w:tcPr>
            <w:tcW w:w="1439" w:type="dxa"/>
            <w:noWrap w:val="0"/>
            <w:vAlign w:val="center"/>
          </w:tcPr>
          <w:p w14:paraId="74E1840F">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5A5F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34" w:type="dxa"/>
            <w:noWrap w:val="0"/>
            <w:vAlign w:val="center"/>
          </w:tcPr>
          <w:p w14:paraId="5349611D">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93</w:t>
            </w:r>
          </w:p>
        </w:tc>
        <w:tc>
          <w:tcPr>
            <w:tcW w:w="8595" w:type="dxa"/>
            <w:noWrap w:val="0"/>
            <w:vAlign w:val="center"/>
          </w:tcPr>
          <w:p w14:paraId="56376DB6">
            <w:pPr>
              <w:snapToGrid w:val="0"/>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坚持落实“面对面”解决群众“急难愁盼”问题机制，用心用情用力解决“看病难”“饮水难”“上学难”“出行难”等群众关心关切问题，不断增强广大群众的获得感、幸福感和安全感。</w:t>
            </w:r>
          </w:p>
        </w:tc>
        <w:tc>
          <w:tcPr>
            <w:tcW w:w="2895" w:type="dxa"/>
            <w:noWrap w:val="0"/>
            <w:vAlign w:val="center"/>
          </w:tcPr>
          <w:p w14:paraId="1A3A8014">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区“面对面”工作专班</w:t>
            </w:r>
          </w:p>
          <w:p w14:paraId="02CC81A3">
            <w:pPr>
              <w:snapToGrid w:val="0"/>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区政务服务数据管理局</w:t>
            </w:r>
          </w:p>
        </w:tc>
        <w:tc>
          <w:tcPr>
            <w:tcW w:w="1439" w:type="dxa"/>
            <w:noWrap w:val="0"/>
            <w:vAlign w:val="center"/>
          </w:tcPr>
          <w:p w14:paraId="14320E9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73DE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34" w:type="dxa"/>
            <w:noWrap w:val="0"/>
            <w:vAlign w:val="center"/>
          </w:tcPr>
          <w:p w14:paraId="40DD091B">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94</w:t>
            </w:r>
          </w:p>
        </w:tc>
        <w:tc>
          <w:tcPr>
            <w:tcW w:w="8595" w:type="dxa"/>
            <w:noWrap w:val="0"/>
            <w:vAlign w:val="center"/>
          </w:tcPr>
          <w:p w14:paraId="009A0A20">
            <w:pPr>
              <w:snapToGrid w:val="0"/>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树牢底线思维，全力防范金融、债务领域风险，深入推进根治欠薪行动，妥善处置房地产领域涉法涉诉问题。</w:t>
            </w:r>
          </w:p>
        </w:tc>
        <w:tc>
          <w:tcPr>
            <w:tcW w:w="2895" w:type="dxa"/>
            <w:noWrap w:val="0"/>
            <w:vAlign w:val="center"/>
          </w:tcPr>
          <w:p w14:paraId="1C3CE100">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区金融工作局</w:t>
            </w:r>
          </w:p>
          <w:p w14:paraId="215D2956">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区住房和城乡建设局</w:t>
            </w:r>
          </w:p>
          <w:p w14:paraId="73617319">
            <w:pPr>
              <w:snapToGrid w:val="0"/>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区人力资源和社会保障局</w:t>
            </w:r>
          </w:p>
        </w:tc>
        <w:tc>
          <w:tcPr>
            <w:tcW w:w="1439" w:type="dxa"/>
            <w:noWrap w:val="0"/>
            <w:vAlign w:val="center"/>
          </w:tcPr>
          <w:p w14:paraId="49C4A29D">
            <w:pPr>
              <w:snapToGrid w:val="0"/>
              <w:spacing w:line="240" w:lineRule="auto"/>
              <w:jc w:val="center"/>
              <w:rPr>
                <w:rFonts w:hint="eastAsia" w:ascii="宋体" w:hAnsi="宋体" w:eastAsia="宋体" w:cs="宋体"/>
                <w:color w:val="auto"/>
                <w:kern w:val="2"/>
                <w:sz w:val="21"/>
                <w:szCs w:val="21"/>
                <w:highlight w:val="none"/>
                <w:u w:val="none" w:color="auto"/>
                <w:lang w:val="en-US" w:eastAsia="zh-CN" w:bidi="ar-SA"/>
              </w:rPr>
            </w:pPr>
          </w:p>
        </w:tc>
      </w:tr>
      <w:tr w14:paraId="3284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4" w:type="dxa"/>
            <w:noWrap w:val="0"/>
            <w:vAlign w:val="center"/>
          </w:tcPr>
          <w:p w14:paraId="22C24D42">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95</w:t>
            </w:r>
          </w:p>
        </w:tc>
        <w:tc>
          <w:tcPr>
            <w:tcW w:w="8595" w:type="dxa"/>
            <w:noWrap w:val="0"/>
            <w:vAlign w:val="center"/>
          </w:tcPr>
          <w:p w14:paraId="1DD6CEEB">
            <w:pPr>
              <w:snapToGrid w:val="0"/>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常态化开展扫黑除恶斗争，大力实施“河安2022”、反电信诈骗等专项行动，严厉打击“黄赌毒”“食药环”等领域违法犯罪行为。</w:t>
            </w:r>
          </w:p>
        </w:tc>
        <w:tc>
          <w:tcPr>
            <w:tcW w:w="2895" w:type="dxa"/>
            <w:noWrap w:val="0"/>
            <w:vAlign w:val="center"/>
          </w:tcPr>
          <w:p w14:paraId="60934751">
            <w:pPr>
              <w:snapToGrid w:val="0"/>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市公安局源城分局</w:t>
            </w:r>
          </w:p>
        </w:tc>
        <w:tc>
          <w:tcPr>
            <w:tcW w:w="1439" w:type="dxa"/>
            <w:noWrap w:val="0"/>
            <w:vAlign w:val="center"/>
          </w:tcPr>
          <w:p w14:paraId="52609378">
            <w:pPr>
              <w:pStyle w:val="2"/>
              <w:ind w:left="0" w:leftChars="0" w:firstLine="0" w:firstLineChars="0"/>
              <w:jc w:val="center"/>
              <w:rPr>
                <w:rFonts w:hint="eastAsia" w:ascii="宋体" w:hAnsi="宋体" w:eastAsia="宋体" w:cs="宋体"/>
                <w:color w:val="auto"/>
                <w:sz w:val="21"/>
                <w:szCs w:val="21"/>
                <w:lang w:val="en-US" w:eastAsia="zh-CN"/>
              </w:rPr>
            </w:pPr>
          </w:p>
        </w:tc>
      </w:tr>
      <w:tr w14:paraId="21F1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34" w:type="dxa"/>
            <w:noWrap w:val="0"/>
            <w:vAlign w:val="center"/>
          </w:tcPr>
          <w:p w14:paraId="69FA5CBA">
            <w:pPr>
              <w:snapToGrid w:val="0"/>
              <w:spacing w:line="24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96</w:t>
            </w:r>
          </w:p>
        </w:tc>
        <w:tc>
          <w:tcPr>
            <w:tcW w:w="8595" w:type="dxa"/>
            <w:noWrap w:val="0"/>
            <w:vAlign w:val="center"/>
          </w:tcPr>
          <w:p w14:paraId="14679FE4">
            <w:pPr>
              <w:snapToGrid w:val="0"/>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打好打赢安全生产专项整治三年行动攻坚战，加快智慧应急指挥平台建设，强化消防、道路交通、森林防火等重点领域安全隐患排查整治，坚决防范较大及以上安全生产事故发生。</w:t>
            </w:r>
          </w:p>
        </w:tc>
        <w:tc>
          <w:tcPr>
            <w:tcW w:w="2895" w:type="dxa"/>
            <w:noWrap w:val="0"/>
            <w:vAlign w:val="center"/>
          </w:tcPr>
          <w:p w14:paraId="78E9253E">
            <w:pPr>
              <w:snapToGrid w:val="0"/>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区应急管理局</w:t>
            </w:r>
          </w:p>
        </w:tc>
        <w:tc>
          <w:tcPr>
            <w:tcW w:w="1439" w:type="dxa"/>
            <w:noWrap w:val="0"/>
            <w:vAlign w:val="center"/>
          </w:tcPr>
          <w:p w14:paraId="7BF173A7">
            <w:pPr>
              <w:snapToGrid w:val="0"/>
              <w:spacing w:line="240" w:lineRule="auto"/>
              <w:jc w:val="center"/>
              <w:rPr>
                <w:rFonts w:hint="eastAsia" w:ascii="宋体" w:hAnsi="宋体" w:eastAsia="宋体" w:cs="宋体"/>
                <w:color w:val="auto"/>
                <w:kern w:val="0"/>
                <w:sz w:val="21"/>
                <w:szCs w:val="21"/>
                <w:lang w:val="en-US" w:eastAsia="zh-CN"/>
              </w:rPr>
            </w:pPr>
          </w:p>
        </w:tc>
      </w:tr>
      <w:tr w14:paraId="10C6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34" w:type="dxa"/>
            <w:noWrap w:val="0"/>
            <w:vAlign w:val="center"/>
          </w:tcPr>
          <w:p w14:paraId="4182E4CC">
            <w:pPr>
              <w:snapToGrid w:val="0"/>
              <w:spacing w:line="24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97</w:t>
            </w:r>
          </w:p>
        </w:tc>
        <w:tc>
          <w:tcPr>
            <w:tcW w:w="8595" w:type="dxa"/>
            <w:noWrap w:val="0"/>
            <w:vAlign w:val="center"/>
          </w:tcPr>
          <w:p w14:paraId="36E437BF">
            <w:pPr>
              <w:snapToGrid w:val="0"/>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加强食品药品安全监管，争创广东省食品安全示范区。</w:t>
            </w:r>
          </w:p>
        </w:tc>
        <w:tc>
          <w:tcPr>
            <w:tcW w:w="2895" w:type="dxa"/>
            <w:noWrap w:val="0"/>
            <w:vAlign w:val="center"/>
          </w:tcPr>
          <w:p w14:paraId="6911852C">
            <w:pPr>
              <w:snapToGrid w:val="0"/>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区市场监督管理局</w:t>
            </w:r>
          </w:p>
        </w:tc>
        <w:tc>
          <w:tcPr>
            <w:tcW w:w="1439" w:type="dxa"/>
            <w:noWrap w:val="0"/>
            <w:vAlign w:val="center"/>
          </w:tcPr>
          <w:p w14:paraId="47C31412">
            <w:pPr>
              <w:snapToGrid w:val="0"/>
              <w:spacing w:line="240" w:lineRule="auto"/>
              <w:jc w:val="center"/>
              <w:rPr>
                <w:rFonts w:hint="eastAsia" w:ascii="宋体" w:hAnsi="宋体" w:eastAsia="宋体" w:cs="宋体"/>
                <w:color w:val="auto"/>
                <w:kern w:val="0"/>
                <w:sz w:val="21"/>
                <w:szCs w:val="21"/>
                <w:lang w:val="en-US" w:eastAsia="zh-CN"/>
              </w:rPr>
            </w:pPr>
          </w:p>
        </w:tc>
      </w:tr>
      <w:tr w14:paraId="13A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34" w:type="dxa"/>
            <w:noWrap w:val="0"/>
            <w:vAlign w:val="center"/>
          </w:tcPr>
          <w:p w14:paraId="72E1D3D1">
            <w:pPr>
              <w:snapToGrid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98</w:t>
            </w:r>
          </w:p>
        </w:tc>
        <w:tc>
          <w:tcPr>
            <w:tcW w:w="8595" w:type="dxa"/>
            <w:noWrap w:val="0"/>
            <w:vAlign w:val="center"/>
          </w:tcPr>
          <w:p w14:paraId="48AC7C17">
            <w:pPr>
              <w:snapToGrid w:val="0"/>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积极配合做好市域社会治理现代化试点工作，强化人民调解、行政调解、司法调解，确保社会大局持续平安稳定。</w:t>
            </w:r>
          </w:p>
        </w:tc>
        <w:tc>
          <w:tcPr>
            <w:tcW w:w="2895" w:type="dxa"/>
            <w:noWrap w:val="0"/>
            <w:vAlign w:val="center"/>
          </w:tcPr>
          <w:p w14:paraId="64A415EC">
            <w:pPr>
              <w:snapToGrid w:val="0"/>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区司法局</w:t>
            </w:r>
          </w:p>
        </w:tc>
        <w:tc>
          <w:tcPr>
            <w:tcW w:w="1439" w:type="dxa"/>
            <w:noWrap w:val="0"/>
            <w:vAlign w:val="center"/>
          </w:tcPr>
          <w:p w14:paraId="168431CA">
            <w:pPr>
              <w:snapToGrid w:val="0"/>
              <w:spacing w:line="240" w:lineRule="auto"/>
              <w:jc w:val="center"/>
              <w:rPr>
                <w:rFonts w:hint="eastAsia" w:ascii="宋体" w:hAnsi="宋体" w:eastAsia="宋体" w:cs="宋体"/>
                <w:color w:val="auto"/>
                <w:kern w:val="0"/>
                <w:sz w:val="21"/>
                <w:szCs w:val="21"/>
                <w:lang w:val="en-US" w:eastAsia="zh-CN"/>
              </w:rPr>
            </w:pPr>
          </w:p>
        </w:tc>
      </w:tr>
    </w:tbl>
    <w:p w14:paraId="594B96E6">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5269E"/>
    <w:rsid w:val="2225269E"/>
    <w:rsid w:val="6CA63F64"/>
    <w:rsid w:val="6D2A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hint="eastAsia" w:eastAsia="宋体"/>
      <w:sz w:val="28"/>
      <w:szCs w:val="20"/>
    </w:rPr>
  </w:style>
  <w:style w:type="paragraph" w:styleId="3">
    <w:name w:val="toc 5"/>
    <w:basedOn w:val="1"/>
    <w:next w:val="1"/>
    <w:qFormat/>
    <w:uiPriority w:val="0"/>
  </w:style>
  <w:style w:type="paragraph" w:styleId="4">
    <w:name w:val="footer"/>
    <w:basedOn w:val="1"/>
    <w:next w:val="1"/>
    <w:qFormat/>
    <w:uiPriority w:val="0"/>
    <w:pPr>
      <w:tabs>
        <w:tab w:val="center" w:pos="4153"/>
        <w:tab w:val="right" w:pos="8306"/>
      </w:tabs>
      <w:snapToGrid w:val="0"/>
      <w:jc w:val="left"/>
    </w:pPr>
    <w:rPr>
      <w:rFonts w:eastAsia="方正仿宋简体"/>
      <w:kern w:val="2"/>
      <w:sz w:val="18"/>
      <w:szCs w:val="18"/>
      <w:lang w:val="en-US" w:eastAsia="zh-CN" w:bidi="ar-SA"/>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12</Pages>
  <Words>7500</Words>
  <Characters>7661</Characters>
  <Lines>0</Lines>
  <Paragraphs>0</Paragraphs>
  <TotalTime>62</TotalTime>
  <ScaleCrop>false</ScaleCrop>
  <LinksUpToDate>false</LinksUpToDate>
  <CharactersWithSpaces>7717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2022-07-05T01:57:00Z</dcterms:created>
  <dc:creator>李玉琼</dc:creator>
  <cp:lastModifiedBy>Jilly</cp:lastModifiedBy>
  <dcterms:modified xsi:type="dcterms:W3CDTF">2025-08-13T07:57:22Z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96C27B1011C243C8BEB441D181EBB5A2_13</vt:lpwstr>
  </property>
  <property fmtid="{D5CDD505-2E9C-101B-9397-08002B2CF9AE}" pid="4" name="KSOTemplateDocerSaveRecord">
    <vt:lpwstr>eyJoZGlkIjoiZDY2ZTViMDI3MTIyOGJhZTUyM2MwY2MzZTQwOTk1ZGQiLCJ1c2VySWQiOiI4MDg1NjQ2NDMifQ==</vt:lpwstr>
  </property>
</Properties>
</file>