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right"/>
        <w:rPr>
          <w:rFonts w:hint="default" w:ascii="宋体" w:hAnsi="宋体" w:cs="Times New Roman"/>
          <w:sz w:val="28"/>
          <w:szCs w:val="28"/>
        </w:rPr>
      </w:pPr>
    </w:p>
    <w:p>
      <w:pPr>
        <w:pStyle w:val="8"/>
        <w:widowControl w:val="0"/>
        <w:wordWrap/>
        <w:adjustRightInd/>
        <w:snapToGrid/>
        <w:spacing w:line="60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源城区人民政府办公室关于修订源城区</w:t>
      </w:r>
    </w:p>
    <w:p>
      <w:pPr>
        <w:pStyle w:val="8"/>
        <w:widowControl w:val="0"/>
        <w:wordWrap/>
        <w:adjustRightInd/>
        <w:snapToGrid/>
        <w:spacing w:line="600" w:lineRule="exact"/>
        <w:jc w:val="center"/>
        <w:textAlignment w:val="auto"/>
        <w:rPr>
          <w:rFonts w:hint="default" w:ascii="宋体" w:hAnsi="宋体" w:eastAsia="方正小标宋简体" w:cs="Times New Roman"/>
          <w:sz w:val="44"/>
          <w:szCs w:val="44"/>
        </w:rPr>
      </w:pPr>
      <w:bookmarkStart w:id="64" w:name="_GoBack"/>
      <w:bookmarkEnd w:id="64"/>
      <w:r>
        <w:rPr>
          <w:rFonts w:hint="eastAsia" w:ascii="宋体" w:hAnsi="宋体" w:eastAsia="方正小标宋_GBK" w:cs="方正小标宋_GBK"/>
          <w:sz w:val="44"/>
          <w:szCs w:val="44"/>
          <w:lang w:val="en-US" w:eastAsia="zh-CN"/>
        </w:rPr>
        <w:t>森林火灾</w:t>
      </w:r>
      <w:r>
        <w:rPr>
          <w:rFonts w:hint="eastAsia" w:ascii="宋体" w:hAnsi="宋体" w:eastAsia="方正小标宋_GBK" w:cs="方正小标宋_GBK"/>
          <w:sz w:val="44"/>
          <w:szCs w:val="44"/>
        </w:rPr>
        <w:t>应急预案的通知</w:t>
      </w:r>
    </w:p>
    <w:p>
      <w:pPr>
        <w:widowControl w:val="0"/>
        <w:wordWrap/>
        <w:adjustRightInd/>
        <w:snapToGrid/>
        <w:spacing w:before="0" w:after="0" w:line="600" w:lineRule="exact"/>
        <w:ind w:left="0" w:leftChars="0" w:right="0" w:firstLine="0" w:firstLineChars="0"/>
        <w:jc w:val="center"/>
        <w:textAlignment w:val="auto"/>
        <w:outlineLvl w:val="9"/>
        <w:rPr>
          <w:rFonts w:hint="default" w:ascii="宋体" w:hAnsi="宋体" w:eastAsia="方正仿宋_GBK" w:cs="方正仿宋_GBK"/>
          <w:sz w:val="32"/>
          <w:szCs w:val="32"/>
          <w:lang w:val="en-US" w:eastAsia="zh-CN"/>
        </w:rPr>
      </w:pPr>
    </w:p>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eastAsia" w:ascii="宋体" w:hAnsi="宋体" w:eastAsia="方正仿宋_GBK" w:cs="方正仿宋_GBK"/>
          <w:sz w:val="32"/>
          <w:szCs w:val="32"/>
        </w:rPr>
      </w:pPr>
      <w:r>
        <w:rPr>
          <w:rFonts w:hint="eastAsia" w:ascii="宋体" w:hAnsi="宋体" w:eastAsia="方正仿宋_GBK" w:cs="方正仿宋_GBK"/>
          <w:sz w:val="32"/>
          <w:szCs w:val="32"/>
        </w:rPr>
        <w:t>源府办〔202</w:t>
      </w:r>
      <w:r>
        <w:rPr>
          <w:rFonts w:hint="eastAsia" w:ascii="宋体" w:hAnsi="宋体" w:eastAsia="方正仿宋_GBK" w:cs="方正仿宋_GBK"/>
          <w:sz w:val="32"/>
          <w:szCs w:val="32"/>
          <w:lang w:val="en-US" w:eastAsia="zh-CN"/>
        </w:rPr>
        <w:t>1</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13</w:t>
      </w:r>
      <w:r>
        <w:rPr>
          <w:rFonts w:hint="eastAsia" w:ascii="宋体" w:hAnsi="宋体" w:eastAsia="方正仿宋_GBK" w:cs="方正仿宋_GBK"/>
          <w:sz w:val="32"/>
          <w:szCs w:val="32"/>
        </w:rPr>
        <w:t>号</w:t>
      </w:r>
    </w:p>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宋体" w:hAnsi="宋体" w:eastAsia="方正仿宋_GBK" w:cs="方正仿宋_GBK"/>
          <w:sz w:val="32"/>
          <w:szCs w:val="32"/>
          <w:lang w:val="en-US" w:eastAsia="zh-CN"/>
        </w:rPr>
      </w:pPr>
    </w:p>
    <w:p>
      <w:pPr>
        <w:widowControl w:val="0"/>
        <w:wordWrap/>
        <w:adjustRightInd/>
        <w:snapToGrid/>
        <w:spacing w:before="0" w:beforeLines="0" w:after="0" w:afterLines="0" w:line="600" w:lineRule="exact"/>
        <w:ind w:left="0" w:leftChars="0" w:right="0" w:firstLine="0" w:firstLineChars="0"/>
        <w:textAlignment w:val="auto"/>
        <w:outlineLvl w:val="9"/>
        <w:rPr>
          <w:rFonts w:hint="eastAsia" w:ascii="宋体" w:hAnsi="宋体" w:eastAsia="方正仿宋_GBK" w:cs="方正仿宋_GBK"/>
          <w:sz w:val="32"/>
          <w:szCs w:val="32"/>
        </w:rPr>
      </w:pPr>
      <w:r>
        <w:rPr>
          <w:rFonts w:hint="eastAsia" w:ascii="宋体" w:hAnsi="宋体" w:eastAsia="方正仿宋_GBK" w:cs="方正仿宋_GBK"/>
          <w:sz w:val="32"/>
          <w:szCs w:val="32"/>
        </w:rPr>
        <w:t>各镇人民政府、街道办事处，区府直属各单位：</w:t>
      </w:r>
    </w:p>
    <w:p>
      <w:pPr>
        <w:widowControl w:val="0"/>
        <w:wordWrap/>
        <w:adjustRightInd/>
        <w:snapToGrid/>
        <w:spacing w:before="0" w:beforeLines="0" w:after="0" w:afterLines="0" w:line="600" w:lineRule="exact"/>
        <w:ind w:left="0" w:leftChars="0" w:right="0" w:firstLine="560"/>
        <w:textAlignment w:val="auto"/>
        <w:outlineLvl w:val="9"/>
        <w:rPr>
          <w:rFonts w:hint="eastAsia" w:ascii="宋体" w:hAnsi="宋体" w:eastAsia="方正仿宋_GBK" w:cs="方正仿宋_GBK"/>
          <w:sz w:val="32"/>
          <w:szCs w:val="32"/>
        </w:rPr>
      </w:pPr>
      <w:r>
        <w:rPr>
          <w:rFonts w:hint="eastAsia" w:ascii="宋体" w:hAnsi="宋体" w:eastAsia="方正仿宋_GBK" w:cs="方正仿宋_GBK"/>
          <w:sz w:val="32"/>
          <w:szCs w:val="32"/>
        </w:rPr>
        <w:t>经区人民政府同意，现将新修订的《源城区</w:t>
      </w:r>
      <w:r>
        <w:rPr>
          <w:rFonts w:hint="eastAsia" w:ascii="宋体" w:hAnsi="宋体" w:eastAsia="方正仿宋_GBK" w:cs="方正仿宋_GBK"/>
          <w:sz w:val="32"/>
          <w:szCs w:val="32"/>
          <w:lang w:val="en-US" w:eastAsia="zh-CN"/>
        </w:rPr>
        <w:t>森林火灾</w:t>
      </w:r>
      <w:r>
        <w:rPr>
          <w:rFonts w:hint="eastAsia" w:ascii="宋体" w:hAnsi="宋体" w:eastAsia="方正仿宋_GBK" w:cs="方正仿宋_GBK"/>
          <w:sz w:val="32"/>
          <w:szCs w:val="32"/>
        </w:rPr>
        <w:t>应急预案》印发给你们，请认真组织实施。实施过程中遇到的问题，请径向区应急管理局反映。</w:t>
      </w:r>
    </w:p>
    <w:p>
      <w:pPr>
        <w:spacing w:line="600" w:lineRule="exact"/>
        <w:rPr>
          <w:rFonts w:hint="eastAsia" w:ascii="宋体" w:hAnsi="宋体" w:eastAsia="方正仿宋_GBK" w:cs="方正仿宋_GBK"/>
          <w:sz w:val="32"/>
          <w:szCs w:val="32"/>
          <w:lang w:val="en-US" w:eastAsia="zh-CN"/>
        </w:rPr>
      </w:pPr>
    </w:p>
    <w:p>
      <w:pPr>
        <w:adjustRightInd/>
        <w:snapToGrid/>
        <w:spacing w:line="600" w:lineRule="exact"/>
        <w:rPr>
          <w:rFonts w:hint="eastAsia" w:ascii="宋体" w:hAnsi="宋体" w:eastAsia="方正仿宋_GBK" w:cs="方正仿宋_GBK"/>
          <w:sz w:val="32"/>
          <w:szCs w:val="32"/>
          <w:lang w:eastAsia="zh-CN"/>
        </w:rPr>
      </w:pPr>
    </w:p>
    <w:p>
      <w:pPr>
        <w:adjustRightInd/>
        <w:snapToGrid/>
        <w:spacing w:line="600" w:lineRule="exact"/>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 xml:space="preserve"> </w:t>
      </w:r>
    </w:p>
    <w:p>
      <w:pPr>
        <w:widowControl w:val="0"/>
        <w:wordWrap/>
        <w:adjustRightInd/>
        <w:snapToGrid/>
        <w:spacing w:line="600" w:lineRule="exact"/>
        <w:ind w:firstLine="4800" w:firstLineChars="1500"/>
        <w:textAlignment w:val="auto"/>
        <w:outlineLvl w:val="9"/>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源城区人民政府办公室</w:t>
      </w:r>
    </w:p>
    <w:p>
      <w:pPr>
        <w:widowControl w:val="0"/>
        <w:wordWrap/>
        <w:adjustRightInd/>
        <w:snapToGrid/>
        <w:spacing w:line="600" w:lineRule="exact"/>
        <w:ind w:firstLine="5440" w:firstLineChars="1700"/>
        <w:textAlignment w:val="auto"/>
        <w:outlineLvl w:val="9"/>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2021年6月23日</w:t>
      </w:r>
    </w:p>
    <w:p>
      <w:pPr>
        <w:pStyle w:val="2"/>
        <w:rPr>
          <w:rFonts w:hint="eastAsia" w:ascii="宋体" w:hAnsi="宋体" w:eastAsia="方正仿宋_GBK" w:cs="方正仿宋_GBK"/>
          <w:color w:val="auto"/>
          <w:sz w:val="32"/>
          <w:szCs w:val="32"/>
          <w:lang w:val="en-US" w:eastAsia="zh-CN"/>
        </w:rPr>
      </w:pPr>
    </w:p>
    <w:p>
      <w:pPr>
        <w:pStyle w:val="2"/>
        <w:rPr>
          <w:rFonts w:hint="eastAsia" w:ascii="宋体" w:hAnsi="宋体" w:eastAsia="方正仿宋_GBK" w:cs="方正仿宋_GBK"/>
          <w:color w:val="auto"/>
          <w:sz w:val="32"/>
          <w:szCs w:val="32"/>
          <w:lang w:val="en-US" w:eastAsia="zh-CN"/>
        </w:rPr>
      </w:pPr>
    </w:p>
    <w:p>
      <w:pPr>
        <w:pStyle w:val="2"/>
        <w:rPr>
          <w:rFonts w:hint="eastAsia" w:ascii="宋体" w:hAnsi="宋体" w:eastAsia="方正仿宋_GBK" w:cs="方正仿宋_GBK"/>
          <w:color w:val="auto"/>
          <w:sz w:val="32"/>
          <w:szCs w:val="32"/>
          <w:lang w:val="en-US" w:eastAsia="zh-CN"/>
        </w:rPr>
      </w:pPr>
    </w:p>
    <w:p>
      <w:pPr>
        <w:pStyle w:val="2"/>
        <w:rPr>
          <w:rFonts w:hint="eastAsia" w:ascii="宋体" w:hAnsi="宋体" w:eastAsia="方正仿宋_GBK" w:cs="方正仿宋_GBK"/>
          <w:color w:val="auto"/>
          <w:sz w:val="32"/>
          <w:szCs w:val="32"/>
          <w:lang w:val="en-US" w:eastAsia="zh-CN"/>
        </w:rPr>
      </w:pPr>
    </w:p>
    <w:p>
      <w:pPr>
        <w:pStyle w:val="2"/>
        <w:rPr>
          <w:rFonts w:hint="default" w:ascii="宋体" w:hAnsi="宋体" w:eastAsia="方正仿宋_GBK" w:cs="方正仿宋_GBK"/>
          <w:color w:val="auto"/>
          <w:sz w:val="32"/>
          <w:szCs w:val="32"/>
          <w:lang w:val="en-US" w:eastAsia="zh-CN"/>
        </w:rPr>
      </w:pPr>
    </w:p>
    <w:p>
      <w:pPr>
        <w:widowControl w:val="0"/>
        <w:wordWrap/>
        <w:adjustRightInd/>
        <w:snapToGrid/>
        <w:spacing w:line="600" w:lineRule="exact"/>
        <w:ind w:left="0" w:leftChars="0" w:right="0" w:firstLine="0" w:firstLineChars="0"/>
        <w:jc w:val="center"/>
        <w:textAlignment w:val="auto"/>
        <w:rPr>
          <w:rFonts w:hint="eastAsia" w:ascii="宋体" w:hAnsi="宋体" w:eastAsia="黑体" w:cs="黑体"/>
          <w:b/>
          <w:bCs/>
          <w:color w:val="auto"/>
          <w:sz w:val="40"/>
          <w:szCs w:val="36"/>
        </w:rPr>
      </w:pPr>
      <w:r>
        <w:rPr>
          <w:rFonts w:hint="eastAsia" w:ascii="宋体" w:hAnsi="宋体" w:eastAsia="黑体" w:cs="黑体"/>
          <w:color w:val="auto"/>
          <w:sz w:val="40"/>
          <w:szCs w:val="36"/>
          <w:lang w:val="en-US" w:eastAsia="zh-CN"/>
        </w:rPr>
        <w:t>目</w:t>
      </w:r>
      <w:r>
        <w:rPr>
          <w:rFonts w:hint="eastAsia" w:ascii="宋体" w:hAnsi="宋体" w:eastAsia="黑体" w:cs="黑体"/>
          <w:b/>
          <w:bCs/>
          <w:color w:val="auto"/>
          <w:sz w:val="40"/>
          <w:szCs w:val="36"/>
        </w:rPr>
        <w:t xml:space="preserve"> </w:t>
      </w:r>
      <w:r>
        <w:rPr>
          <w:rFonts w:hint="eastAsia" w:ascii="宋体" w:hAnsi="宋体" w:eastAsia="黑体" w:cs="黑体"/>
          <w:b w:val="0"/>
          <w:bCs w:val="0"/>
          <w:color w:val="auto"/>
          <w:sz w:val="40"/>
          <w:szCs w:val="36"/>
        </w:rPr>
        <w:t>录</w:t>
      </w:r>
    </w:p>
    <w:p>
      <w:pPr>
        <w:pStyle w:val="39"/>
        <w:wordWrap/>
        <w:adjustRightInd/>
        <w:snapToGrid/>
        <w:spacing w:before="0" w:beforeLines="0" w:beforeAutospacing="0" w:after="0" w:afterLines="0" w:afterAutospacing="0" w:line="600" w:lineRule="exact"/>
        <w:ind w:left="0" w:leftChars="0" w:right="0"/>
        <w:textAlignment w:val="auto"/>
        <w:rPr>
          <w:rFonts w:hint="default" w:ascii="宋体" w:hAnsi="宋体" w:cs="Times New Roman"/>
        </w:rPr>
      </w:pP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0" w:firstLineChars="0"/>
        <w:textAlignment w:val="auto"/>
        <w:rPr>
          <w:rFonts w:hint="eastAsia" w:ascii="宋体" w:hAnsi="宋体" w:eastAsia="方正仿宋_GBK" w:cs="方正仿宋_GBK"/>
          <w:color w:val="auto"/>
          <w:sz w:val="32"/>
          <w:szCs w:val="32"/>
        </w:rPr>
      </w:pPr>
      <w:r>
        <w:rPr>
          <w:rFonts w:hint="default" w:ascii="宋体" w:hAnsi="宋体" w:eastAsia="宋体" w:cs="Times New Roman"/>
          <w:color w:val="auto"/>
        </w:rPr>
        <w:fldChar w:fldCharType="begin"/>
      </w:r>
      <w:r>
        <w:rPr>
          <w:rFonts w:hint="default" w:ascii="宋体" w:hAnsi="宋体" w:eastAsia="宋体" w:cs="Times New Roman"/>
          <w:color w:val="auto"/>
        </w:rPr>
        <w:instrText xml:space="preserve">TOC \o "1-3" \h \u </w:instrText>
      </w:r>
      <w:r>
        <w:rPr>
          <w:rFonts w:hint="default" w:ascii="宋体" w:hAnsi="宋体" w:eastAsia="宋体" w:cs="Times New Roman"/>
          <w:color w:val="auto"/>
        </w:rPr>
        <w:fldChar w:fldCharType="separate"/>
      </w: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_Toc27514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1.</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rPr>
        <w:t>总则</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_Toc10319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1.1 编制目的</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_Toc24581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1.2 编制依据</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_Toc28660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1.3 适用范围</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default" w:ascii="宋体" w:hAnsi="宋体" w:eastAsia="方正仿宋简体" w:cs="Times New Roman"/>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_Toc21985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1.4 工作原则</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_Toc29213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2.</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rPr>
        <w:t>组织指挥体系</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_Toc17874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2.1 区森</w:t>
      </w:r>
      <w:r>
        <w:rPr>
          <w:rFonts w:hint="eastAsia" w:ascii="宋体" w:hAnsi="宋体" w:eastAsia="方正仿宋_GBK" w:cs="方正仿宋_GBK"/>
          <w:color w:val="auto"/>
          <w:sz w:val="32"/>
          <w:szCs w:val="32"/>
          <w:lang w:eastAsia="zh-CN"/>
        </w:rPr>
        <w:t>林</w:t>
      </w:r>
      <w:r>
        <w:rPr>
          <w:rFonts w:hint="eastAsia" w:ascii="宋体" w:hAnsi="宋体" w:eastAsia="方正仿宋_GBK" w:cs="方正仿宋_GBK"/>
          <w:color w:val="auto"/>
          <w:sz w:val="32"/>
          <w:szCs w:val="32"/>
        </w:rPr>
        <w:t>防</w:t>
      </w:r>
      <w:r>
        <w:rPr>
          <w:rFonts w:hint="eastAsia" w:ascii="宋体" w:hAnsi="宋体" w:eastAsia="方正仿宋_GBK" w:cs="方正仿宋_GBK"/>
          <w:color w:val="auto"/>
          <w:sz w:val="32"/>
          <w:szCs w:val="32"/>
          <w:lang w:val="en-US" w:eastAsia="zh-CN"/>
        </w:rPr>
        <w:t>灭</w:t>
      </w:r>
      <w:r>
        <w:rPr>
          <w:rFonts w:hint="eastAsia" w:ascii="宋体" w:hAnsi="宋体" w:eastAsia="方正仿宋_GBK" w:cs="方正仿宋_GBK"/>
          <w:color w:val="auto"/>
          <w:sz w:val="32"/>
          <w:szCs w:val="32"/>
          <w:lang w:eastAsia="zh-CN"/>
        </w:rPr>
        <w:t>火指挥部</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_Toc23075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2.2 区森防指办公室</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_Toc5327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2.3 区森防指成员单位职责</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_Toc19491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2.4 地方森林防灭火指挥机构</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_Toc17809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2.5 应急处置指挥机构</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_Toc15027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2.5.1 机构设置</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_Toc14332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2.5.2 指挥原则</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_Toc26439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2.5.3 指挥关系</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_Toc27745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3.</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rPr>
        <w:t>应急处置力量</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_Toc19158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3.1 救援力量编成</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_Toc12832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3.2 增援力量组成</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_Toc20598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3.3 增援力量调动</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_Toc9286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3.4 跨区支援调动</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_Toc23050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4.</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rPr>
        <w:t>森林火险监测预警和响应措施</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default" w:ascii="宋体" w:hAnsi="宋体" w:eastAsia="方正仿宋简体" w:cs="Times New Roman"/>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_Toc11280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4.1 森林火险级别划分</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_Toc1851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4.2 森林火险预警发布</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_Toc16500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4.3 森林火险预警响应</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_Toc14668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5.</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rPr>
        <w:t>森林火情监测和信息报告</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_Toc4906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5.1 森林火情监测</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_Toc25232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5.2 森林火情报告</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_Toc7883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5.2.1 接报核查</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_Toc26248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5.2.2 报告要求</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_Toc26356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5.2.3 报告时限</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_Toc14324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5.2.4 报告内容</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_Toc670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6.</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rPr>
        <w:t>森林火灾应急处置</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_Toc3157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6.1 主要任务</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_Toc2560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6.1.1 扑救火灾</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_Toc30909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6.1.2 转移安置人员</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_Toc3256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6.1.3 救治伤病员</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_Toc10719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6.1.4 保护重要目标</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_Toc6675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6.1.5 维护社会治安</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_Toc14768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6.1.6 发布信息</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_Toc29857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6.1.7 火场清理看守</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_Toc30500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6.2 应急响应</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_Toc4997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6.2.1 先期处置</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_Toc22735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6.2.2 Ⅳ级应急响应</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Autospacing="0" w:afterAutospacing="0" w:line="600" w:lineRule="exact"/>
        <w:ind w:left="0" w:leftChars="0" w:right="0" w:firstLine="640" w:firstLineChars="200"/>
        <w:jc w:val="both"/>
        <w:textAlignment w:val="auto"/>
        <w:outlineLvl w:val="9"/>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6.2.2.1 启动条件</w:t>
      </w:r>
    </w:p>
    <w:p>
      <w:pPr>
        <w:pStyle w:val="12"/>
        <w:widowControl w:val="0"/>
        <w:tabs>
          <w:tab w:val="right" w:leader="dot" w:pos="9214"/>
        </w:tabs>
        <w:wordWrap/>
        <w:adjustRightInd/>
        <w:snapToGrid/>
        <w:spacing w:beforeAutospacing="0" w:afterAutospacing="0" w:line="600" w:lineRule="exact"/>
        <w:ind w:left="0" w:leftChars="0" w:right="0" w:firstLine="640" w:firstLineChars="200"/>
        <w:jc w:val="both"/>
        <w:textAlignment w:val="auto"/>
        <w:outlineLvl w:val="9"/>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6.2.2.2 启动程序</w:t>
      </w:r>
    </w:p>
    <w:p>
      <w:pPr>
        <w:pStyle w:val="12"/>
        <w:widowControl w:val="0"/>
        <w:tabs>
          <w:tab w:val="right" w:leader="dot" w:pos="9214"/>
        </w:tabs>
        <w:wordWrap/>
        <w:adjustRightInd/>
        <w:snapToGrid/>
        <w:spacing w:beforeAutospacing="0" w:afterAutospacing="0" w:line="600" w:lineRule="exact"/>
        <w:ind w:left="0" w:leftChars="0" w:right="0" w:firstLine="640" w:firstLineChars="200"/>
        <w:jc w:val="both"/>
        <w:textAlignment w:val="auto"/>
        <w:outlineLvl w:val="9"/>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6.2.2.3 响应措施</w:t>
      </w:r>
    </w:p>
    <w:p>
      <w:pPr>
        <w:pStyle w:val="12"/>
        <w:widowControl w:val="0"/>
        <w:tabs>
          <w:tab w:val="right" w:leader="dot" w:pos="9214"/>
        </w:tabs>
        <w:wordWrap/>
        <w:adjustRightInd/>
        <w:snapToGrid/>
        <w:spacing w:beforeAutospacing="0" w:afterAutospacing="0" w:line="600" w:lineRule="exact"/>
        <w:ind w:left="0" w:leftChars="0" w:right="0" w:firstLine="640" w:firstLineChars="200"/>
        <w:jc w:val="both"/>
        <w:textAlignment w:val="auto"/>
        <w:outlineLvl w:val="9"/>
        <w:rPr>
          <w:rFonts w:hint="default"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_Toc26397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6.2.3 Ⅲ级应急响应</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Autospacing="0" w:afterAutospacing="0" w:line="600" w:lineRule="exact"/>
        <w:ind w:left="0" w:leftChars="0" w:right="0" w:firstLine="640" w:firstLineChars="200"/>
        <w:jc w:val="both"/>
        <w:textAlignment w:val="auto"/>
        <w:outlineLvl w:val="9"/>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6.2.3.1 启动条件</w:t>
      </w:r>
    </w:p>
    <w:p>
      <w:pPr>
        <w:pStyle w:val="12"/>
        <w:widowControl w:val="0"/>
        <w:tabs>
          <w:tab w:val="right" w:leader="dot" w:pos="9214"/>
        </w:tabs>
        <w:wordWrap/>
        <w:adjustRightInd/>
        <w:snapToGrid/>
        <w:spacing w:beforeAutospacing="0" w:afterAutospacing="0" w:line="600" w:lineRule="exact"/>
        <w:ind w:left="0" w:leftChars="0" w:right="0" w:firstLine="640" w:firstLineChars="200"/>
        <w:jc w:val="both"/>
        <w:textAlignment w:val="auto"/>
        <w:outlineLvl w:val="9"/>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6.2.3.2 启动程序</w:t>
      </w:r>
    </w:p>
    <w:p>
      <w:pPr>
        <w:pStyle w:val="12"/>
        <w:widowControl w:val="0"/>
        <w:tabs>
          <w:tab w:val="right" w:leader="dot" w:pos="9214"/>
        </w:tabs>
        <w:wordWrap/>
        <w:adjustRightInd/>
        <w:snapToGrid/>
        <w:spacing w:beforeAutospacing="0" w:afterAutospacing="0" w:line="600" w:lineRule="exact"/>
        <w:ind w:left="0" w:leftChars="0" w:right="0" w:firstLine="640" w:firstLineChars="200"/>
        <w:jc w:val="both"/>
        <w:textAlignment w:val="auto"/>
        <w:outlineLvl w:val="9"/>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6.2.3.3 响应措施</w:t>
      </w:r>
    </w:p>
    <w:p>
      <w:pPr>
        <w:pStyle w:val="12"/>
        <w:widowControl w:val="0"/>
        <w:tabs>
          <w:tab w:val="right" w:leader="dot" w:pos="9214"/>
        </w:tabs>
        <w:wordWrap/>
        <w:adjustRightInd/>
        <w:snapToGrid/>
        <w:spacing w:beforeAutospacing="0" w:afterAutospacing="0" w:line="600" w:lineRule="exact"/>
        <w:ind w:left="0" w:leftChars="0" w:right="0" w:firstLine="640" w:firstLineChars="200"/>
        <w:jc w:val="both"/>
        <w:textAlignment w:val="auto"/>
        <w:outlineLvl w:val="9"/>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6.2.3.4 扩大应急响应</w:t>
      </w:r>
    </w:p>
    <w:p>
      <w:pPr>
        <w:pStyle w:val="12"/>
        <w:widowControl w:val="0"/>
        <w:tabs>
          <w:tab w:val="right" w:leader="dot" w:pos="9214"/>
        </w:tabs>
        <w:wordWrap/>
        <w:adjustRightInd/>
        <w:snapToGrid/>
        <w:spacing w:beforeAutospacing="0" w:afterAutospacing="0" w:line="600" w:lineRule="exact"/>
        <w:ind w:left="0" w:leftChars="0" w:right="0" w:firstLine="640" w:firstLineChars="200"/>
        <w:jc w:val="both"/>
        <w:textAlignment w:val="auto"/>
        <w:outlineLvl w:val="9"/>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_Toc22884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6.2.4 Ⅱ级响应</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Autospacing="0" w:afterAutospacing="0" w:line="600" w:lineRule="exact"/>
        <w:ind w:left="0" w:leftChars="0" w:right="0" w:firstLine="640" w:firstLineChars="200"/>
        <w:jc w:val="both"/>
        <w:textAlignment w:val="auto"/>
        <w:outlineLvl w:val="9"/>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6.2.4.1 启动条件</w:t>
      </w:r>
    </w:p>
    <w:p>
      <w:pPr>
        <w:pStyle w:val="12"/>
        <w:widowControl w:val="0"/>
        <w:tabs>
          <w:tab w:val="right" w:leader="dot" w:pos="9214"/>
        </w:tabs>
        <w:wordWrap/>
        <w:adjustRightInd/>
        <w:snapToGrid/>
        <w:spacing w:beforeAutospacing="0" w:afterAutospacing="0" w:line="600" w:lineRule="exact"/>
        <w:ind w:left="0" w:leftChars="0" w:right="0" w:firstLine="640" w:firstLineChars="200"/>
        <w:jc w:val="both"/>
        <w:textAlignment w:val="auto"/>
        <w:outlineLvl w:val="9"/>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6.2.4.2 启动程序</w:t>
      </w:r>
    </w:p>
    <w:p>
      <w:pPr>
        <w:pStyle w:val="12"/>
        <w:widowControl w:val="0"/>
        <w:tabs>
          <w:tab w:val="right" w:leader="dot" w:pos="9214"/>
        </w:tabs>
        <w:wordWrap/>
        <w:adjustRightInd/>
        <w:snapToGrid/>
        <w:spacing w:beforeAutospacing="0" w:afterAutospacing="0" w:line="600" w:lineRule="exact"/>
        <w:ind w:left="0" w:leftChars="0" w:right="0" w:firstLine="640" w:firstLineChars="200"/>
        <w:jc w:val="both"/>
        <w:textAlignment w:val="auto"/>
        <w:outlineLvl w:val="9"/>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6.2.4.3 响应措施</w:t>
      </w:r>
    </w:p>
    <w:p>
      <w:pPr>
        <w:pStyle w:val="12"/>
        <w:widowControl w:val="0"/>
        <w:tabs>
          <w:tab w:val="right" w:leader="dot" w:pos="9214"/>
        </w:tabs>
        <w:wordWrap/>
        <w:adjustRightInd/>
        <w:snapToGrid/>
        <w:spacing w:beforeAutospacing="0" w:afterAutospacing="0" w:line="600" w:lineRule="exact"/>
        <w:ind w:left="0" w:leftChars="0" w:right="0" w:firstLine="640" w:firstLineChars="200"/>
        <w:jc w:val="both"/>
        <w:textAlignment w:val="auto"/>
        <w:outlineLvl w:val="9"/>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_Toc17387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6.2.5 Ⅰ级响应</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Autospacing="0" w:afterAutospacing="0" w:line="600" w:lineRule="exact"/>
        <w:ind w:left="0" w:leftChars="0" w:right="0" w:firstLine="640" w:firstLineChars="200"/>
        <w:jc w:val="both"/>
        <w:textAlignment w:val="auto"/>
        <w:outlineLvl w:val="9"/>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6.2.5.1 启动条件</w:t>
      </w:r>
    </w:p>
    <w:p>
      <w:pPr>
        <w:pStyle w:val="12"/>
        <w:widowControl w:val="0"/>
        <w:tabs>
          <w:tab w:val="right" w:leader="dot" w:pos="9214"/>
        </w:tabs>
        <w:wordWrap/>
        <w:adjustRightInd/>
        <w:snapToGrid/>
        <w:spacing w:beforeAutospacing="0" w:afterAutospacing="0" w:line="600" w:lineRule="exact"/>
        <w:ind w:left="0" w:leftChars="0" w:right="0" w:firstLine="640" w:firstLineChars="200"/>
        <w:jc w:val="both"/>
        <w:textAlignment w:val="auto"/>
        <w:outlineLvl w:val="9"/>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6.2.5.2 启动程序</w:t>
      </w:r>
    </w:p>
    <w:p>
      <w:pPr>
        <w:pStyle w:val="12"/>
        <w:widowControl w:val="0"/>
        <w:tabs>
          <w:tab w:val="right" w:leader="dot" w:pos="9214"/>
        </w:tabs>
        <w:wordWrap/>
        <w:adjustRightInd/>
        <w:snapToGrid/>
        <w:spacing w:beforeAutospacing="0" w:afterAutospacing="0" w:line="600" w:lineRule="exact"/>
        <w:ind w:left="0" w:leftChars="0" w:right="0" w:firstLine="640" w:firstLineChars="200"/>
        <w:jc w:val="both"/>
        <w:textAlignment w:val="auto"/>
        <w:outlineLvl w:val="9"/>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6.2.5.3 响应措施</w:t>
      </w:r>
    </w:p>
    <w:p>
      <w:pPr>
        <w:pStyle w:val="12"/>
        <w:widowControl w:val="0"/>
        <w:tabs>
          <w:tab w:val="right" w:leader="dot" w:pos="9214"/>
        </w:tabs>
        <w:wordWrap/>
        <w:adjustRightInd/>
        <w:snapToGrid/>
        <w:spacing w:beforeAutospacing="0" w:afterAutospacing="0" w:line="600" w:lineRule="exact"/>
        <w:ind w:left="0" w:leftChars="0" w:right="0" w:firstLine="640" w:firstLineChars="200"/>
        <w:jc w:val="both"/>
        <w:textAlignment w:val="auto"/>
        <w:outlineLvl w:val="9"/>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_Toc13682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6.2.6 启动条件调整</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_Toc11766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7.</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rPr>
        <w:t>应急结束</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_Toc31698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8.</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rPr>
        <w:t>保障措施</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_Toc20468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8.1 通信保障</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_Toc11929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8.2 队伍保障</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_Toc1275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8.3 物资保障</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_Toc24720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8.4 经费保障</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_Toc20625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8.5 技术保障</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_Toc23425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9.</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rPr>
        <w:t>后期处置</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_Toc16457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9.1 火灾调查</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_Toc32218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9.2 案件查处</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_Toc19289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9.3 约谈整改</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default" w:ascii="宋体" w:hAnsi="宋体" w:eastAsia="方正仿宋简体" w:cs="Times New Roman"/>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_Toc12917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9.4 责任追究</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_Toc10185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9.5 工作总结</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_Toc15234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9.6 奖惩追责</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_Toc2603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10.</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rPr>
        <w:t>预案管理</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_Toc4583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10.1 预案演练</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_Toc11258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10.2 预案更新</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0" w:firstLineChars="0"/>
        <w:textAlignment w:val="auto"/>
        <w:rPr>
          <w:rFonts w:hint="eastAsia" w:ascii="宋体" w:hAnsi="宋体" w:eastAsia="方正仿宋_GBK" w:cs="方正仿宋_GBK"/>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_Toc25756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11.</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rPr>
        <w:t>附则</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0" w:firstLineChars="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_Toc25756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1</w:t>
      </w:r>
      <w:r>
        <w:rPr>
          <w:rFonts w:hint="eastAsia" w:ascii="宋体" w:hAnsi="宋体" w:eastAsia="方正仿宋_GBK" w:cs="方正仿宋_GBK"/>
          <w:color w:val="auto"/>
          <w:sz w:val="32"/>
          <w:szCs w:val="32"/>
          <w:lang w:val="en-US" w:eastAsia="zh-CN"/>
        </w:rPr>
        <w:t>2</w:t>
      </w: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val="en-US" w:eastAsia="zh-CN"/>
        </w:rPr>
        <w:t xml:space="preserve"> 处置流程图</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0" w:firstLineChars="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_Toc25756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1</w:t>
      </w:r>
      <w:r>
        <w:rPr>
          <w:rFonts w:hint="eastAsia" w:ascii="宋体" w:hAnsi="宋体" w:eastAsia="方正仿宋_GBK" w:cs="方正仿宋_GBK"/>
          <w:color w:val="auto"/>
          <w:sz w:val="32"/>
          <w:szCs w:val="32"/>
          <w:lang w:val="en-US" w:eastAsia="zh-CN"/>
        </w:rPr>
        <w:t>3</w:t>
      </w: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val="en-US" w:eastAsia="zh-CN"/>
        </w:rPr>
        <w:t xml:space="preserve"> 附件</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_Toc25756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1</w:t>
      </w:r>
      <w:r>
        <w:rPr>
          <w:rFonts w:hint="eastAsia" w:ascii="宋体" w:hAnsi="宋体" w:eastAsia="方正仿宋_GBK" w:cs="方正仿宋_GBK"/>
          <w:color w:val="auto"/>
          <w:sz w:val="32"/>
          <w:szCs w:val="32"/>
          <w:lang w:val="en-US" w:eastAsia="zh-CN"/>
        </w:rPr>
        <w:t>3</w:t>
      </w: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val="en-US" w:eastAsia="zh-CN"/>
        </w:rPr>
        <w:t>1森林火灾分级标准</w:t>
      </w:r>
      <w:r>
        <w:rPr>
          <w:rFonts w:hint="eastAsia" w:ascii="宋体" w:hAnsi="宋体" w:eastAsia="方正仿宋_GBK" w:cs="方正仿宋_GBK"/>
          <w:color w:val="auto"/>
          <w:sz w:val="32"/>
          <w:szCs w:val="32"/>
        </w:rPr>
        <w:fldChar w:fldCharType="end"/>
      </w:r>
    </w:p>
    <w:p>
      <w:pPr>
        <w:pStyle w:val="12"/>
        <w:widowControl w:val="0"/>
        <w:tabs>
          <w:tab w:val="right" w:leader="dot" w:pos="9214"/>
        </w:tabs>
        <w:wordWrap/>
        <w:adjustRightInd/>
        <w:snapToGrid/>
        <w:spacing w:before="0" w:beforeLines="0" w:beforeAutospacing="0" w:after="0" w:afterLines="0" w:afterAutospacing="0" w:line="600" w:lineRule="exact"/>
        <w:ind w:left="0" w:leftChars="0" w:right="0" w:firstLine="640" w:firstLineChars="200"/>
        <w:textAlignment w:val="auto"/>
        <w:rPr>
          <w:rFonts w:hint="default" w:ascii="宋体" w:hAnsi="宋体" w:eastAsia="方正仿宋简体" w:cs="Times New Roman"/>
          <w:lang w:val="en-US" w:eastAsia="zh-CN"/>
        </w:rPr>
      </w:pPr>
      <w:r>
        <w:rPr>
          <w:rFonts w:hint="eastAsia" w:ascii="宋体" w:hAnsi="宋体" w:eastAsia="方正仿宋_GBK" w:cs="方正仿宋_GBK"/>
          <w:color w:val="auto"/>
          <w:sz w:val="32"/>
          <w:szCs w:val="32"/>
        </w:rPr>
        <w:fldChar w:fldCharType="begin"/>
      </w:r>
      <w:r>
        <w:rPr>
          <w:rFonts w:hint="eastAsia" w:ascii="宋体" w:hAnsi="宋体" w:eastAsia="方正仿宋_GBK" w:cs="方正仿宋_GBK"/>
          <w:color w:val="auto"/>
          <w:sz w:val="32"/>
          <w:szCs w:val="32"/>
        </w:rPr>
        <w:instrText xml:space="preserve"> HYPERLINK \l _Toc25756 </w:instrText>
      </w:r>
      <w:r>
        <w:rPr>
          <w:rFonts w:hint="eastAsia" w:ascii="宋体" w:hAnsi="宋体" w:eastAsia="方正仿宋_GBK" w:cs="方正仿宋_GBK"/>
          <w:color w:val="auto"/>
          <w:sz w:val="32"/>
          <w:szCs w:val="32"/>
        </w:rPr>
        <w:fldChar w:fldCharType="separate"/>
      </w:r>
      <w:r>
        <w:rPr>
          <w:rFonts w:hint="eastAsia" w:ascii="宋体" w:hAnsi="宋体" w:eastAsia="方正仿宋_GBK" w:cs="方正仿宋_GBK"/>
          <w:color w:val="auto"/>
          <w:sz w:val="32"/>
          <w:szCs w:val="32"/>
        </w:rPr>
        <w:t>1</w:t>
      </w:r>
      <w:r>
        <w:rPr>
          <w:rFonts w:hint="eastAsia" w:ascii="宋体" w:hAnsi="宋体" w:eastAsia="方正仿宋_GBK" w:cs="方正仿宋_GBK"/>
          <w:color w:val="auto"/>
          <w:sz w:val="32"/>
          <w:szCs w:val="32"/>
          <w:lang w:val="en-US" w:eastAsia="zh-CN"/>
        </w:rPr>
        <w:t>3</w:t>
      </w: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val="en-US" w:eastAsia="zh-CN"/>
        </w:rPr>
        <w:t>2市跨县区支援力量组成与调动</w:t>
      </w:r>
      <w:r>
        <w:rPr>
          <w:rFonts w:hint="eastAsia" w:ascii="宋体" w:hAnsi="宋体" w:eastAsia="方正仿宋_GBK" w:cs="方正仿宋_GBK"/>
          <w:color w:val="auto"/>
          <w:sz w:val="32"/>
          <w:szCs w:val="32"/>
        </w:rPr>
        <w:fldChar w:fldCharType="end"/>
      </w:r>
    </w:p>
    <w:p>
      <w:pPr>
        <w:wordWrap/>
        <w:adjustRightInd/>
        <w:snapToGrid/>
        <w:spacing w:before="0" w:beforeLines="0" w:beforeAutospacing="0" w:after="0" w:afterLines="0" w:afterAutospacing="0" w:line="600" w:lineRule="exact"/>
        <w:ind w:left="0" w:leftChars="0" w:right="0"/>
        <w:textAlignment w:val="auto"/>
        <w:rPr>
          <w:rFonts w:hint="default" w:ascii="宋体" w:hAnsi="宋体" w:cs="Times New Roman"/>
        </w:rPr>
      </w:pPr>
    </w:p>
    <w:p>
      <w:pPr>
        <w:pStyle w:val="2"/>
        <w:rPr>
          <w:rFonts w:hint="default" w:ascii="宋体" w:hAnsi="宋体" w:eastAsia="宋体" w:cs="Times New Roman"/>
          <w:color w:val="auto"/>
        </w:rPr>
      </w:pPr>
      <w:r>
        <w:rPr>
          <w:rFonts w:hint="default" w:ascii="宋体" w:hAnsi="宋体" w:eastAsia="宋体" w:cs="Times New Roman"/>
          <w:color w:val="auto"/>
        </w:rPr>
        <w:fldChar w:fldCharType="end"/>
      </w:r>
    </w:p>
    <w:p>
      <w:pPr>
        <w:pStyle w:val="2"/>
        <w:rPr>
          <w:rFonts w:hint="default" w:ascii="宋体" w:hAnsi="宋体" w:eastAsia="宋体" w:cs="Times New Roman"/>
          <w:color w:val="auto"/>
        </w:rPr>
      </w:pPr>
    </w:p>
    <w:p>
      <w:pPr>
        <w:pStyle w:val="2"/>
        <w:rPr>
          <w:rFonts w:hint="default" w:ascii="宋体" w:hAnsi="宋体" w:eastAsia="宋体" w:cs="Times New Roman"/>
          <w:color w:val="auto"/>
        </w:rPr>
      </w:pPr>
    </w:p>
    <w:p>
      <w:pPr>
        <w:pStyle w:val="2"/>
        <w:rPr>
          <w:rFonts w:hint="default" w:ascii="宋体" w:hAnsi="宋体" w:eastAsia="宋体" w:cs="Times New Roman"/>
          <w:color w:val="auto"/>
        </w:rPr>
      </w:pPr>
    </w:p>
    <w:p>
      <w:pPr>
        <w:pStyle w:val="2"/>
        <w:rPr>
          <w:rFonts w:hint="default" w:ascii="宋体" w:hAnsi="宋体" w:eastAsia="宋体" w:cs="Times New Roman"/>
          <w:color w:val="auto"/>
        </w:rPr>
      </w:pPr>
    </w:p>
    <w:p>
      <w:pPr>
        <w:pStyle w:val="2"/>
        <w:rPr>
          <w:rFonts w:hint="default" w:ascii="宋体" w:hAnsi="宋体" w:eastAsia="宋体" w:cs="Times New Roman"/>
          <w:color w:val="auto"/>
        </w:rPr>
      </w:pPr>
    </w:p>
    <w:p>
      <w:pPr>
        <w:pStyle w:val="2"/>
        <w:rPr>
          <w:rFonts w:hint="default" w:ascii="宋体" w:hAnsi="宋体" w:eastAsia="宋体" w:cs="Times New Roman"/>
          <w:color w:val="auto"/>
        </w:rPr>
      </w:pPr>
    </w:p>
    <w:p>
      <w:pPr>
        <w:pStyle w:val="2"/>
        <w:rPr>
          <w:rFonts w:hint="default" w:ascii="宋体" w:hAnsi="宋体" w:eastAsia="宋体" w:cs="Times New Roman"/>
          <w:color w:val="auto"/>
        </w:rPr>
      </w:pPr>
    </w:p>
    <w:p>
      <w:pPr>
        <w:pStyle w:val="2"/>
        <w:rPr>
          <w:rFonts w:hint="default" w:ascii="宋体" w:hAnsi="宋体" w:eastAsia="宋体" w:cs="Times New Roman"/>
          <w:color w:val="auto"/>
        </w:rPr>
      </w:pPr>
    </w:p>
    <w:p>
      <w:pPr>
        <w:pStyle w:val="2"/>
        <w:rPr>
          <w:rFonts w:hint="default" w:ascii="宋体" w:hAnsi="宋体" w:eastAsia="宋体" w:cs="Times New Roman"/>
          <w:color w:val="auto"/>
        </w:rPr>
      </w:pPr>
    </w:p>
    <w:p>
      <w:pPr>
        <w:pStyle w:val="2"/>
        <w:rPr>
          <w:rFonts w:hint="default" w:ascii="宋体" w:hAnsi="宋体" w:eastAsia="宋体" w:cs="Times New Roman"/>
          <w:color w:val="auto"/>
        </w:rPr>
      </w:pPr>
    </w:p>
    <w:p>
      <w:pPr>
        <w:pStyle w:val="2"/>
        <w:rPr>
          <w:rFonts w:hint="default" w:ascii="宋体" w:hAnsi="宋体" w:eastAsia="宋体" w:cs="Times New Roman"/>
          <w:color w:val="auto"/>
        </w:rPr>
        <w:sectPr>
          <w:footerReference r:id="rId3" w:type="default"/>
          <w:pgSz w:w="11906" w:h="16838"/>
          <w:pgMar w:top="2608" w:right="1531" w:bottom="1984" w:left="1531" w:header="1644" w:footer="992" w:gutter="0"/>
          <w:pgNumType w:fmt="decimal"/>
          <w:cols w:space="720" w:num="1"/>
          <w:rtlGutter w:val="1"/>
          <w:docGrid w:type="lines" w:linePitch="453" w:charSpace="0"/>
        </w:sectPr>
      </w:pPr>
    </w:p>
    <w:p>
      <w:pPr>
        <w:pStyle w:val="3"/>
        <w:widowControl w:val="0"/>
        <w:wordWrap/>
        <w:adjustRightInd/>
        <w:snapToGrid/>
        <w:spacing w:before="0" w:beforeLines="0" w:beforeAutospacing="0" w:after="0" w:afterLines="0" w:afterAutospacing="0" w:line="600" w:lineRule="exact"/>
        <w:ind w:left="0" w:leftChars="0" w:right="0" w:firstLine="640" w:firstLineChars="200"/>
        <w:jc w:val="both"/>
        <w:textAlignment w:val="auto"/>
        <w:rPr>
          <w:rFonts w:hint="eastAsia" w:ascii="宋体" w:hAnsi="宋体" w:eastAsia="黑体" w:cs="黑体"/>
          <w:b w:val="0"/>
          <w:bCs/>
          <w:color w:val="auto"/>
          <w:sz w:val="32"/>
          <w:szCs w:val="32"/>
        </w:rPr>
      </w:pPr>
      <w:bookmarkStart w:id="0" w:name="_Toc27514"/>
      <w:r>
        <w:rPr>
          <w:rFonts w:hint="eastAsia" w:ascii="宋体" w:hAnsi="宋体" w:eastAsia="黑体" w:cs="黑体"/>
          <w:b w:val="0"/>
          <w:bCs/>
          <w:color w:val="auto"/>
          <w:sz w:val="32"/>
          <w:szCs w:val="32"/>
          <w:lang w:val="en-US" w:eastAsia="zh-CN"/>
        </w:rPr>
        <w:t xml:space="preserve">1. </w:t>
      </w:r>
      <w:r>
        <w:rPr>
          <w:rFonts w:hint="eastAsia" w:ascii="宋体" w:hAnsi="宋体" w:eastAsia="黑体" w:cs="黑体"/>
          <w:b w:val="0"/>
          <w:bCs/>
          <w:color w:val="auto"/>
          <w:sz w:val="32"/>
          <w:szCs w:val="32"/>
        </w:rPr>
        <w:t>总则</w:t>
      </w:r>
      <w:bookmarkEnd w:id="0"/>
    </w:p>
    <w:p>
      <w:pPr>
        <w:pStyle w:val="4"/>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rPr>
      </w:pPr>
      <w:bookmarkStart w:id="1" w:name="_Toc10319"/>
      <w:r>
        <w:rPr>
          <w:rFonts w:hint="eastAsia" w:ascii="宋体" w:hAnsi="宋体" w:eastAsia="方正仿宋_GBK" w:cs="方正仿宋_GBK"/>
          <w:b w:val="0"/>
          <w:bCs/>
          <w:color w:val="auto"/>
          <w:sz w:val="32"/>
          <w:szCs w:val="32"/>
        </w:rPr>
        <w:t>1.1</w:t>
      </w:r>
      <w:r>
        <w:rPr>
          <w:rFonts w:hint="eastAsia" w:ascii="宋体" w:hAnsi="宋体" w:eastAsia="方正仿宋_GBK" w:cs="方正仿宋_GBK"/>
          <w:b w:val="0"/>
          <w:bCs/>
          <w:color w:val="auto"/>
          <w:sz w:val="32"/>
          <w:szCs w:val="32"/>
          <w:lang w:val="en-US" w:eastAsia="zh-CN"/>
        </w:rPr>
        <w:t xml:space="preserve"> </w:t>
      </w:r>
      <w:r>
        <w:rPr>
          <w:rFonts w:hint="eastAsia" w:ascii="宋体" w:hAnsi="宋体" w:eastAsia="方正楷体_GBK" w:cs="方正楷体_GBK"/>
          <w:b w:val="0"/>
          <w:bCs/>
          <w:color w:val="auto"/>
          <w:sz w:val="32"/>
          <w:szCs w:val="32"/>
        </w:rPr>
        <w:t>编制目的</w:t>
      </w:r>
      <w:bookmarkEnd w:id="1"/>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以习近平新时代中国特色社会主义思想为指导，深入贯彻落实习近平总书记关于防灾减灾救灾的重要论述和全面做好森林防灭火工作重要指示精神，坚持“预防为主、科学扑救、积极消灭”的森林防灭火工作方针和“生命至上、安全第</w:t>
      </w:r>
      <w:r>
        <w:rPr>
          <w:rFonts w:hint="eastAsia" w:ascii="宋体" w:hAnsi="宋体" w:eastAsia="方正仿宋_GBK" w:cs="方正仿宋_GBK"/>
          <w:b w:val="0"/>
          <w:bCs/>
          <w:color w:val="auto"/>
          <w:sz w:val="32"/>
          <w:szCs w:val="32"/>
          <w:lang w:val="en-US" w:eastAsia="zh-CN"/>
        </w:rPr>
        <w:t>一</w:t>
      </w:r>
      <w:r>
        <w:rPr>
          <w:rFonts w:hint="eastAsia" w:ascii="宋体" w:hAnsi="宋体" w:eastAsia="方正仿宋_GBK" w:cs="方正仿宋_GBK"/>
          <w:b w:val="0"/>
          <w:bCs/>
          <w:color w:val="auto"/>
          <w:sz w:val="32"/>
          <w:szCs w:val="32"/>
        </w:rPr>
        <w:t>”的扑火救灾原则，坚持人民至上、生命至上，进一步健全完善统一领导、权责一致、权威高效的应急能力体系，依法有力有序有效处置森林火灾，保障人民生命财产安全，保护森林资源，维护生态安全。</w:t>
      </w:r>
    </w:p>
    <w:p>
      <w:pPr>
        <w:pStyle w:val="4"/>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rPr>
      </w:pPr>
      <w:bookmarkStart w:id="2" w:name="_Toc24581"/>
      <w:r>
        <w:rPr>
          <w:rFonts w:hint="eastAsia" w:ascii="宋体" w:hAnsi="宋体" w:eastAsia="方正仿宋_GBK" w:cs="方正仿宋_GBK"/>
          <w:b w:val="0"/>
          <w:bCs/>
          <w:color w:val="auto"/>
          <w:sz w:val="32"/>
          <w:szCs w:val="32"/>
        </w:rPr>
        <w:t xml:space="preserve">1.2 </w:t>
      </w:r>
      <w:r>
        <w:rPr>
          <w:rFonts w:hint="eastAsia" w:ascii="宋体" w:hAnsi="宋体" w:eastAsia="方正仿宋_GBK" w:cs="方正仿宋_GBK"/>
          <w:b w:val="0"/>
          <w:bCs/>
          <w:color w:val="auto"/>
          <w:sz w:val="32"/>
          <w:szCs w:val="32"/>
          <w:lang w:val="en-US" w:eastAsia="zh-CN"/>
        </w:rPr>
        <w:t xml:space="preserve"> </w:t>
      </w:r>
      <w:r>
        <w:rPr>
          <w:rFonts w:hint="eastAsia" w:ascii="宋体" w:hAnsi="宋体" w:eastAsia="方正楷体_GBK" w:cs="方正楷体_GBK"/>
          <w:b w:val="0"/>
          <w:bCs/>
          <w:color w:val="auto"/>
          <w:sz w:val="32"/>
          <w:szCs w:val="32"/>
        </w:rPr>
        <w:t>编制依据</w:t>
      </w:r>
      <w:bookmarkEnd w:id="2"/>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中华人民共和国森林法》《中华人民共和国突发事件应对法》《森林防火条例》《国家森林草原火灾应急预案》《广东省突发事件应对条例》《广东省森林防火条例》《广东省突发事件总体应急预案》《广东省森林火灾应急预案》《广东省森林防火工作责任制实施办法》《广东省突发事件预警信息发布管理办法》《广东省突</w:t>
      </w:r>
      <w:r>
        <w:rPr>
          <w:rFonts w:hint="eastAsia" w:ascii="宋体" w:hAnsi="宋体" w:eastAsia="方正仿宋_GBK" w:cs="方正仿宋_GBK"/>
          <w:b w:val="0"/>
          <w:bCs/>
          <w:color w:val="auto"/>
          <w:spacing w:val="-5"/>
          <w:sz w:val="32"/>
          <w:szCs w:val="32"/>
        </w:rPr>
        <w:t>发事件现场指挥官制度实施办法</w:t>
      </w:r>
      <w:r>
        <w:rPr>
          <w:rFonts w:hint="eastAsia" w:ascii="宋体" w:hAnsi="宋体" w:eastAsia="方正仿宋_GBK" w:cs="方正仿宋_GBK"/>
          <w:b w:val="0"/>
          <w:bCs/>
          <w:color w:val="auto"/>
          <w:spacing w:val="-5"/>
          <w:sz w:val="32"/>
          <w:szCs w:val="32"/>
          <w:lang w:eastAsia="zh-CN"/>
        </w:rPr>
        <w:t>（</w:t>
      </w:r>
      <w:r>
        <w:rPr>
          <w:rFonts w:hint="eastAsia" w:ascii="宋体" w:hAnsi="宋体" w:eastAsia="方正仿宋_GBK" w:cs="方正仿宋_GBK"/>
          <w:b w:val="0"/>
          <w:bCs/>
          <w:color w:val="auto"/>
          <w:spacing w:val="-5"/>
          <w:sz w:val="32"/>
          <w:szCs w:val="32"/>
        </w:rPr>
        <w:t>试行</w:t>
      </w:r>
      <w:r>
        <w:rPr>
          <w:rFonts w:hint="eastAsia" w:ascii="宋体" w:hAnsi="宋体" w:eastAsia="方正仿宋_GBK" w:cs="方正仿宋_GBK"/>
          <w:b w:val="0"/>
          <w:bCs/>
          <w:color w:val="auto"/>
          <w:spacing w:val="-5"/>
          <w:sz w:val="32"/>
          <w:szCs w:val="32"/>
          <w:lang w:eastAsia="zh-CN"/>
        </w:rPr>
        <w:t>）</w:t>
      </w:r>
      <w:r>
        <w:rPr>
          <w:rFonts w:hint="eastAsia" w:ascii="宋体" w:hAnsi="宋体" w:eastAsia="方正仿宋_GBK" w:cs="方正仿宋_GBK"/>
          <w:b w:val="0"/>
          <w:bCs/>
          <w:color w:val="auto"/>
          <w:spacing w:val="-5"/>
          <w:sz w:val="32"/>
          <w:szCs w:val="32"/>
        </w:rPr>
        <w:t>》《广东省处置森林火灾现场指挥官工作规范</w:t>
      </w:r>
      <w:r>
        <w:rPr>
          <w:rFonts w:hint="eastAsia" w:ascii="宋体" w:hAnsi="宋体" w:eastAsia="方正仿宋_GBK" w:cs="方正仿宋_GBK"/>
          <w:b w:val="0"/>
          <w:bCs/>
          <w:color w:val="auto"/>
          <w:spacing w:val="-5"/>
          <w:sz w:val="32"/>
          <w:szCs w:val="32"/>
          <w:lang w:eastAsia="zh-CN"/>
        </w:rPr>
        <w:t>（</w:t>
      </w:r>
      <w:r>
        <w:rPr>
          <w:rFonts w:hint="eastAsia" w:ascii="宋体" w:hAnsi="宋体" w:eastAsia="方正仿宋_GBK" w:cs="方正仿宋_GBK"/>
          <w:b w:val="0"/>
          <w:bCs/>
          <w:color w:val="auto"/>
          <w:spacing w:val="-5"/>
          <w:sz w:val="32"/>
          <w:szCs w:val="32"/>
        </w:rPr>
        <w:t>试行</w:t>
      </w:r>
      <w:r>
        <w:rPr>
          <w:rFonts w:hint="eastAsia" w:ascii="宋体" w:hAnsi="宋体" w:eastAsia="方正仿宋_GBK" w:cs="方正仿宋_GBK"/>
          <w:b w:val="0"/>
          <w:bCs/>
          <w:color w:val="auto"/>
          <w:spacing w:val="-5"/>
          <w:sz w:val="32"/>
          <w:szCs w:val="32"/>
          <w:lang w:eastAsia="zh-CN"/>
        </w:rPr>
        <w:t>）</w:t>
      </w:r>
      <w:r>
        <w:rPr>
          <w:rFonts w:hint="eastAsia" w:ascii="宋体" w:hAnsi="宋体" w:eastAsia="方正仿宋_GBK" w:cs="方正仿宋_GBK"/>
          <w:b w:val="0"/>
          <w:bCs/>
          <w:color w:val="auto"/>
          <w:spacing w:val="-5"/>
          <w:sz w:val="32"/>
          <w:szCs w:val="32"/>
        </w:rPr>
        <w:t>》《广东省森林防灭火工作职责事项划分意见》《源城区突发事件总体应急预案》等法律法规及有关规定。</w:t>
      </w:r>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rPr>
      </w:pPr>
      <w:bookmarkStart w:id="3" w:name="_Toc28660"/>
      <w:r>
        <w:rPr>
          <w:rFonts w:hint="eastAsia" w:ascii="宋体" w:hAnsi="宋体" w:eastAsia="方正仿宋_GBK" w:cs="方正仿宋_GBK"/>
          <w:b w:val="0"/>
          <w:bCs/>
          <w:color w:val="auto"/>
          <w:sz w:val="32"/>
          <w:szCs w:val="32"/>
        </w:rPr>
        <w:t>1.</w:t>
      </w:r>
      <w:r>
        <w:rPr>
          <w:rFonts w:hint="eastAsia" w:ascii="宋体" w:hAnsi="宋体" w:eastAsia="方正仿宋_GBK" w:cs="方正仿宋_GBK"/>
          <w:b w:val="0"/>
          <w:bCs/>
          <w:color w:val="auto"/>
          <w:sz w:val="32"/>
          <w:szCs w:val="32"/>
          <w:lang w:val="en-US" w:eastAsia="zh-CN"/>
        </w:rPr>
        <w:t xml:space="preserve">3 </w:t>
      </w:r>
      <w:r>
        <w:rPr>
          <w:rFonts w:hint="eastAsia" w:ascii="宋体" w:hAnsi="宋体" w:eastAsia="方正楷体_GBK" w:cs="方正楷体_GBK"/>
          <w:b w:val="0"/>
          <w:bCs/>
          <w:color w:val="auto"/>
          <w:sz w:val="32"/>
          <w:szCs w:val="32"/>
        </w:rPr>
        <w:t>适用范围</w:t>
      </w:r>
      <w:bookmarkEnd w:id="3"/>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572" w:firstLineChars="200"/>
        <w:textAlignment w:val="auto"/>
        <w:rPr>
          <w:rFonts w:hint="eastAsia" w:ascii="宋体" w:hAnsi="宋体" w:eastAsia="方正仿宋_GBK" w:cs="方正仿宋_GBK"/>
          <w:b w:val="0"/>
          <w:bCs/>
          <w:color w:val="auto"/>
          <w:spacing w:val="-17"/>
          <w:sz w:val="32"/>
          <w:szCs w:val="32"/>
          <w:u w:val="single"/>
        </w:rPr>
      </w:pPr>
      <w:r>
        <w:rPr>
          <w:rFonts w:hint="eastAsia" w:ascii="宋体" w:hAnsi="宋体" w:eastAsia="方正仿宋_GBK" w:cs="方正仿宋_GBK"/>
          <w:b w:val="0"/>
          <w:bCs/>
          <w:color w:val="auto"/>
          <w:spacing w:val="-17"/>
          <w:sz w:val="32"/>
          <w:szCs w:val="32"/>
        </w:rPr>
        <w:t>本预案适用于在我区行政区域内发生的森林火灾应急处置工作</w:t>
      </w:r>
      <w:r>
        <w:rPr>
          <w:rFonts w:hint="eastAsia" w:ascii="宋体" w:hAnsi="宋体" w:eastAsia="方正仿宋_GBK" w:cs="方正仿宋_GBK"/>
          <w:b w:val="0"/>
          <w:bCs/>
          <w:color w:val="auto"/>
          <w:spacing w:val="-17"/>
          <w:sz w:val="32"/>
          <w:szCs w:val="32"/>
          <w:u w:val="none"/>
        </w:rPr>
        <w:t>。</w:t>
      </w:r>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rPr>
      </w:pPr>
      <w:bookmarkStart w:id="4" w:name="_Toc21985"/>
      <w:r>
        <w:rPr>
          <w:rFonts w:hint="eastAsia" w:ascii="宋体" w:hAnsi="宋体" w:eastAsia="方正楷体_GBK" w:cs="方正楷体_GBK"/>
          <w:b w:val="0"/>
          <w:bCs/>
          <w:color w:val="auto"/>
          <w:sz w:val="32"/>
          <w:szCs w:val="32"/>
          <w:lang w:val="en-US" w:eastAsia="zh-CN"/>
        </w:rPr>
        <w:t xml:space="preserve">1.4 </w:t>
      </w:r>
      <w:r>
        <w:rPr>
          <w:rFonts w:hint="eastAsia" w:ascii="宋体" w:hAnsi="宋体" w:eastAsia="方正楷体_GBK" w:cs="方正楷体_GBK"/>
          <w:b w:val="0"/>
          <w:bCs/>
          <w:color w:val="auto"/>
          <w:sz w:val="32"/>
          <w:szCs w:val="32"/>
        </w:rPr>
        <w:t>工作原则</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森林火灾应急处置工作坚持统一领导、协调联动，分级负责、属地为主，快速反应、安全高效的原则。实行各镇</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街</w:t>
      </w:r>
      <w:r>
        <w:rPr>
          <w:rFonts w:hint="eastAsia" w:ascii="宋体" w:hAnsi="宋体" w:eastAsia="方正仿宋_GBK" w:cs="方正仿宋_GBK"/>
          <w:b w:val="0"/>
          <w:bCs/>
          <w:color w:val="auto"/>
          <w:sz w:val="32"/>
          <w:szCs w:val="32"/>
          <w:lang w:eastAsia="zh-CN"/>
        </w:rPr>
        <w:t>道）</w:t>
      </w:r>
      <w:r>
        <w:rPr>
          <w:rFonts w:hint="eastAsia" w:ascii="宋体" w:hAnsi="宋体" w:eastAsia="方正仿宋_GBK" w:cs="方正仿宋_GBK"/>
          <w:b w:val="0"/>
          <w:bCs/>
          <w:color w:val="auto"/>
          <w:sz w:val="32"/>
          <w:szCs w:val="32"/>
        </w:rPr>
        <w:t>行政首长负责制，森林火灾发生后，镇</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街</w:t>
      </w:r>
      <w:r>
        <w:rPr>
          <w:rFonts w:hint="eastAsia" w:ascii="宋体" w:hAnsi="宋体" w:eastAsia="方正仿宋_GBK" w:cs="方正仿宋_GBK"/>
          <w:b w:val="0"/>
          <w:bCs/>
          <w:color w:val="auto"/>
          <w:sz w:val="32"/>
          <w:szCs w:val="32"/>
          <w:lang w:eastAsia="zh-CN"/>
        </w:rPr>
        <w:t>道）</w:t>
      </w:r>
      <w:r>
        <w:rPr>
          <w:rFonts w:hint="eastAsia" w:ascii="宋体" w:hAnsi="宋体" w:eastAsia="方正仿宋_GBK" w:cs="方正仿宋_GBK"/>
          <w:b w:val="0"/>
          <w:bCs/>
          <w:color w:val="auto"/>
          <w:sz w:val="32"/>
          <w:szCs w:val="32"/>
        </w:rPr>
        <w:t>、区有关部门立即按照任务分工和相关预案开展处置工作。</w:t>
      </w: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jc w:val="left"/>
        <w:textAlignment w:val="auto"/>
        <w:rPr>
          <w:rFonts w:hint="eastAsia" w:ascii="宋体" w:hAnsi="宋体" w:eastAsia="黑体" w:cs="黑体"/>
          <w:b w:val="0"/>
          <w:bCs/>
          <w:sz w:val="32"/>
          <w:szCs w:val="32"/>
        </w:rPr>
      </w:pPr>
      <w:bookmarkStart w:id="5" w:name="_Toc29213"/>
      <w:r>
        <w:rPr>
          <w:rFonts w:hint="eastAsia" w:ascii="宋体" w:hAnsi="宋体" w:eastAsia="黑体" w:cs="黑体"/>
          <w:b w:val="0"/>
          <w:bCs/>
          <w:sz w:val="32"/>
          <w:szCs w:val="32"/>
          <w:lang w:val="en-US" w:eastAsia="zh-CN"/>
        </w:rPr>
        <w:t xml:space="preserve">2. </w:t>
      </w:r>
      <w:r>
        <w:rPr>
          <w:rFonts w:hint="eastAsia" w:ascii="宋体" w:hAnsi="宋体" w:eastAsia="黑体" w:cs="黑体"/>
          <w:b w:val="0"/>
          <w:bCs/>
          <w:sz w:val="32"/>
          <w:szCs w:val="32"/>
        </w:rPr>
        <w:t>组织指挥体系</w:t>
      </w:r>
      <w:bookmarkEnd w:id="5"/>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rPr>
      </w:pPr>
      <w:bookmarkStart w:id="6" w:name="_Toc17874"/>
      <w:r>
        <w:rPr>
          <w:rFonts w:hint="eastAsia" w:ascii="宋体" w:hAnsi="宋体" w:eastAsia="方正楷体_GBK" w:cs="方正楷体_GBK"/>
          <w:b w:val="0"/>
          <w:bCs/>
          <w:color w:val="auto"/>
          <w:sz w:val="32"/>
          <w:szCs w:val="32"/>
          <w:lang w:val="en-US" w:eastAsia="zh-CN"/>
        </w:rPr>
        <w:t xml:space="preserve">2.1 </w:t>
      </w:r>
      <w:r>
        <w:rPr>
          <w:rFonts w:hint="eastAsia" w:ascii="宋体" w:hAnsi="宋体" w:eastAsia="方正楷体_GBK" w:cs="方正楷体_GBK"/>
          <w:b w:val="0"/>
          <w:bCs/>
          <w:color w:val="auto"/>
          <w:sz w:val="32"/>
          <w:szCs w:val="32"/>
        </w:rPr>
        <w:t>区森林防</w:t>
      </w:r>
      <w:r>
        <w:rPr>
          <w:rFonts w:hint="eastAsia" w:ascii="宋体" w:hAnsi="宋体" w:eastAsia="方正楷体_GBK" w:cs="方正楷体_GBK"/>
          <w:b w:val="0"/>
          <w:bCs/>
          <w:color w:val="auto"/>
          <w:sz w:val="32"/>
          <w:szCs w:val="32"/>
          <w:lang w:eastAsia="zh-CN"/>
        </w:rPr>
        <w:t>灭</w:t>
      </w:r>
      <w:r>
        <w:rPr>
          <w:rFonts w:hint="eastAsia" w:ascii="宋体" w:hAnsi="宋体" w:eastAsia="方正楷体_GBK" w:cs="方正楷体_GBK"/>
          <w:b w:val="0"/>
          <w:bCs/>
          <w:color w:val="auto"/>
          <w:sz w:val="32"/>
          <w:szCs w:val="32"/>
        </w:rPr>
        <w:t>火指挥部</w:t>
      </w:r>
      <w:bookmarkEnd w:id="6"/>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区森林防灭火指挥部负责组织、协调、指导全区森林防灭火工作，其组成人员名单如下：</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指挥长：区长</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常务副指挥长：区委常委、常务副区长</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副指挥长：分管农业农村副区长、</w:t>
      </w:r>
      <w:r>
        <w:rPr>
          <w:rFonts w:hint="eastAsia" w:ascii="宋体" w:hAnsi="宋体" w:eastAsia="方正仿宋_GBK" w:cs="方正仿宋_GBK"/>
          <w:b w:val="0"/>
          <w:bCs/>
          <w:color w:val="auto"/>
          <w:sz w:val="32"/>
          <w:szCs w:val="32"/>
          <w:u w:val="none"/>
        </w:rPr>
        <w:t>区府办</w:t>
      </w:r>
      <w:r>
        <w:rPr>
          <w:rFonts w:hint="eastAsia" w:ascii="宋体" w:hAnsi="宋体" w:eastAsia="方正仿宋_GBK" w:cs="方正仿宋_GBK"/>
          <w:b w:val="0"/>
          <w:bCs/>
          <w:color w:val="auto"/>
          <w:sz w:val="32"/>
          <w:szCs w:val="32"/>
          <w:u w:val="none"/>
          <w:lang w:eastAsia="zh-CN"/>
        </w:rPr>
        <w:t>协调</w:t>
      </w:r>
      <w:r>
        <w:rPr>
          <w:rFonts w:hint="eastAsia" w:ascii="宋体" w:hAnsi="宋体" w:eastAsia="方正仿宋_GBK" w:cs="方正仿宋_GBK"/>
          <w:b w:val="0"/>
          <w:bCs/>
          <w:color w:val="auto"/>
          <w:sz w:val="32"/>
          <w:szCs w:val="32"/>
          <w:u w:val="none"/>
        </w:rPr>
        <w:t>副主任、区人</w:t>
      </w:r>
      <w:r>
        <w:rPr>
          <w:rFonts w:hint="eastAsia" w:ascii="宋体" w:hAnsi="宋体" w:eastAsia="方正仿宋_GBK" w:cs="方正仿宋_GBK"/>
          <w:b w:val="0"/>
          <w:bCs/>
          <w:color w:val="auto"/>
          <w:sz w:val="32"/>
          <w:szCs w:val="32"/>
          <w:u w:val="none"/>
          <w:lang w:eastAsia="zh-CN"/>
        </w:rPr>
        <w:t>民</w:t>
      </w:r>
      <w:r>
        <w:rPr>
          <w:rFonts w:hint="eastAsia" w:ascii="宋体" w:hAnsi="宋体" w:eastAsia="方正仿宋_GBK" w:cs="方正仿宋_GBK"/>
          <w:b w:val="0"/>
          <w:bCs/>
          <w:color w:val="auto"/>
          <w:sz w:val="32"/>
          <w:szCs w:val="32"/>
          <w:u w:val="none"/>
        </w:rPr>
        <w:t>武</w:t>
      </w:r>
      <w:r>
        <w:rPr>
          <w:rFonts w:hint="eastAsia" w:ascii="宋体" w:hAnsi="宋体" w:eastAsia="方正仿宋_GBK" w:cs="方正仿宋_GBK"/>
          <w:b w:val="0"/>
          <w:bCs/>
          <w:color w:val="auto"/>
          <w:sz w:val="32"/>
          <w:szCs w:val="32"/>
          <w:u w:val="none"/>
          <w:lang w:eastAsia="zh-CN"/>
        </w:rPr>
        <w:t>装</w:t>
      </w:r>
      <w:r>
        <w:rPr>
          <w:rFonts w:hint="eastAsia" w:ascii="宋体" w:hAnsi="宋体" w:eastAsia="方正仿宋_GBK" w:cs="方正仿宋_GBK"/>
          <w:b w:val="0"/>
          <w:bCs/>
          <w:color w:val="auto"/>
          <w:sz w:val="32"/>
          <w:szCs w:val="32"/>
          <w:u w:val="none"/>
        </w:rPr>
        <w:t>部副部长</w:t>
      </w:r>
      <w:r>
        <w:rPr>
          <w:rFonts w:hint="eastAsia" w:ascii="宋体" w:hAnsi="宋体" w:eastAsia="方正仿宋_GBK" w:cs="方正仿宋_GBK"/>
          <w:b w:val="0"/>
          <w:bCs/>
          <w:color w:val="auto"/>
          <w:sz w:val="32"/>
          <w:szCs w:val="32"/>
        </w:rPr>
        <w:t>、</w:t>
      </w:r>
      <w:r>
        <w:rPr>
          <w:rFonts w:hint="eastAsia" w:ascii="宋体" w:hAnsi="宋体" w:eastAsia="方正仿宋_GBK" w:cs="方正仿宋_GBK"/>
          <w:b w:val="0"/>
          <w:bCs/>
          <w:color w:val="auto"/>
          <w:spacing w:val="-6"/>
          <w:sz w:val="32"/>
          <w:szCs w:val="32"/>
        </w:rPr>
        <w:t>区农业农村局局长、区应急管理局局长、</w:t>
      </w:r>
      <w:r>
        <w:rPr>
          <w:rFonts w:hint="eastAsia" w:ascii="宋体" w:hAnsi="宋体" w:eastAsia="方正仿宋_GBK" w:cs="方正仿宋_GBK"/>
          <w:b w:val="0"/>
          <w:bCs/>
          <w:color w:val="auto"/>
          <w:spacing w:val="-6"/>
          <w:sz w:val="32"/>
          <w:szCs w:val="32"/>
          <w:lang w:eastAsia="zh-CN"/>
        </w:rPr>
        <w:t>市公安局</w:t>
      </w:r>
      <w:r>
        <w:rPr>
          <w:rFonts w:hint="eastAsia" w:ascii="宋体" w:hAnsi="宋体" w:eastAsia="方正仿宋_GBK" w:cs="方正仿宋_GBK"/>
          <w:b w:val="0"/>
          <w:bCs/>
          <w:color w:val="auto"/>
          <w:spacing w:val="-6"/>
          <w:sz w:val="32"/>
          <w:szCs w:val="32"/>
        </w:rPr>
        <w:t>源城分局副局长、</w:t>
      </w:r>
      <w:r>
        <w:rPr>
          <w:rFonts w:hint="eastAsia" w:ascii="宋体" w:hAnsi="宋体" w:eastAsia="方正仿宋_GBK" w:cs="方正仿宋_GBK"/>
          <w:b w:val="0"/>
          <w:bCs/>
          <w:color w:val="auto"/>
          <w:spacing w:val="-6"/>
          <w:sz w:val="32"/>
          <w:szCs w:val="32"/>
          <w:u w:val="none"/>
        </w:rPr>
        <w:t>区消防救援大队大队长，</w:t>
      </w:r>
      <w:r>
        <w:rPr>
          <w:rFonts w:hint="eastAsia" w:ascii="宋体" w:hAnsi="宋体" w:eastAsia="方正仿宋_GBK" w:cs="方正仿宋_GBK"/>
          <w:b w:val="0"/>
          <w:bCs/>
          <w:color w:val="auto"/>
          <w:spacing w:val="-17"/>
          <w:sz w:val="32"/>
          <w:szCs w:val="32"/>
        </w:rPr>
        <w:t>其中区应急管理局局长为主管副指挥长。</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成员单位：区人</w:t>
      </w:r>
      <w:r>
        <w:rPr>
          <w:rFonts w:hint="eastAsia" w:ascii="宋体" w:hAnsi="宋体" w:eastAsia="方正仿宋_GBK" w:cs="方正仿宋_GBK"/>
          <w:b w:val="0"/>
          <w:bCs/>
          <w:color w:val="auto"/>
          <w:sz w:val="32"/>
          <w:szCs w:val="32"/>
          <w:lang w:eastAsia="zh-CN"/>
        </w:rPr>
        <w:t>民</w:t>
      </w:r>
      <w:r>
        <w:rPr>
          <w:rFonts w:hint="eastAsia" w:ascii="宋体" w:hAnsi="宋体" w:eastAsia="方正仿宋_GBK" w:cs="方正仿宋_GBK"/>
          <w:b w:val="0"/>
          <w:bCs/>
          <w:color w:val="auto"/>
          <w:sz w:val="32"/>
          <w:szCs w:val="32"/>
        </w:rPr>
        <w:t>武</w:t>
      </w:r>
      <w:r>
        <w:rPr>
          <w:rFonts w:hint="eastAsia" w:ascii="宋体" w:hAnsi="宋体" w:eastAsia="方正仿宋_GBK" w:cs="方正仿宋_GBK"/>
          <w:b w:val="0"/>
          <w:bCs/>
          <w:color w:val="auto"/>
          <w:sz w:val="32"/>
          <w:szCs w:val="32"/>
          <w:lang w:eastAsia="zh-CN"/>
        </w:rPr>
        <w:t>装</w:t>
      </w:r>
      <w:r>
        <w:rPr>
          <w:rFonts w:hint="eastAsia" w:ascii="宋体" w:hAnsi="宋体" w:eastAsia="方正仿宋_GBK" w:cs="方正仿宋_GBK"/>
          <w:b w:val="0"/>
          <w:bCs/>
          <w:color w:val="auto"/>
          <w:sz w:val="32"/>
          <w:szCs w:val="32"/>
        </w:rPr>
        <w:t>部、区委宣传部、区发展和改革局、区财政局、区教育局、区工业商务和信息化局、区市场监督管理局、区卫生健康局、区农业农村局、区民政局、区文化广电旅游体育局、区交通运输局、区应急管理局、区城市管理和综合执法局、</w:t>
      </w:r>
      <w:r>
        <w:rPr>
          <w:rFonts w:hint="eastAsia" w:ascii="宋体" w:hAnsi="宋体" w:eastAsia="方正仿宋_GBK" w:cs="方正仿宋_GBK"/>
          <w:b w:val="0"/>
          <w:bCs/>
          <w:color w:val="auto"/>
          <w:sz w:val="32"/>
          <w:szCs w:val="32"/>
          <w:lang w:eastAsia="zh-CN"/>
        </w:rPr>
        <w:t>市公安局</w:t>
      </w:r>
      <w:r>
        <w:rPr>
          <w:rFonts w:hint="eastAsia" w:ascii="宋体" w:hAnsi="宋体" w:eastAsia="方正仿宋_GBK" w:cs="方正仿宋_GBK"/>
          <w:b w:val="0"/>
          <w:bCs/>
          <w:color w:val="auto"/>
          <w:sz w:val="32"/>
          <w:szCs w:val="32"/>
        </w:rPr>
        <w:t>源城分局、源城供电局、源城区消防救援大队、区森林派出所、中国电信源城分公司、中国移动源城分公司、中国联通源城分公司</w:t>
      </w:r>
      <w:r>
        <w:rPr>
          <w:rFonts w:hint="eastAsia" w:ascii="宋体" w:hAnsi="宋体" w:eastAsia="方正仿宋_GBK" w:cs="方正仿宋_GBK"/>
          <w:b w:val="0"/>
          <w:bCs/>
          <w:color w:val="auto"/>
          <w:sz w:val="32"/>
          <w:szCs w:val="32"/>
          <w:lang w:eastAsia="zh-CN"/>
        </w:rPr>
        <w:t>等单位负责人</w:t>
      </w:r>
      <w:r>
        <w:rPr>
          <w:rFonts w:hint="eastAsia" w:ascii="宋体" w:hAnsi="宋体" w:eastAsia="方正仿宋_GBK" w:cs="方正仿宋_GBK"/>
          <w:b w:val="0"/>
          <w:bCs/>
          <w:color w:val="auto"/>
          <w:sz w:val="32"/>
          <w:szCs w:val="32"/>
        </w:rPr>
        <w:t>。</w:t>
      </w:r>
    </w:p>
    <w:p>
      <w:pPr>
        <w:widowControl w:val="0"/>
        <w:tabs>
          <w:tab w:val="left" w:pos="0"/>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主要职责：区森林防灭火指挥部</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简称区森防指</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负责研究部署全区森林火灾预防和扑救工作；统筹调度全区森林消防应急力量，指导协调</w:t>
      </w:r>
      <w:r>
        <w:rPr>
          <w:rFonts w:hint="eastAsia" w:ascii="宋体" w:hAnsi="宋体" w:eastAsia="方正仿宋_GBK" w:cs="方正仿宋_GBK"/>
          <w:b w:val="0"/>
          <w:bCs/>
          <w:color w:val="auto"/>
          <w:sz w:val="32"/>
          <w:szCs w:val="32"/>
          <w:lang w:eastAsia="zh-CN"/>
        </w:rPr>
        <w:t>一般</w:t>
      </w:r>
      <w:r>
        <w:rPr>
          <w:rFonts w:hint="eastAsia" w:ascii="宋体" w:hAnsi="宋体" w:eastAsia="方正仿宋_GBK" w:cs="方正仿宋_GBK"/>
          <w:b w:val="0"/>
          <w:bCs/>
          <w:color w:val="auto"/>
          <w:sz w:val="32"/>
          <w:szCs w:val="32"/>
        </w:rPr>
        <w:t>以上森林火灾扑救工作，负责组织、指挥扑救需要区级以上响应处置的森林火灾；监督检查全区森林防灭火各部门贯彻执行上级森防指和区委、区政府关于森林防灭火工作的决策部署以及其他重大事项的落实情况；组织指导有关森林火灾的调查评估处理和挂牌督办工作；完成上级森</w:t>
      </w:r>
      <w:r>
        <w:rPr>
          <w:rFonts w:hint="eastAsia" w:ascii="宋体" w:hAnsi="宋体" w:eastAsia="方正仿宋_GBK" w:cs="方正仿宋_GBK"/>
          <w:b w:val="0"/>
          <w:bCs/>
          <w:color w:val="auto"/>
          <w:sz w:val="32"/>
          <w:szCs w:val="32"/>
          <w:lang w:eastAsia="zh-CN"/>
        </w:rPr>
        <w:t>林</w:t>
      </w:r>
      <w:r>
        <w:rPr>
          <w:rFonts w:hint="eastAsia" w:ascii="宋体" w:hAnsi="宋体" w:eastAsia="方正仿宋_GBK" w:cs="方正仿宋_GBK"/>
          <w:b w:val="0"/>
          <w:bCs/>
          <w:color w:val="auto"/>
          <w:sz w:val="32"/>
          <w:szCs w:val="32"/>
        </w:rPr>
        <w:t>防</w:t>
      </w:r>
      <w:r>
        <w:rPr>
          <w:rFonts w:hint="eastAsia" w:ascii="宋体" w:hAnsi="宋体" w:eastAsia="方正仿宋_GBK" w:cs="方正仿宋_GBK"/>
          <w:b w:val="0"/>
          <w:bCs/>
          <w:color w:val="auto"/>
          <w:sz w:val="32"/>
          <w:szCs w:val="32"/>
          <w:lang w:eastAsia="zh-CN"/>
        </w:rPr>
        <w:t>灭火</w:t>
      </w:r>
      <w:r>
        <w:rPr>
          <w:rFonts w:hint="eastAsia" w:ascii="宋体" w:hAnsi="宋体" w:eastAsia="方正仿宋_GBK" w:cs="方正仿宋_GBK"/>
          <w:b w:val="0"/>
          <w:bCs/>
          <w:color w:val="auto"/>
          <w:sz w:val="32"/>
          <w:szCs w:val="32"/>
        </w:rPr>
        <w:t>指</w:t>
      </w:r>
      <w:r>
        <w:rPr>
          <w:rFonts w:hint="eastAsia" w:ascii="宋体" w:hAnsi="宋体" w:eastAsia="方正仿宋_GBK" w:cs="方正仿宋_GBK"/>
          <w:b w:val="0"/>
          <w:bCs/>
          <w:color w:val="auto"/>
          <w:sz w:val="32"/>
          <w:szCs w:val="32"/>
          <w:lang w:eastAsia="zh-CN"/>
        </w:rPr>
        <w:t>指挥部</w:t>
      </w:r>
      <w:r>
        <w:rPr>
          <w:rFonts w:hint="eastAsia" w:ascii="宋体" w:hAnsi="宋体" w:eastAsia="方正仿宋_GBK" w:cs="方正仿宋_GBK"/>
          <w:b w:val="0"/>
          <w:bCs/>
          <w:color w:val="auto"/>
          <w:sz w:val="32"/>
          <w:szCs w:val="32"/>
        </w:rPr>
        <w:t>和区委、区政府交办的其他森林防灭火工作。</w:t>
      </w:r>
    </w:p>
    <w:p>
      <w:pPr>
        <w:pStyle w:val="4"/>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rPr>
      </w:pPr>
      <w:bookmarkStart w:id="7" w:name="_Toc23075"/>
      <w:r>
        <w:rPr>
          <w:rFonts w:hint="eastAsia" w:ascii="宋体" w:hAnsi="宋体" w:eastAsia="方正楷体_GBK" w:cs="方正楷体_GBK"/>
          <w:b w:val="0"/>
          <w:bCs/>
          <w:color w:val="auto"/>
          <w:sz w:val="32"/>
          <w:szCs w:val="32"/>
          <w:lang w:val="en-US" w:eastAsia="zh-CN"/>
        </w:rPr>
        <w:t xml:space="preserve">2.2 </w:t>
      </w:r>
      <w:r>
        <w:rPr>
          <w:rFonts w:hint="eastAsia" w:ascii="宋体" w:hAnsi="宋体" w:eastAsia="方正楷体_GBK" w:cs="方正楷体_GBK"/>
          <w:b w:val="0"/>
          <w:bCs/>
          <w:color w:val="auto"/>
          <w:sz w:val="32"/>
          <w:szCs w:val="32"/>
        </w:rPr>
        <w:t>区森</w:t>
      </w:r>
      <w:r>
        <w:rPr>
          <w:rFonts w:hint="eastAsia" w:ascii="宋体" w:hAnsi="宋体" w:eastAsia="方正楷体_GBK" w:cs="方正楷体_GBK"/>
          <w:b w:val="0"/>
          <w:bCs/>
          <w:color w:val="auto"/>
          <w:sz w:val="32"/>
          <w:szCs w:val="32"/>
          <w:lang w:eastAsia="zh-CN"/>
        </w:rPr>
        <w:t>防</w:t>
      </w:r>
      <w:r>
        <w:rPr>
          <w:rFonts w:hint="eastAsia" w:ascii="宋体" w:hAnsi="宋体" w:eastAsia="方正楷体_GBK" w:cs="方正楷体_GBK"/>
          <w:b w:val="0"/>
          <w:bCs/>
          <w:color w:val="auto"/>
          <w:sz w:val="32"/>
          <w:szCs w:val="32"/>
        </w:rPr>
        <w:t>指办公室</w:t>
      </w:r>
      <w:bookmarkEnd w:id="7"/>
    </w:p>
    <w:p>
      <w:pPr>
        <w:widowControl w:val="0"/>
        <w:tabs>
          <w:tab w:val="left" w:pos="0"/>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区森防指办公室</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简称区森防指办公室</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设在区应急管理局，作为全区森林防灭火工作日常办事机构，承担指挥部日常工作。必要时，区农业农村局可以按照程序提请以区森防指名义部署相关防治工作。办公室主任由区应急管理局局长兼任，常务副主任由</w:t>
      </w:r>
      <w:r>
        <w:rPr>
          <w:rFonts w:hint="eastAsia" w:ascii="宋体" w:hAnsi="宋体" w:eastAsia="方正仿宋_GBK" w:cs="方正仿宋_GBK"/>
          <w:b w:val="0"/>
          <w:bCs/>
          <w:color w:val="auto"/>
          <w:spacing w:val="-6"/>
          <w:sz w:val="32"/>
          <w:szCs w:val="32"/>
        </w:rPr>
        <w:t>区应急管理局、区农业农村局森林防灭火工作分管领导兼任，副主任由区应急管理局、区农业农村局相关业务股室负责人担任。</w:t>
      </w:r>
    </w:p>
    <w:p>
      <w:pPr>
        <w:widowControl w:val="0"/>
        <w:tabs>
          <w:tab w:val="left" w:pos="0"/>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主要职责：协调区森防指各成员单位指导、督促本行业设置在森林防火区的企事业单位做好森林火险隐患排查整治和扑救森林火灾应急准备。发生森林火灾时，组织火情会商，提出应急处置方案根据区森防指的决定，组织、协调指挥部成员单位启动、调整或终止森林火灾应急响应；指导、督促相关各镇</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街</w:t>
      </w:r>
      <w:r>
        <w:rPr>
          <w:rFonts w:hint="eastAsia" w:ascii="宋体" w:hAnsi="宋体" w:eastAsia="方正仿宋_GBK" w:cs="方正仿宋_GBK"/>
          <w:b w:val="0"/>
          <w:bCs/>
          <w:color w:val="auto"/>
          <w:sz w:val="32"/>
          <w:szCs w:val="32"/>
          <w:lang w:eastAsia="zh-CN"/>
        </w:rPr>
        <w:t>道）</w:t>
      </w:r>
      <w:r>
        <w:rPr>
          <w:rFonts w:hint="eastAsia" w:ascii="宋体" w:hAnsi="宋体" w:eastAsia="方正仿宋_GBK" w:cs="方正仿宋_GBK"/>
          <w:b w:val="0"/>
          <w:bCs/>
          <w:color w:val="auto"/>
          <w:sz w:val="32"/>
          <w:szCs w:val="32"/>
        </w:rPr>
        <w:t>落实森林火灾应急处置工作；评估灾害损失及影响情况，总结、上报灾情和应急处置情况；完成区森防指交办的其他任务。</w:t>
      </w:r>
    </w:p>
    <w:p>
      <w:pPr>
        <w:pStyle w:val="4"/>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rPr>
      </w:pPr>
      <w:bookmarkStart w:id="8" w:name="_Toc5327"/>
      <w:r>
        <w:rPr>
          <w:rFonts w:hint="eastAsia" w:ascii="宋体" w:hAnsi="宋体" w:eastAsia="方正楷体_GBK" w:cs="方正楷体_GBK"/>
          <w:b w:val="0"/>
          <w:bCs/>
          <w:color w:val="auto"/>
          <w:sz w:val="32"/>
          <w:szCs w:val="32"/>
          <w:lang w:val="en-US" w:eastAsia="zh-CN"/>
        </w:rPr>
        <w:t xml:space="preserve">2.3 </w:t>
      </w:r>
      <w:r>
        <w:rPr>
          <w:rFonts w:hint="eastAsia" w:ascii="宋体" w:hAnsi="宋体" w:eastAsia="方正楷体_GBK" w:cs="方正楷体_GBK"/>
          <w:b w:val="0"/>
          <w:bCs/>
          <w:color w:val="auto"/>
          <w:sz w:val="32"/>
          <w:szCs w:val="32"/>
        </w:rPr>
        <w:t>区森防指成员单位职责</w:t>
      </w:r>
      <w:bookmarkEnd w:id="8"/>
    </w:p>
    <w:p>
      <w:pPr>
        <w:widowControl w:val="0"/>
        <w:tabs>
          <w:tab w:val="left" w:pos="0"/>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pacing w:val="-6"/>
          <w:sz w:val="32"/>
          <w:szCs w:val="32"/>
        </w:rPr>
      </w:pPr>
      <w:r>
        <w:rPr>
          <w:rFonts w:hint="eastAsia" w:ascii="宋体" w:hAnsi="宋体" w:eastAsia="方正仿宋_GBK" w:cs="方正仿宋_GBK"/>
          <w:b w:val="0"/>
          <w:bCs/>
          <w:color w:val="auto"/>
          <w:sz w:val="32"/>
          <w:szCs w:val="32"/>
        </w:rPr>
        <w:t>区森防指成员单位是区森林防灭火组织领导体系</w:t>
      </w:r>
      <w:r>
        <w:rPr>
          <w:rFonts w:hint="eastAsia" w:ascii="宋体" w:hAnsi="宋体" w:eastAsia="方正仿宋_GBK" w:cs="方正仿宋_GBK"/>
          <w:b w:val="0"/>
          <w:bCs/>
          <w:color w:val="auto"/>
          <w:spacing w:val="-6"/>
          <w:sz w:val="32"/>
          <w:szCs w:val="32"/>
        </w:rPr>
        <w:t>的重要组成部分，应根据职责分工，各司其职，各负其责，密切协作，确保各项森林防灭火工作任务顺利完成。各成员单位主要职责是：</w:t>
      </w:r>
    </w:p>
    <w:p>
      <w:pPr>
        <w:widowControl w:val="0"/>
        <w:numPr>
          <w:ilvl w:val="0"/>
          <w:numId w:val="0"/>
        </w:numPr>
        <w:tabs>
          <w:tab w:val="left" w:pos="0"/>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lang w:val="en-US" w:eastAsia="zh-CN"/>
        </w:rPr>
        <w:t>1</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区人</w:t>
      </w:r>
      <w:r>
        <w:rPr>
          <w:rFonts w:hint="eastAsia" w:ascii="宋体" w:hAnsi="宋体" w:eastAsia="方正仿宋_GBK" w:cs="方正仿宋_GBK"/>
          <w:b w:val="0"/>
          <w:bCs/>
          <w:color w:val="auto"/>
          <w:sz w:val="32"/>
          <w:szCs w:val="32"/>
          <w:lang w:eastAsia="zh-CN"/>
        </w:rPr>
        <w:t>民</w:t>
      </w:r>
      <w:r>
        <w:rPr>
          <w:rFonts w:hint="eastAsia" w:ascii="宋体" w:hAnsi="宋体" w:eastAsia="方正仿宋_GBK" w:cs="方正仿宋_GBK"/>
          <w:b w:val="0"/>
          <w:bCs/>
          <w:color w:val="auto"/>
          <w:sz w:val="32"/>
          <w:szCs w:val="32"/>
        </w:rPr>
        <w:t>武</w:t>
      </w:r>
      <w:r>
        <w:rPr>
          <w:rFonts w:hint="eastAsia" w:ascii="宋体" w:hAnsi="宋体" w:eastAsia="方正仿宋_GBK" w:cs="方正仿宋_GBK"/>
          <w:b w:val="0"/>
          <w:bCs/>
          <w:color w:val="auto"/>
          <w:sz w:val="32"/>
          <w:szCs w:val="32"/>
          <w:lang w:eastAsia="zh-CN"/>
        </w:rPr>
        <w:t>装</w:t>
      </w:r>
      <w:r>
        <w:rPr>
          <w:rFonts w:hint="eastAsia" w:ascii="宋体" w:hAnsi="宋体" w:eastAsia="方正仿宋_GBK" w:cs="方正仿宋_GBK"/>
          <w:b w:val="0"/>
          <w:bCs/>
          <w:color w:val="auto"/>
          <w:sz w:val="32"/>
          <w:szCs w:val="32"/>
        </w:rPr>
        <w:t>部：负责组织民兵、预备役人员开展扑火技能训练、参与森林扑火救灾工作。</w:t>
      </w:r>
    </w:p>
    <w:p>
      <w:pPr>
        <w:widowControl w:val="0"/>
        <w:numPr>
          <w:ilvl w:val="0"/>
          <w:numId w:val="0"/>
        </w:numPr>
        <w:tabs>
          <w:tab w:val="left" w:pos="0"/>
        </w:tabs>
        <w:spacing w:before="0" w:beforeAutospacing="0" w:after="0" w:afterAutospacing="0" w:line="600" w:lineRule="exact"/>
        <w:ind w:firstLine="640" w:firstLineChars="200"/>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lang w:val="en-US" w:eastAsia="zh-CN"/>
        </w:rPr>
        <w:t>2</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区委宣传部：负责组织新闻媒体做好森林防灭火政策解读和成效宣传；协调森林火灾扑救宣传报道工作和舆论引导；指导协调有关部门开展森林防灭火知识和技能的宣传教育。</w:t>
      </w:r>
    </w:p>
    <w:p>
      <w:pPr>
        <w:widowControl w:val="0"/>
        <w:numPr>
          <w:ilvl w:val="0"/>
          <w:numId w:val="0"/>
        </w:numPr>
        <w:tabs>
          <w:tab w:val="left" w:pos="0"/>
        </w:tabs>
        <w:wordWrap/>
        <w:adjustRightInd/>
        <w:snapToGrid/>
        <w:spacing w:before="0" w:beforeLines="0" w:beforeAutospacing="0" w:after="0" w:afterLines="0" w:afterAutospacing="0" w:line="600" w:lineRule="exact"/>
        <w:ind w:left="0" w:leftChars="0" w:right="0" w:firstLine="596" w:firstLineChars="200"/>
        <w:textAlignment w:val="auto"/>
        <w:rPr>
          <w:rFonts w:hint="eastAsia" w:ascii="宋体" w:hAnsi="宋体" w:eastAsia="方正仿宋_GBK" w:cs="方正仿宋_GBK"/>
          <w:b w:val="0"/>
          <w:bCs/>
          <w:color w:val="auto"/>
          <w:spacing w:val="-11"/>
          <w:sz w:val="32"/>
          <w:szCs w:val="32"/>
        </w:rPr>
      </w:pPr>
      <w:r>
        <w:rPr>
          <w:rFonts w:hint="eastAsia" w:ascii="宋体" w:hAnsi="宋体" w:eastAsia="方正仿宋_GBK" w:cs="方正仿宋_GBK"/>
          <w:b w:val="0"/>
          <w:bCs/>
          <w:color w:val="auto"/>
          <w:spacing w:val="-11"/>
          <w:sz w:val="32"/>
          <w:szCs w:val="32"/>
          <w:lang w:eastAsia="zh-CN"/>
        </w:rPr>
        <w:t>（</w:t>
      </w:r>
      <w:r>
        <w:rPr>
          <w:rFonts w:hint="eastAsia" w:ascii="宋体" w:hAnsi="宋体" w:eastAsia="方正仿宋_GBK" w:cs="方正仿宋_GBK"/>
          <w:b w:val="0"/>
          <w:bCs/>
          <w:color w:val="auto"/>
          <w:spacing w:val="-11"/>
          <w:sz w:val="32"/>
          <w:szCs w:val="32"/>
          <w:lang w:val="en-US" w:eastAsia="zh-CN"/>
        </w:rPr>
        <w:t>3</w:t>
      </w:r>
      <w:r>
        <w:rPr>
          <w:rFonts w:hint="eastAsia" w:ascii="宋体" w:hAnsi="宋体" w:eastAsia="方正仿宋_GBK" w:cs="方正仿宋_GBK"/>
          <w:b w:val="0"/>
          <w:bCs/>
          <w:color w:val="auto"/>
          <w:spacing w:val="-11"/>
          <w:sz w:val="32"/>
          <w:szCs w:val="32"/>
          <w:lang w:eastAsia="zh-CN"/>
        </w:rPr>
        <w:t>）</w:t>
      </w:r>
      <w:r>
        <w:rPr>
          <w:rFonts w:hint="eastAsia" w:ascii="宋体" w:hAnsi="宋体" w:eastAsia="方正仿宋_GBK" w:cs="方正仿宋_GBK"/>
          <w:b w:val="0"/>
          <w:bCs/>
          <w:color w:val="auto"/>
          <w:spacing w:val="-11"/>
          <w:sz w:val="32"/>
          <w:szCs w:val="32"/>
        </w:rPr>
        <w:t>区发展和改革局：负责协调、指导森林防灭火发展规划的编制及项目建设；组织、协调有关部门保障扑火救灾应急物资供应。</w:t>
      </w:r>
    </w:p>
    <w:p>
      <w:pPr>
        <w:widowControl w:val="0"/>
        <w:numPr>
          <w:ilvl w:val="0"/>
          <w:numId w:val="0"/>
        </w:numPr>
        <w:tabs>
          <w:tab w:val="left" w:pos="0"/>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lang w:val="en-US" w:eastAsia="zh-CN"/>
        </w:rPr>
        <w:t>4</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区教育局：负责指导全区各类学校</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不含技校</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开展森林防灭火知识宣传和法律法规教育</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将森林防灭火内容纳入安全教育体系，深入组织开展森林防灭火知识进校园活动，协同做好森林防灭火宣传工作；协调灾区学生安全疏散工作。</w:t>
      </w:r>
    </w:p>
    <w:p>
      <w:pPr>
        <w:widowControl w:val="0"/>
        <w:numPr>
          <w:ilvl w:val="0"/>
          <w:numId w:val="0"/>
        </w:numPr>
        <w:tabs>
          <w:tab w:val="left" w:pos="0"/>
        </w:tabs>
        <w:spacing w:before="0" w:beforeAutospacing="0" w:after="0" w:afterAutospacing="0" w:line="600" w:lineRule="exact"/>
        <w:ind w:firstLine="640" w:firstLineChars="200"/>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lang w:val="en-US" w:eastAsia="zh-CN"/>
        </w:rPr>
        <w:t>5</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区工业商务和信息化局：负责组织、协调有关部门落实森林防灭火应急使用的无线电频率，保障相关无线电频率的正常使用；组织协调各通信运营企业提供扑火救灾所需应急指挥通信保障；指导、协调各通信运营企业支持做好森林防火公益宣传、火险应急信息发布以及报警电话</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12119</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等公用通信网络保障，确保应急通信畅通。</w:t>
      </w:r>
    </w:p>
    <w:p>
      <w:pPr>
        <w:widowControl w:val="0"/>
        <w:numPr>
          <w:ilvl w:val="0"/>
          <w:numId w:val="0"/>
        </w:numPr>
        <w:tabs>
          <w:tab w:val="left" w:pos="0"/>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lang w:val="en-US" w:eastAsia="zh-CN"/>
        </w:rPr>
        <w:t>6</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区民政局：负责指导</w:t>
      </w:r>
      <w:r>
        <w:rPr>
          <w:rFonts w:hint="eastAsia" w:ascii="宋体" w:hAnsi="宋体" w:eastAsia="方正仿宋_GBK" w:cs="方正仿宋_GBK"/>
          <w:b w:val="0"/>
          <w:bCs/>
          <w:color w:val="auto"/>
          <w:sz w:val="32"/>
          <w:szCs w:val="32"/>
          <w:lang w:eastAsia="zh-CN"/>
        </w:rPr>
        <w:t>各镇（街道）</w:t>
      </w:r>
      <w:r>
        <w:rPr>
          <w:rFonts w:hint="eastAsia" w:ascii="宋体" w:hAnsi="宋体" w:eastAsia="方正仿宋_GBK" w:cs="方正仿宋_GBK"/>
          <w:b w:val="0"/>
          <w:bCs/>
          <w:color w:val="auto"/>
          <w:sz w:val="32"/>
          <w:szCs w:val="32"/>
        </w:rPr>
        <w:t>宣传、引导文明祭祀，指导殡仪馆、公墓等殡葬服务机构做好火源管理工作。</w:t>
      </w:r>
    </w:p>
    <w:p>
      <w:pPr>
        <w:widowControl w:val="0"/>
        <w:numPr>
          <w:ilvl w:val="0"/>
          <w:numId w:val="0"/>
        </w:numPr>
        <w:tabs>
          <w:tab w:val="left" w:pos="0"/>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pacing w:val="0"/>
          <w:sz w:val="32"/>
          <w:szCs w:val="32"/>
        </w:rPr>
      </w:pP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lang w:val="en-US" w:eastAsia="zh-CN"/>
        </w:rPr>
        <w:t>7</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区财政局：</w:t>
      </w:r>
      <w:r>
        <w:rPr>
          <w:rFonts w:hint="eastAsia" w:ascii="宋体" w:hAnsi="宋体" w:eastAsia="方正仿宋_GBK" w:cs="方正仿宋_GBK"/>
          <w:b w:val="0"/>
          <w:bCs/>
          <w:color w:val="auto"/>
          <w:sz w:val="32"/>
          <w:szCs w:val="32"/>
          <w:lang w:val="en-US" w:eastAsia="zh-CN"/>
        </w:rPr>
        <w:t>区级财政应当将森林防灭火工作经费纳入年度财政预算予以保障</w:t>
      </w:r>
      <w:r>
        <w:rPr>
          <w:rFonts w:hint="eastAsia" w:ascii="宋体" w:hAnsi="宋体" w:eastAsia="方正仿宋_GBK" w:cs="方正仿宋_GBK"/>
          <w:b w:val="0"/>
          <w:bCs/>
          <w:color w:val="auto"/>
          <w:sz w:val="32"/>
          <w:szCs w:val="32"/>
        </w:rPr>
        <w:t>。</w:t>
      </w:r>
    </w:p>
    <w:p>
      <w:pPr>
        <w:widowControl w:val="0"/>
        <w:numPr>
          <w:ilvl w:val="0"/>
          <w:numId w:val="0"/>
        </w:numPr>
        <w:tabs>
          <w:tab w:val="left" w:pos="0"/>
        </w:tabs>
        <w:spacing w:before="0" w:beforeAutospacing="0" w:after="0" w:afterAutospacing="0" w:line="600" w:lineRule="exact"/>
        <w:ind w:firstLine="640"/>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lang w:val="en-US" w:eastAsia="zh-CN"/>
        </w:rPr>
        <w:t>8</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区交通运输局：负责指导协调全区农村公路沿线管辖范围内的森林防灭火工作；组织、指导和督促公路管养单位按照同级森防指部署及时清理国道、省道、高速公路、铁路用地范围内的森林火灾隐患；协调做好森林火灾扑救人员和扑救物资等应急运输保障；指导、协助做好森林防灭火车辆公路通行保障工作，保障所辖道路畅通，督促公路有关单位及时组织清除辖区公路沿线路肩、边沟内杂草及可燃物，并定期组织对公路上边坡高2米范围内护坡植被进行修剪。教育养路员工增强防火意识，严禁公路路肩及边沟燃烧杂草和丢弃火种而引发森林火灾。</w:t>
      </w:r>
    </w:p>
    <w:p>
      <w:pPr>
        <w:widowControl w:val="0"/>
        <w:tabs>
          <w:tab w:val="left" w:pos="0"/>
        </w:tabs>
        <w:wordWrap/>
        <w:adjustRightInd/>
        <w:snapToGrid/>
        <w:spacing w:before="0" w:beforeLines="0" w:beforeAutospacing="0" w:after="0" w:afterLines="0" w:afterAutospacing="0" w:line="600" w:lineRule="exact"/>
        <w:ind w:firstLine="640" w:firstLineChars="200"/>
        <w:textAlignment w:val="auto"/>
        <w:rPr>
          <w:rFonts w:hint="eastAsia" w:ascii="宋体" w:hAnsi="宋体" w:eastAsia="方正仿宋_GBK" w:cs="方正仿宋_GBK"/>
          <w:b w:val="0"/>
          <w:bCs/>
          <w:color w:val="auto"/>
          <w:spacing w:val="0"/>
          <w:sz w:val="32"/>
          <w:szCs w:val="32"/>
        </w:rPr>
      </w:pP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lang w:val="en-US" w:eastAsia="zh-CN"/>
        </w:rPr>
        <w:t>9</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区农业农村局：组织贯彻执行国家、省</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市森林防火方针、政策和法规，开展森林火灾预防工作；拟订森林防火管理制度和具体办法，并组织实施；会同有关部门查处森林火灾案件；负责森林火灾的统计和损失评估；检查、督促各镇</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街</w:t>
      </w:r>
      <w:r>
        <w:rPr>
          <w:rFonts w:hint="eastAsia" w:ascii="宋体" w:hAnsi="宋体" w:eastAsia="方正仿宋_GBK" w:cs="方正仿宋_GBK"/>
          <w:b w:val="0"/>
          <w:bCs/>
          <w:color w:val="auto"/>
          <w:sz w:val="32"/>
          <w:szCs w:val="32"/>
          <w:lang w:eastAsia="zh-CN"/>
        </w:rPr>
        <w:t>道）</w:t>
      </w:r>
      <w:r>
        <w:rPr>
          <w:rFonts w:hint="eastAsia" w:ascii="宋体" w:hAnsi="宋体" w:eastAsia="方正仿宋_GBK" w:cs="方正仿宋_GBK"/>
          <w:b w:val="0"/>
          <w:bCs/>
          <w:color w:val="auto"/>
          <w:sz w:val="32"/>
          <w:szCs w:val="32"/>
        </w:rPr>
        <w:t>森林防火工作；履行森林防灭火工作行业管理责任，指导开展防火巡护、火源管理、防火设施建设、火情早期处理等工作；组织指导国有林场林区开展宣传教育、预警监测、督促检查等防火工作；</w:t>
      </w:r>
      <w:r>
        <w:rPr>
          <w:rFonts w:hint="eastAsia" w:ascii="宋体" w:hAnsi="宋体" w:eastAsia="方正仿宋_GBK" w:cs="方正仿宋_GBK"/>
          <w:b w:val="0"/>
          <w:bCs/>
          <w:color w:val="auto"/>
          <w:sz w:val="32"/>
          <w:szCs w:val="32"/>
          <w:lang w:val="en-US" w:eastAsia="zh-CN"/>
        </w:rPr>
        <w:t>负责组织全区消防救援队伍扑救森林火灾的教育训练工作；</w:t>
      </w:r>
      <w:r>
        <w:rPr>
          <w:rFonts w:hint="eastAsia" w:ascii="宋体" w:hAnsi="宋体" w:eastAsia="方正仿宋_GBK" w:cs="方正仿宋_GBK"/>
          <w:b w:val="0"/>
          <w:bCs/>
          <w:color w:val="auto"/>
          <w:sz w:val="32"/>
          <w:szCs w:val="32"/>
        </w:rPr>
        <w:t>负责落实全区综合防灾减灾规划有关要求，组织编制森林火灾防治规划、防护标准并指导实施；指导基层林业部门配合做好森林火灾处置相关工作；协助森林公安机关做好森林火灾案件侦破工作；牵头负责森林火灾边界联防相关工作；配合做好森林防灭火地理信息系统建设，协调提供森林防灭火工作所需的地理信息数据、地图和资料。严格按照规定的用途使用森林火灾预防和扑救工作经费，专款专用，确保财政资金使用安全规范；负责教育农村群众增强森林防火意识；加强对野外违规农事用火管控工作，改善落后生产用火，积极引导全区野外农事用火的管理、烧灰积肥、烧荒或者烧田基草、甘蔗叶、</w:t>
      </w:r>
      <w:r>
        <w:rPr>
          <w:rFonts w:hint="eastAsia" w:ascii="宋体" w:hAnsi="宋体" w:eastAsia="方正仿宋_GBK" w:cs="方正仿宋_GBK"/>
          <w:b w:val="0"/>
          <w:bCs/>
          <w:color w:val="auto"/>
          <w:spacing w:val="0"/>
          <w:sz w:val="32"/>
          <w:szCs w:val="32"/>
        </w:rPr>
        <w:t>稻草、果园草等物质的科学处理，协同配合做好农村森林防灭火有关工作。</w:t>
      </w:r>
    </w:p>
    <w:p>
      <w:pPr>
        <w:widowControl w:val="0"/>
        <w:numPr>
          <w:ilvl w:val="0"/>
          <w:numId w:val="0"/>
        </w:numPr>
        <w:tabs>
          <w:tab w:val="left" w:pos="0"/>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lang w:val="en-US" w:eastAsia="zh-CN"/>
        </w:rPr>
        <w:t>10</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区文化广电旅游体育局：负责督促和指导全区旅行社、导游开展森林防灭火宣传，配合有关部门指导督促全区旅游景区按照森林防灭火主管部门有关要求落实森林火灾防控措施，组织火灾发生地旅游团体及游客的安全撤离工作。</w:t>
      </w:r>
    </w:p>
    <w:p>
      <w:pPr>
        <w:widowControl w:val="0"/>
        <w:numPr>
          <w:ilvl w:val="0"/>
          <w:numId w:val="0"/>
        </w:numPr>
        <w:tabs>
          <w:tab w:val="left" w:pos="0"/>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lang w:val="en-US" w:eastAsia="zh-CN"/>
        </w:rPr>
        <w:t>11</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区卫生健康局：组织、协调和指导做好火灾区域伤病员医疗救治和卫生防疫等工作，必要时，组织、协调医疗专家协助当地进行救治；组织医务人员参加森林防灭火演练和火灾处置，提供医疗保障。</w:t>
      </w:r>
    </w:p>
    <w:p>
      <w:pPr>
        <w:widowControl w:val="0"/>
        <w:numPr>
          <w:ilvl w:val="0"/>
          <w:numId w:val="0"/>
        </w:numPr>
        <w:tabs>
          <w:tab w:val="left" w:pos="0"/>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lang w:val="en-US" w:eastAsia="zh-CN"/>
        </w:rPr>
        <w:t>12</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区应急管理局：协助区委、区政府组织</w:t>
      </w:r>
      <w:r>
        <w:rPr>
          <w:rFonts w:hint="eastAsia" w:ascii="宋体" w:hAnsi="宋体" w:eastAsia="方正仿宋_GBK" w:cs="方正仿宋_GBK"/>
          <w:b w:val="0"/>
          <w:bCs/>
          <w:color w:val="auto"/>
          <w:sz w:val="32"/>
          <w:szCs w:val="32"/>
          <w:lang w:eastAsia="zh-CN"/>
        </w:rPr>
        <w:t>一般</w:t>
      </w:r>
      <w:r>
        <w:rPr>
          <w:rFonts w:hint="eastAsia" w:ascii="宋体" w:hAnsi="宋体" w:eastAsia="方正仿宋_GBK" w:cs="方正仿宋_GBK"/>
          <w:b w:val="0"/>
          <w:bCs/>
          <w:color w:val="auto"/>
          <w:sz w:val="32"/>
          <w:szCs w:val="32"/>
        </w:rPr>
        <w:t>以上有关森林火灾的应急处置工作；统筹森林火灾专业救援力量建设；组织、协调、指导相关部门开展森林防灭火工作；组织指导编制森林火灾应急预案和综合防灾减灾规划，开展实施相关工作；负责森林火情监测预警工作，发布森林火险、火灾信息；协调指导林区受灾群众的生活救助工作；承担区森防指日常工作。</w:t>
      </w:r>
    </w:p>
    <w:p>
      <w:pPr>
        <w:widowControl w:val="0"/>
        <w:numPr>
          <w:ilvl w:val="0"/>
          <w:numId w:val="0"/>
        </w:numPr>
        <w:tabs>
          <w:tab w:val="left" w:pos="0"/>
        </w:tabs>
        <w:spacing w:before="0" w:beforeAutospacing="0" w:after="0" w:afterAutospacing="0" w:line="600" w:lineRule="exact"/>
        <w:ind w:firstLine="616" w:firstLineChars="200"/>
        <w:rPr>
          <w:rFonts w:hint="eastAsia" w:ascii="宋体" w:hAnsi="宋体" w:eastAsia="方正仿宋_GBK" w:cs="方正仿宋_GBK"/>
          <w:b w:val="0"/>
          <w:bCs/>
          <w:color w:val="auto"/>
          <w:spacing w:val="-6"/>
          <w:szCs w:val="32"/>
        </w:rPr>
      </w:pPr>
      <w:r>
        <w:rPr>
          <w:rFonts w:hint="eastAsia" w:ascii="宋体" w:hAnsi="宋体" w:eastAsia="方正仿宋_GBK" w:cs="方正仿宋_GBK"/>
          <w:b w:val="0"/>
          <w:bCs/>
          <w:color w:val="auto"/>
          <w:spacing w:val="-6"/>
          <w:sz w:val="32"/>
          <w:szCs w:val="32"/>
          <w:lang w:eastAsia="zh-CN"/>
        </w:rPr>
        <w:t>（</w:t>
      </w:r>
      <w:r>
        <w:rPr>
          <w:rFonts w:hint="eastAsia" w:ascii="宋体" w:hAnsi="宋体" w:eastAsia="方正仿宋_GBK" w:cs="方正仿宋_GBK"/>
          <w:b w:val="0"/>
          <w:bCs/>
          <w:color w:val="auto"/>
          <w:spacing w:val="-6"/>
          <w:sz w:val="32"/>
          <w:szCs w:val="32"/>
          <w:lang w:val="en-US" w:eastAsia="zh-CN"/>
        </w:rPr>
        <w:t>13</w:t>
      </w:r>
      <w:r>
        <w:rPr>
          <w:rFonts w:hint="eastAsia" w:ascii="宋体" w:hAnsi="宋体" w:eastAsia="方正仿宋_GBK" w:cs="方正仿宋_GBK"/>
          <w:b w:val="0"/>
          <w:bCs/>
          <w:color w:val="auto"/>
          <w:spacing w:val="-6"/>
          <w:sz w:val="32"/>
          <w:szCs w:val="32"/>
          <w:lang w:eastAsia="zh-CN"/>
        </w:rPr>
        <w:t>）</w:t>
      </w:r>
      <w:r>
        <w:rPr>
          <w:rFonts w:hint="eastAsia" w:ascii="宋体" w:hAnsi="宋体" w:eastAsia="方正仿宋_GBK" w:cs="方正仿宋_GBK"/>
          <w:b w:val="0"/>
          <w:bCs/>
          <w:color w:val="auto"/>
          <w:spacing w:val="-6"/>
          <w:sz w:val="32"/>
          <w:szCs w:val="32"/>
        </w:rPr>
        <w:t>区市场监督管理局：依法加强对香烛纸钱及烟花爆竹等无照经营、超范围经营和产品质量不合格等违法经营行为的查处。</w:t>
      </w:r>
    </w:p>
    <w:p>
      <w:pPr>
        <w:widowControl w:val="0"/>
        <w:numPr>
          <w:ilvl w:val="0"/>
          <w:numId w:val="0"/>
        </w:numPr>
        <w:tabs>
          <w:tab w:val="left" w:pos="0"/>
        </w:tabs>
        <w:spacing w:before="0" w:beforeAutospacing="0" w:after="0" w:afterAutospacing="0" w:line="600" w:lineRule="exact"/>
        <w:ind w:firstLine="640"/>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lang w:val="en-US" w:eastAsia="zh-CN"/>
        </w:rPr>
        <w:t>14</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区城市管理和综合执法局：</w:t>
      </w:r>
      <w:r>
        <w:rPr>
          <w:rFonts w:hint="eastAsia" w:ascii="宋体" w:hAnsi="宋体" w:eastAsia="方正仿宋_GBK" w:cs="方正仿宋_GBK"/>
          <w:b w:val="0"/>
          <w:bCs/>
          <w:color w:val="auto"/>
          <w:sz w:val="32"/>
          <w:szCs w:val="32"/>
          <w:lang w:val="en-US" w:eastAsia="zh-CN"/>
        </w:rPr>
        <w:t>在元宵、中秋、国庆、春节等特殊节假日对流动摊贩售卖孔明灯现象进行管制</w:t>
      </w:r>
      <w:r>
        <w:rPr>
          <w:rFonts w:hint="eastAsia" w:ascii="宋体" w:hAnsi="宋体" w:eastAsia="方正仿宋_GBK" w:cs="方正仿宋_GBK"/>
          <w:b w:val="0"/>
          <w:bCs/>
          <w:color w:val="auto"/>
          <w:sz w:val="32"/>
          <w:szCs w:val="32"/>
        </w:rPr>
        <w:t>。</w:t>
      </w:r>
    </w:p>
    <w:p>
      <w:pPr>
        <w:tabs>
          <w:tab w:val="left" w:pos="0"/>
        </w:tabs>
        <w:spacing w:before="0" w:beforeLines="0" w:beforeAutospacing="0" w:after="0" w:afterLines="0" w:afterAutospacing="0" w:line="600" w:lineRule="exact"/>
        <w:ind w:firstLine="640" w:firstLineChars="200"/>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lang w:val="en-US" w:eastAsia="zh-CN"/>
        </w:rPr>
        <w:t>15</w:t>
      </w:r>
      <w:r>
        <w:rPr>
          <w:rFonts w:hint="eastAsia" w:ascii="宋体" w:hAnsi="宋体" w:eastAsia="方正仿宋_GBK" w:cs="方正仿宋_GBK"/>
          <w:b w:val="0"/>
          <w:bCs/>
          <w:color w:val="auto"/>
          <w:sz w:val="32"/>
          <w:szCs w:val="32"/>
          <w:lang w:eastAsia="zh-CN"/>
        </w:rPr>
        <w:t>）市公安局</w:t>
      </w:r>
      <w:r>
        <w:rPr>
          <w:rFonts w:hint="eastAsia" w:ascii="宋体" w:hAnsi="宋体" w:eastAsia="方正仿宋_GBK" w:cs="方正仿宋_GBK"/>
          <w:b w:val="0"/>
          <w:bCs/>
          <w:color w:val="auto"/>
          <w:sz w:val="32"/>
          <w:szCs w:val="32"/>
        </w:rPr>
        <w:t>源城分局：负责指导全区公安机关查处森林火灾刑事案件</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指导维护火场治安秩序</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根据需要实施局部交通管制。</w:t>
      </w:r>
    </w:p>
    <w:p>
      <w:pPr>
        <w:widowControl w:val="0"/>
        <w:numPr>
          <w:ilvl w:val="0"/>
          <w:numId w:val="0"/>
        </w:numPr>
        <w:tabs>
          <w:tab w:val="left" w:pos="0"/>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lang w:val="en-US" w:eastAsia="zh-CN"/>
        </w:rPr>
        <w:t>16</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源城供电局：</w:t>
      </w:r>
      <w:r>
        <w:rPr>
          <w:rFonts w:hint="eastAsia" w:ascii="宋体" w:hAnsi="宋体" w:eastAsia="方正仿宋_GBK" w:cs="方正仿宋_GBK"/>
          <w:b w:val="0"/>
          <w:bCs/>
          <w:color w:val="auto"/>
          <w:sz w:val="32"/>
          <w:szCs w:val="32"/>
          <w:lang w:val="en-US" w:eastAsia="zh-CN"/>
        </w:rPr>
        <w:t>落实好森林区域供电局产权归属配电线路设备的防灭火责任，做好配电设备野外工作施工等野外火源管理，组织、协调管辖单位做好配电设备巡检维护工作，及时消除设备火灾隐患，跟踪电力设施保护范围内树木覆盖情况，做好树木产权单位或个人的安全隐患告知。</w:t>
      </w:r>
    </w:p>
    <w:p>
      <w:pPr>
        <w:tabs>
          <w:tab w:val="left" w:pos="0"/>
        </w:tabs>
        <w:spacing w:before="0" w:beforeLines="0" w:beforeAutospacing="0" w:after="0" w:afterLines="0" w:afterAutospacing="0" w:line="600" w:lineRule="exact"/>
        <w:ind w:firstLine="640" w:firstLineChars="200"/>
        <w:rPr>
          <w:rFonts w:hint="eastAsia" w:ascii="宋体" w:hAnsi="宋体" w:eastAsia="方正仿宋_GBK" w:cs="方正仿宋_GBK"/>
          <w:b w:val="0"/>
          <w:bCs/>
          <w:color w:val="auto"/>
          <w:sz w:val="32"/>
          <w:szCs w:val="32"/>
          <w:lang w:val="en-US" w:eastAsia="zh-CN"/>
        </w:rPr>
      </w:pP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lang w:val="en-US" w:eastAsia="zh-CN"/>
        </w:rPr>
        <w:t>17</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源城区消防救援大队：</w:t>
      </w:r>
      <w:r>
        <w:rPr>
          <w:rFonts w:hint="eastAsia" w:ascii="宋体" w:hAnsi="宋体" w:eastAsia="方正仿宋_GBK" w:cs="方正仿宋_GBK"/>
          <w:b w:val="0"/>
          <w:bCs/>
          <w:color w:val="auto"/>
          <w:sz w:val="32"/>
          <w:szCs w:val="32"/>
          <w:lang w:val="en-US" w:eastAsia="zh-CN"/>
        </w:rPr>
        <w:t xml:space="preserve">根据需要组织消防救援队伍参与森林防灭火工作。 </w:t>
      </w:r>
    </w:p>
    <w:p>
      <w:pPr>
        <w:widowControl w:val="0"/>
        <w:numPr>
          <w:ilvl w:val="0"/>
          <w:numId w:val="0"/>
        </w:numPr>
        <w:tabs>
          <w:tab w:val="left" w:pos="0"/>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lang w:val="en-US" w:eastAsia="zh-CN"/>
        </w:rPr>
      </w:pP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lang w:val="en-US" w:eastAsia="zh-CN"/>
        </w:rPr>
        <w:t>18</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区森林派出所：负责火场警戒、交通疏导、治安维护、火案侦破、查处森林领域其他违法犯罪行为，协同</w:t>
      </w:r>
      <w:r>
        <w:rPr>
          <w:rFonts w:hint="eastAsia" w:ascii="宋体" w:hAnsi="宋体" w:eastAsia="方正仿宋_GBK" w:cs="方正仿宋_GBK"/>
          <w:b w:val="0"/>
          <w:bCs/>
          <w:color w:val="auto"/>
          <w:sz w:val="32"/>
          <w:szCs w:val="32"/>
          <w:lang w:eastAsia="zh-CN"/>
        </w:rPr>
        <w:t>农业农村</w:t>
      </w:r>
      <w:r>
        <w:rPr>
          <w:rFonts w:hint="eastAsia" w:ascii="宋体" w:hAnsi="宋体" w:eastAsia="方正仿宋_GBK" w:cs="方正仿宋_GBK"/>
          <w:b w:val="0"/>
          <w:bCs/>
          <w:color w:val="auto"/>
          <w:sz w:val="32"/>
          <w:szCs w:val="32"/>
        </w:rPr>
        <w:t>部门开</w:t>
      </w:r>
      <w:r>
        <w:rPr>
          <w:rFonts w:hint="eastAsia" w:ascii="宋体" w:hAnsi="宋体" w:eastAsia="方正仿宋_GBK" w:cs="方正仿宋_GBK"/>
          <w:b w:val="0"/>
          <w:bCs/>
          <w:color w:val="auto"/>
          <w:spacing w:val="-17"/>
          <w:sz w:val="32"/>
          <w:szCs w:val="32"/>
        </w:rPr>
        <w:t>展防灭火宣传、火灾隐患排查、重点区域巡护、违规用火处罚等工作。</w:t>
      </w:r>
    </w:p>
    <w:p>
      <w:pPr>
        <w:widowControl w:val="0"/>
        <w:numPr>
          <w:ilvl w:val="0"/>
          <w:numId w:val="0"/>
        </w:numPr>
        <w:tabs>
          <w:tab w:val="left" w:pos="0"/>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lang w:val="en-US" w:eastAsia="zh-CN"/>
        </w:rPr>
        <w:t>19</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中国电信</w:t>
      </w:r>
      <w:r>
        <w:rPr>
          <w:rFonts w:hint="eastAsia" w:ascii="宋体" w:hAnsi="宋体" w:eastAsia="方正仿宋_GBK" w:cs="方正仿宋_GBK"/>
          <w:b w:val="0"/>
          <w:bCs/>
          <w:color w:val="auto"/>
          <w:sz w:val="32"/>
          <w:szCs w:val="32"/>
          <w:lang w:eastAsia="zh-CN"/>
        </w:rPr>
        <w:t>河源城区分公司</w:t>
      </w:r>
      <w:r>
        <w:rPr>
          <w:rFonts w:hint="eastAsia" w:ascii="宋体" w:hAnsi="宋体" w:eastAsia="方正仿宋_GBK" w:cs="方正仿宋_GBK"/>
          <w:b w:val="0"/>
          <w:bCs/>
          <w:color w:val="auto"/>
          <w:sz w:val="32"/>
          <w:szCs w:val="32"/>
        </w:rPr>
        <w:t>、</w:t>
      </w:r>
      <w:r>
        <w:rPr>
          <w:rFonts w:hint="eastAsia" w:ascii="宋体" w:hAnsi="宋体" w:eastAsia="方正仿宋_GBK" w:cs="方正仿宋_GBK"/>
          <w:b w:val="0"/>
          <w:bCs/>
          <w:color w:val="auto"/>
          <w:sz w:val="32"/>
          <w:szCs w:val="32"/>
          <w:lang w:eastAsia="zh-CN"/>
        </w:rPr>
        <w:t>中国</w:t>
      </w:r>
      <w:r>
        <w:rPr>
          <w:rFonts w:hint="eastAsia" w:ascii="宋体" w:hAnsi="宋体" w:eastAsia="方正仿宋_GBK" w:cs="方正仿宋_GBK"/>
          <w:b w:val="0"/>
          <w:bCs/>
          <w:color w:val="auto"/>
          <w:sz w:val="32"/>
          <w:szCs w:val="32"/>
        </w:rPr>
        <w:t>联通</w:t>
      </w:r>
      <w:r>
        <w:rPr>
          <w:rFonts w:hint="eastAsia" w:ascii="宋体" w:hAnsi="宋体" w:eastAsia="方正仿宋_GBK" w:cs="方正仿宋_GBK"/>
          <w:b w:val="0"/>
          <w:bCs/>
          <w:color w:val="auto"/>
          <w:sz w:val="32"/>
          <w:szCs w:val="32"/>
          <w:lang w:eastAsia="zh-CN"/>
        </w:rPr>
        <w:t>河源市源城分公司</w:t>
      </w:r>
      <w:r>
        <w:rPr>
          <w:rFonts w:hint="eastAsia" w:ascii="宋体" w:hAnsi="宋体" w:eastAsia="方正仿宋_GBK" w:cs="方正仿宋_GBK"/>
          <w:b w:val="0"/>
          <w:bCs/>
          <w:color w:val="auto"/>
          <w:sz w:val="32"/>
          <w:szCs w:val="32"/>
        </w:rPr>
        <w:t>、</w:t>
      </w:r>
      <w:r>
        <w:rPr>
          <w:rFonts w:hint="eastAsia" w:ascii="宋体" w:hAnsi="宋体" w:eastAsia="方正仿宋_GBK" w:cs="方正仿宋_GBK"/>
          <w:b w:val="0"/>
          <w:bCs/>
          <w:color w:val="auto"/>
          <w:sz w:val="32"/>
          <w:szCs w:val="32"/>
          <w:lang w:eastAsia="zh-CN"/>
        </w:rPr>
        <w:t>中国</w:t>
      </w:r>
      <w:r>
        <w:rPr>
          <w:rFonts w:hint="eastAsia" w:ascii="宋体" w:hAnsi="宋体" w:eastAsia="方正仿宋_GBK" w:cs="方正仿宋_GBK"/>
          <w:b w:val="0"/>
          <w:bCs/>
          <w:color w:val="auto"/>
          <w:sz w:val="32"/>
          <w:szCs w:val="32"/>
        </w:rPr>
        <w:t>移动</w:t>
      </w:r>
      <w:r>
        <w:rPr>
          <w:rFonts w:hint="eastAsia" w:ascii="宋体" w:hAnsi="宋体" w:eastAsia="方正仿宋_GBK" w:cs="方正仿宋_GBK"/>
          <w:b w:val="0"/>
          <w:bCs/>
          <w:color w:val="auto"/>
          <w:sz w:val="32"/>
          <w:szCs w:val="32"/>
          <w:lang w:eastAsia="zh-CN"/>
        </w:rPr>
        <w:t>河源市区</w:t>
      </w:r>
      <w:r>
        <w:rPr>
          <w:rFonts w:hint="eastAsia" w:ascii="宋体" w:hAnsi="宋体" w:eastAsia="方正仿宋_GBK" w:cs="方正仿宋_GBK"/>
          <w:b w:val="0"/>
          <w:bCs/>
          <w:color w:val="auto"/>
          <w:sz w:val="32"/>
          <w:szCs w:val="32"/>
        </w:rPr>
        <w:t>分公司：提供扑火救灾所需应急指挥通信保障；支持做好森林防火公益宣传、火险应急信息发布以及报警电话</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12119</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等公用通信网络保障，确保应急通信畅通；加强通信线路日常检修和内部员工防火安全教育，防止线路老化掉落和野外线路检修作业违规用火不慎引发山火。</w:t>
      </w:r>
    </w:p>
    <w:p>
      <w:pPr>
        <w:widowControl w:val="0"/>
        <w:numPr>
          <w:ilvl w:val="0"/>
          <w:numId w:val="0"/>
        </w:numPr>
        <w:tabs>
          <w:tab w:val="left" w:pos="0"/>
        </w:tabs>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各成员单位除承担上述职责外，还应根据扑火救灾工作需要，承担与其职责相关的其他工作。</w:t>
      </w:r>
    </w:p>
    <w:p>
      <w:pPr>
        <w:pStyle w:val="4"/>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u w:val="none"/>
        </w:rPr>
      </w:pPr>
      <w:bookmarkStart w:id="9" w:name="_Toc19491"/>
      <w:r>
        <w:rPr>
          <w:rFonts w:hint="eastAsia" w:ascii="宋体" w:hAnsi="宋体" w:eastAsia="方正楷体_GBK" w:cs="方正楷体_GBK"/>
          <w:b w:val="0"/>
          <w:bCs/>
          <w:color w:val="auto"/>
          <w:sz w:val="32"/>
          <w:szCs w:val="32"/>
          <w:u w:val="none"/>
          <w:lang w:val="en-US" w:eastAsia="zh-CN"/>
        </w:rPr>
        <w:t>2.4</w:t>
      </w:r>
      <w:r>
        <w:rPr>
          <w:rFonts w:hint="eastAsia" w:ascii="宋体" w:hAnsi="宋体" w:eastAsia="方正楷体_GBK" w:cs="方正楷体_GBK"/>
          <w:b w:val="0"/>
          <w:bCs/>
          <w:color w:val="auto"/>
          <w:sz w:val="32"/>
          <w:szCs w:val="32"/>
          <w:u w:val="none"/>
        </w:rPr>
        <w:t>地方森林防灭火指挥机构</w:t>
      </w:r>
      <w:bookmarkEnd w:id="9"/>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区森林防灭火指挥机构，负责组织、协调、指导全区行政区域内的森林防灭火工作。有森林防灭火任务的镇</w:t>
      </w:r>
      <w:r>
        <w:rPr>
          <w:rFonts w:hint="eastAsia" w:ascii="宋体" w:hAnsi="宋体" w:eastAsia="方正仿宋_GBK" w:cs="方正仿宋_GBK"/>
          <w:b w:val="0"/>
          <w:bCs/>
          <w:color w:val="auto"/>
          <w:sz w:val="32"/>
          <w:szCs w:val="32"/>
          <w:lang w:eastAsia="zh-CN"/>
        </w:rPr>
        <w:t>（街道）</w:t>
      </w:r>
      <w:r>
        <w:rPr>
          <w:rFonts w:hint="eastAsia" w:ascii="宋体" w:hAnsi="宋体" w:eastAsia="方正仿宋_GBK" w:cs="方正仿宋_GBK"/>
          <w:b w:val="0"/>
          <w:bCs/>
          <w:color w:val="auto"/>
          <w:sz w:val="32"/>
          <w:szCs w:val="32"/>
        </w:rPr>
        <w:t>、林场、森林公园、风景名胜区及其他有关单位根据工作需要设立森林防灭火指挥机构，做好本辖区、本单位的森林防灭火工作。</w:t>
      </w:r>
    </w:p>
    <w:p>
      <w:pPr>
        <w:pStyle w:val="4"/>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rPr>
      </w:pPr>
      <w:bookmarkStart w:id="10" w:name="_Toc17809"/>
      <w:r>
        <w:rPr>
          <w:rFonts w:hint="eastAsia" w:ascii="宋体" w:hAnsi="宋体" w:eastAsia="方正楷体_GBK" w:cs="方正楷体_GBK"/>
          <w:b w:val="0"/>
          <w:bCs/>
          <w:color w:val="auto"/>
          <w:sz w:val="32"/>
          <w:szCs w:val="32"/>
          <w:lang w:val="en-US" w:eastAsia="zh-CN"/>
        </w:rPr>
        <w:t xml:space="preserve">2.5 </w:t>
      </w:r>
      <w:r>
        <w:rPr>
          <w:rFonts w:hint="eastAsia" w:ascii="宋体" w:hAnsi="宋体" w:eastAsia="方正楷体_GBK" w:cs="方正楷体_GBK"/>
          <w:b w:val="0"/>
          <w:bCs/>
          <w:color w:val="auto"/>
          <w:sz w:val="32"/>
          <w:szCs w:val="32"/>
        </w:rPr>
        <w:t>应急处置指挥机构</w:t>
      </w:r>
      <w:bookmarkEnd w:id="10"/>
    </w:p>
    <w:p>
      <w:pPr>
        <w:pStyle w:val="5"/>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bookmarkStart w:id="11" w:name="_Toc15027"/>
      <w:r>
        <w:rPr>
          <w:rFonts w:hint="eastAsia" w:ascii="宋体" w:hAnsi="宋体" w:eastAsia="方正仿宋_GBK" w:cs="方正仿宋_GBK"/>
          <w:b w:val="0"/>
          <w:bCs/>
          <w:color w:val="auto"/>
          <w:sz w:val="32"/>
          <w:szCs w:val="32"/>
          <w:lang w:val="en-US" w:eastAsia="zh-CN"/>
        </w:rPr>
        <w:t xml:space="preserve">2.5.1 </w:t>
      </w:r>
      <w:r>
        <w:rPr>
          <w:rFonts w:hint="eastAsia" w:ascii="宋体" w:hAnsi="宋体" w:eastAsia="方正仿宋_GBK" w:cs="方正仿宋_GBK"/>
          <w:b w:val="0"/>
          <w:bCs/>
          <w:color w:val="auto"/>
          <w:sz w:val="32"/>
          <w:szCs w:val="32"/>
        </w:rPr>
        <w:t>机构设置</w:t>
      </w:r>
      <w:bookmarkEnd w:id="11"/>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森林火灾发生后，负责应急处置的森林防灭火指挥机构成立现场指挥部，统一指挥和协调现场应急处置工作。</w:t>
      </w:r>
    </w:p>
    <w:p>
      <w:pPr>
        <w:pStyle w:val="5"/>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bookmarkStart w:id="12" w:name="_Toc14332"/>
      <w:r>
        <w:rPr>
          <w:rFonts w:hint="eastAsia" w:ascii="宋体" w:hAnsi="宋体" w:eastAsia="方正仿宋_GBK" w:cs="方正仿宋_GBK"/>
          <w:b w:val="0"/>
          <w:bCs/>
          <w:color w:val="auto"/>
          <w:sz w:val="32"/>
          <w:szCs w:val="32"/>
          <w:lang w:val="en-US" w:eastAsia="zh-CN"/>
        </w:rPr>
        <w:t xml:space="preserve">2.5.2 </w:t>
      </w:r>
      <w:r>
        <w:rPr>
          <w:rFonts w:hint="eastAsia" w:ascii="宋体" w:hAnsi="宋体" w:eastAsia="方正仿宋_GBK" w:cs="方正仿宋_GBK"/>
          <w:b w:val="0"/>
          <w:bCs/>
          <w:color w:val="auto"/>
          <w:sz w:val="32"/>
          <w:szCs w:val="32"/>
        </w:rPr>
        <w:t>指挥原则</w:t>
      </w:r>
      <w:bookmarkEnd w:id="12"/>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森林火灾扑救工作由当地森林防灭火指挥机构负责指挥。同时发生3起以上或者同一火场跨两个行政区域的森林火灾，由上一级森林防灭火指挥机构指挥。</w:t>
      </w:r>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跨省界且预判为一般森林火灾，由区级森林防灭火指挥机构指挥；跨省界且预判为较大森林火灾，由市级森林防灭火指挥机构指挥。重大、特别重大森林火灾扑救工作，由省森林防灭火指挥部指挥，国家森林草原防灭火指挥部负责协调、指导。特殊情况，由国家森林草原防灭火指挥部统一指挥。</w:t>
      </w:r>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地方森林防灭火指挥机构根据需要，在森林火灾现场成立前线指挥部，规范现场指挥机制，执行《广东省处置森林火灾现场指挥官工作规范</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试行</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由地方行政首长担任总指挥，现场指挥部实行现场总指挥负责制。现场总指挥有权指挥调度现场应急救援队伍和应急资源。现场总指挥的级别应根据森林火灾应急响应等级变化及时进行调整。现场总指挥下设扑火指挥员，具体负责森林火灾扑救工作。</w:t>
      </w:r>
    </w:p>
    <w:p>
      <w:pPr>
        <w:pStyle w:val="5"/>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bookmarkStart w:id="13" w:name="_Toc26439"/>
      <w:r>
        <w:rPr>
          <w:rFonts w:hint="eastAsia" w:ascii="宋体" w:hAnsi="宋体" w:eastAsia="方正仿宋_GBK" w:cs="方正仿宋_GBK"/>
          <w:b w:val="0"/>
          <w:bCs/>
          <w:color w:val="auto"/>
          <w:sz w:val="32"/>
          <w:szCs w:val="32"/>
          <w:lang w:val="en-US" w:eastAsia="zh-CN"/>
        </w:rPr>
        <w:t xml:space="preserve">2.5.3  </w:t>
      </w:r>
      <w:r>
        <w:rPr>
          <w:rFonts w:hint="eastAsia" w:ascii="宋体" w:hAnsi="宋体" w:eastAsia="方正仿宋_GBK" w:cs="方正仿宋_GBK"/>
          <w:b w:val="0"/>
          <w:bCs/>
          <w:color w:val="auto"/>
          <w:sz w:val="32"/>
          <w:szCs w:val="32"/>
        </w:rPr>
        <w:t>指挥关系</w:t>
      </w:r>
      <w:bookmarkEnd w:id="13"/>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现场总指挥：主要承担行政指挥，组织、协调、指挥本级所有资源参与森林火灾应急处置工作。</w:t>
      </w:r>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扑火指挥员：在现场总指挥的领导下承担扑火专业指挥工作。具体负责应急力量的编成和确定队伍部署、扑火方法、接火行进路线等火灾应急处置工作。可根据林相、地形、风力等突发险情，有权临时决定扑火队伍行动。</w:t>
      </w:r>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上级工作组：主要做好森林火灾应急处置的指导、协调工作，支持和帮助解决扑火救灾工作困难。</w:t>
      </w:r>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视频调度：主要是了解森林火灾应急处置情况，传达上级部门和领导指示精神，协调解决现场指挥部扑火救灾工作困难。</w:t>
      </w:r>
    </w:p>
    <w:p>
      <w:pPr>
        <w:pStyle w:val="3"/>
        <w:widowControl w:val="0"/>
        <w:wordWrap/>
        <w:adjustRightInd/>
        <w:snapToGrid/>
        <w:spacing w:before="0" w:beforeLines="0" w:beforeAutospacing="0" w:after="0" w:afterLines="0" w:afterAutospacing="0" w:line="600" w:lineRule="exact"/>
        <w:ind w:left="0" w:leftChars="0" w:right="0" w:firstLine="640" w:firstLineChars="200"/>
        <w:jc w:val="both"/>
        <w:textAlignment w:val="auto"/>
        <w:rPr>
          <w:rFonts w:hint="eastAsia" w:ascii="宋体" w:hAnsi="宋体" w:eastAsia="黑体" w:cs="黑体"/>
          <w:b w:val="0"/>
          <w:bCs/>
          <w:color w:val="auto"/>
          <w:sz w:val="32"/>
          <w:szCs w:val="32"/>
        </w:rPr>
      </w:pPr>
      <w:bookmarkStart w:id="14" w:name="_Toc27745"/>
      <w:r>
        <w:rPr>
          <w:rFonts w:hint="eastAsia" w:ascii="宋体" w:hAnsi="宋体" w:eastAsia="黑体" w:cs="黑体"/>
          <w:b w:val="0"/>
          <w:bCs/>
          <w:color w:val="auto"/>
          <w:sz w:val="32"/>
          <w:szCs w:val="32"/>
          <w:lang w:val="en-US" w:eastAsia="zh-CN"/>
        </w:rPr>
        <w:t xml:space="preserve">3. </w:t>
      </w:r>
      <w:r>
        <w:rPr>
          <w:rFonts w:hint="eastAsia" w:ascii="宋体" w:hAnsi="宋体" w:eastAsia="黑体" w:cs="黑体"/>
          <w:b w:val="0"/>
          <w:bCs/>
          <w:color w:val="auto"/>
          <w:sz w:val="32"/>
          <w:szCs w:val="32"/>
        </w:rPr>
        <w:t>应急处置力量</w:t>
      </w:r>
      <w:bookmarkEnd w:id="14"/>
    </w:p>
    <w:p>
      <w:pPr>
        <w:pStyle w:val="4"/>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rPr>
      </w:pPr>
      <w:bookmarkStart w:id="15" w:name="_Toc19158"/>
      <w:r>
        <w:rPr>
          <w:rFonts w:hint="eastAsia" w:ascii="宋体" w:hAnsi="宋体" w:eastAsia="方正楷体_GBK" w:cs="方正楷体_GBK"/>
          <w:b w:val="0"/>
          <w:bCs/>
          <w:color w:val="auto"/>
          <w:sz w:val="32"/>
          <w:szCs w:val="32"/>
          <w:lang w:val="en-US" w:eastAsia="zh-CN"/>
        </w:rPr>
        <w:t xml:space="preserve">3.1 </w:t>
      </w:r>
      <w:r>
        <w:rPr>
          <w:rFonts w:hint="eastAsia" w:ascii="宋体" w:hAnsi="宋体" w:eastAsia="方正楷体_GBK" w:cs="方正楷体_GBK"/>
          <w:b w:val="0"/>
          <w:bCs/>
          <w:color w:val="auto"/>
          <w:sz w:val="32"/>
          <w:szCs w:val="32"/>
        </w:rPr>
        <w:t>救援力量编成</w:t>
      </w:r>
      <w:bookmarkEnd w:id="15"/>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扑救森林火灾以本区、各镇</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街</w:t>
      </w:r>
      <w:r>
        <w:rPr>
          <w:rFonts w:hint="eastAsia" w:ascii="宋体" w:hAnsi="宋体" w:eastAsia="方正仿宋_GBK" w:cs="方正仿宋_GBK"/>
          <w:b w:val="0"/>
          <w:bCs/>
          <w:color w:val="auto"/>
          <w:sz w:val="32"/>
          <w:szCs w:val="32"/>
          <w:lang w:eastAsia="zh-CN"/>
        </w:rPr>
        <w:t>道）</w:t>
      </w:r>
      <w:r>
        <w:rPr>
          <w:rFonts w:hint="eastAsia" w:ascii="宋体" w:hAnsi="宋体" w:eastAsia="方正仿宋_GBK" w:cs="方正仿宋_GBK"/>
          <w:b w:val="0"/>
          <w:bCs/>
          <w:color w:val="auto"/>
          <w:sz w:val="32"/>
          <w:szCs w:val="32"/>
        </w:rPr>
        <w:t>组建的专业</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半专业</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森林消防队作为第一梯队；以当地机关干部、林区职工及群众等非专业力量作为第二梯队；以当地</w:t>
      </w:r>
      <w:r>
        <w:rPr>
          <w:rFonts w:hint="eastAsia" w:ascii="宋体" w:hAnsi="宋体" w:eastAsia="方正仿宋_GBK" w:cs="方正仿宋_GBK"/>
          <w:b w:val="0"/>
          <w:bCs/>
          <w:color w:val="auto"/>
          <w:sz w:val="32"/>
          <w:szCs w:val="32"/>
          <w:lang w:eastAsia="zh-CN"/>
        </w:rPr>
        <w:t>驻军、</w:t>
      </w:r>
      <w:r>
        <w:rPr>
          <w:rFonts w:hint="eastAsia" w:ascii="宋体" w:hAnsi="宋体" w:eastAsia="方正仿宋_GBK" w:cs="方正仿宋_GBK"/>
          <w:b w:val="0"/>
          <w:bCs/>
          <w:color w:val="auto"/>
          <w:sz w:val="32"/>
          <w:szCs w:val="32"/>
        </w:rPr>
        <w:t>武警部队、民兵、预备役部队，作为第三梯队。不得动员残疾人、孕妇和未成年人以及其他不适宜参加森林火灾扑救的人员参加扑火救灾工作。</w:t>
      </w:r>
    </w:p>
    <w:p>
      <w:pPr>
        <w:pStyle w:val="4"/>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rPr>
      </w:pPr>
      <w:bookmarkStart w:id="16" w:name="_Toc12832"/>
      <w:r>
        <w:rPr>
          <w:rFonts w:hint="eastAsia" w:ascii="宋体" w:hAnsi="宋体" w:eastAsia="方正楷体_GBK" w:cs="方正楷体_GBK"/>
          <w:b w:val="0"/>
          <w:bCs/>
          <w:color w:val="auto"/>
          <w:sz w:val="32"/>
          <w:szCs w:val="32"/>
          <w:lang w:val="en-US" w:eastAsia="zh-CN"/>
        </w:rPr>
        <w:t xml:space="preserve">3.2 </w:t>
      </w:r>
      <w:r>
        <w:rPr>
          <w:rFonts w:hint="eastAsia" w:ascii="宋体" w:hAnsi="宋体" w:eastAsia="方正楷体_GBK" w:cs="方正楷体_GBK"/>
          <w:b w:val="0"/>
          <w:bCs/>
          <w:color w:val="auto"/>
          <w:sz w:val="32"/>
          <w:szCs w:val="32"/>
        </w:rPr>
        <w:t>增援力量组成</w:t>
      </w:r>
      <w:bookmarkEnd w:id="16"/>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16" w:firstLineChars="200"/>
        <w:textAlignment w:val="auto"/>
        <w:rPr>
          <w:rFonts w:hint="eastAsia" w:ascii="宋体" w:hAnsi="宋体" w:eastAsia="方正仿宋_GBK" w:cs="方正仿宋_GBK"/>
          <w:b w:val="0"/>
          <w:bCs/>
          <w:color w:val="auto"/>
          <w:spacing w:val="-6"/>
          <w:sz w:val="32"/>
          <w:szCs w:val="32"/>
        </w:rPr>
      </w:pPr>
      <w:r>
        <w:rPr>
          <w:rFonts w:hint="eastAsia" w:ascii="宋体" w:hAnsi="宋体" w:eastAsia="方正仿宋_GBK" w:cs="方正仿宋_GBK"/>
          <w:b w:val="0"/>
          <w:bCs/>
          <w:color w:val="auto"/>
          <w:spacing w:val="-6"/>
          <w:sz w:val="32"/>
          <w:szCs w:val="32"/>
        </w:rPr>
        <w:t>如事发</w:t>
      </w:r>
      <w:r>
        <w:rPr>
          <w:rFonts w:hint="eastAsia" w:ascii="宋体" w:hAnsi="宋体" w:eastAsia="方正仿宋_GBK" w:cs="方正仿宋_GBK"/>
          <w:b w:val="0"/>
          <w:bCs/>
          <w:color w:val="auto"/>
          <w:spacing w:val="-6"/>
          <w:sz w:val="32"/>
          <w:szCs w:val="32"/>
          <w:lang w:val="en-US" w:eastAsia="zh-CN"/>
        </w:rPr>
        <w:t>地</w:t>
      </w:r>
      <w:r>
        <w:rPr>
          <w:rFonts w:hint="eastAsia" w:ascii="宋体" w:hAnsi="宋体" w:eastAsia="方正仿宋_GBK" w:cs="方正仿宋_GBK"/>
          <w:b w:val="0"/>
          <w:bCs/>
          <w:color w:val="auto"/>
          <w:spacing w:val="-6"/>
          <w:sz w:val="32"/>
          <w:szCs w:val="32"/>
        </w:rPr>
        <w:t>扑火力量不足时，区森防指办公室请求市森防指办公室支援。</w:t>
      </w:r>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rPr>
      </w:pPr>
      <w:bookmarkStart w:id="17" w:name="_Toc20598"/>
      <w:r>
        <w:rPr>
          <w:rFonts w:hint="eastAsia" w:ascii="宋体" w:hAnsi="宋体" w:eastAsia="方正楷体_GBK" w:cs="方正楷体_GBK"/>
          <w:b w:val="0"/>
          <w:bCs/>
          <w:color w:val="auto"/>
          <w:sz w:val="32"/>
          <w:szCs w:val="32"/>
          <w:lang w:val="en-US" w:eastAsia="zh-CN"/>
        </w:rPr>
        <w:t xml:space="preserve">3.3 </w:t>
      </w:r>
      <w:r>
        <w:rPr>
          <w:rFonts w:hint="eastAsia" w:ascii="宋体" w:hAnsi="宋体" w:eastAsia="方正楷体_GBK" w:cs="方正楷体_GBK"/>
          <w:b w:val="0"/>
          <w:bCs/>
          <w:color w:val="auto"/>
          <w:sz w:val="32"/>
          <w:szCs w:val="32"/>
        </w:rPr>
        <w:t>增援力量调动</w:t>
      </w:r>
      <w:bookmarkEnd w:id="17"/>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u w:val="none"/>
        </w:rPr>
      </w:pPr>
      <w:r>
        <w:rPr>
          <w:rFonts w:hint="eastAsia" w:ascii="宋体" w:hAnsi="宋体" w:eastAsia="方正仿宋_GBK" w:cs="方正仿宋_GBK"/>
          <w:b w:val="0"/>
          <w:bCs/>
          <w:color w:val="auto"/>
          <w:sz w:val="32"/>
          <w:szCs w:val="32"/>
          <w:u w:val="none"/>
          <w:lang w:eastAsia="zh-CN"/>
        </w:rPr>
        <w:t>（</w:t>
      </w:r>
      <w:r>
        <w:rPr>
          <w:rFonts w:hint="eastAsia" w:ascii="宋体" w:hAnsi="宋体" w:eastAsia="方正仿宋_GBK" w:cs="方正仿宋_GBK"/>
          <w:b w:val="0"/>
          <w:bCs/>
          <w:color w:val="auto"/>
          <w:sz w:val="32"/>
          <w:szCs w:val="32"/>
          <w:u w:val="none"/>
          <w:lang w:val="en-US" w:eastAsia="zh-CN"/>
        </w:rPr>
        <w:t>1</w:t>
      </w:r>
      <w:r>
        <w:rPr>
          <w:rFonts w:hint="eastAsia" w:ascii="宋体" w:hAnsi="宋体" w:eastAsia="方正仿宋_GBK" w:cs="方正仿宋_GBK"/>
          <w:b w:val="0"/>
          <w:bCs/>
          <w:color w:val="auto"/>
          <w:sz w:val="32"/>
          <w:szCs w:val="32"/>
          <w:u w:val="none"/>
          <w:lang w:eastAsia="zh-CN"/>
        </w:rPr>
        <w:t>）</w:t>
      </w:r>
      <w:r>
        <w:rPr>
          <w:rFonts w:hint="eastAsia" w:ascii="宋体" w:hAnsi="宋体" w:eastAsia="方正仿宋_GBK" w:cs="方正仿宋_GBK"/>
          <w:b w:val="0"/>
          <w:bCs/>
          <w:color w:val="auto"/>
          <w:sz w:val="32"/>
          <w:szCs w:val="32"/>
          <w:u w:val="none"/>
        </w:rPr>
        <w:t>专业森林消防队伍的调动。由市森防指办公室根据我区增援请求报请市应急管理局分管领导同意，向我区森防指办公室下达跨区调动专业森林消防队命令，由我区组织实施。</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16" w:firstLineChars="200"/>
        <w:textAlignment w:val="auto"/>
        <w:rPr>
          <w:rFonts w:hint="eastAsia" w:ascii="宋体" w:hAnsi="宋体" w:eastAsia="方正仿宋_GBK" w:cs="方正仿宋_GBK"/>
          <w:b w:val="0"/>
          <w:bCs/>
          <w:color w:val="auto"/>
          <w:spacing w:val="-6"/>
          <w:sz w:val="32"/>
          <w:szCs w:val="32"/>
        </w:rPr>
      </w:pPr>
      <w:r>
        <w:rPr>
          <w:rFonts w:hint="eastAsia" w:ascii="宋体" w:hAnsi="宋体" w:eastAsia="方正仿宋_GBK" w:cs="方正仿宋_GBK"/>
          <w:b w:val="0"/>
          <w:bCs/>
          <w:color w:val="auto"/>
          <w:spacing w:val="-6"/>
          <w:sz w:val="32"/>
          <w:szCs w:val="32"/>
          <w:lang w:eastAsia="zh-CN"/>
        </w:rPr>
        <w:t>（</w:t>
      </w:r>
      <w:r>
        <w:rPr>
          <w:rFonts w:hint="eastAsia" w:ascii="宋体" w:hAnsi="宋体" w:eastAsia="方正仿宋_GBK" w:cs="方正仿宋_GBK"/>
          <w:b w:val="0"/>
          <w:bCs/>
          <w:color w:val="auto"/>
          <w:spacing w:val="-6"/>
          <w:sz w:val="32"/>
          <w:szCs w:val="32"/>
          <w:lang w:val="en-US" w:eastAsia="zh-CN"/>
        </w:rPr>
        <w:t>2</w:t>
      </w:r>
      <w:r>
        <w:rPr>
          <w:rFonts w:hint="eastAsia" w:ascii="宋体" w:hAnsi="宋体" w:eastAsia="方正仿宋_GBK" w:cs="方正仿宋_GBK"/>
          <w:b w:val="0"/>
          <w:bCs/>
          <w:color w:val="auto"/>
          <w:spacing w:val="-6"/>
          <w:sz w:val="32"/>
          <w:szCs w:val="32"/>
          <w:lang w:eastAsia="zh-CN"/>
        </w:rPr>
        <w:t>）</w:t>
      </w:r>
      <w:r>
        <w:rPr>
          <w:rFonts w:hint="eastAsia" w:ascii="宋体" w:hAnsi="宋体" w:eastAsia="方正仿宋_GBK" w:cs="方正仿宋_GBK"/>
          <w:b w:val="0"/>
          <w:bCs/>
          <w:color w:val="auto"/>
          <w:spacing w:val="-6"/>
          <w:sz w:val="32"/>
          <w:szCs w:val="32"/>
        </w:rPr>
        <w:t>当地驻军、武警部队、民兵、预备役部队的调动。由区森防指向有关部门和上级提出用兵需求，按有关规定组织实施。</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lang w:val="en-US" w:eastAsia="zh-CN"/>
        </w:rPr>
        <w:t>3</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航空消防飞机调动。扑火救灾中根据需求提出航空消防飞机使用申</w:t>
      </w:r>
      <w:r>
        <w:rPr>
          <w:rFonts w:hint="eastAsia" w:ascii="宋体" w:hAnsi="宋体" w:eastAsia="方正仿宋_GBK" w:cs="方正仿宋_GBK"/>
          <w:b w:val="0"/>
          <w:bCs/>
          <w:color w:val="auto"/>
          <w:spacing w:val="-6"/>
          <w:sz w:val="32"/>
          <w:szCs w:val="32"/>
        </w:rPr>
        <w:t>请，由区森防指办公室向市森防指办公室或省应急管理厅值班室提出申请。</w:t>
      </w:r>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rPr>
      </w:pPr>
      <w:bookmarkStart w:id="18" w:name="_Toc9286"/>
      <w:r>
        <w:rPr>
          <w:rFonts w:hint="eastAsia" w:ascii="宋体" w:hAnsi="宋体" w:eastAsia="方正楷体_GBK" w:cs="方正楷体_GBK"/>
          <w:b w:val="0"/>
          <w:bCs/>
          <w:color w:val="auto"/>
          <w:sz w:val="32"/>
          <w:szCs w:val="32"/>
          <w:lang w:val="en-US" w:eastAsia="zh-CN"/>
        </w:rPr>
        <w:t xml:space="preserve">3.4 </w:t>
      </w:r>
      <w:r>
        <w:rPr>
          <w:rFonts w:hint="eastAsia" w:ascii="宋体" w:hAnsi="宋体" w:eastAsia="方正楷体_GBK" w:cs="方正楷体_GBK"/>
          <w:b w:val="0"/>
          <w:bCs/>
          <w:color w:val="auto"/>
          <w:sz w:val="32"/>
          <w:szCs w:val="32"/>
        </w:rPr>
        <w:t>跨区支援调动</w:t>
      </w:r>
      <w:bookmarkEnd w:id="18"/>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u w:val="none"/>
        </w:rPr>
        <w:t>根据市森防指办公室调</w:t>
      </w:r>
      <w:r>
        <w:rPr>
          <w:rFonts w:hint="eastAsia" w:ascii="宋体" w:hAnsi="宋体" w:eastAsia="方正仿宋_GBK" w:cs="方正仿宋_GBK"/>
          <w:b w:val="0"/>
          <w:bCs/>
          <w:color w:val="auto"/>
          <w:sz w:val="32"/>
          <w:szCs w:val="32"/>
        </w:rPr>
        <w:t>度通知，或相邻县区森防指办公室增援请求，或边界联防区域发生需要我区增援处置的森林火灾，区森防指办公室综合衡量全区火情形势，报请市、区森防指办公室主管副指挥长同意，统筹调动区内有关专业森林消防力量组成增援队伍完成跨区支援任务。</w:t>
      </w:r>
      <w:bookmarkStart w:id="19" w:name="_Toc23050"/>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jc w:val="left"/>
        <w:textAlignment w:val="auto"/>
        <w:rPr>
          <w:rFonts w:hint="eastAsia" w:ascii="宋体" w:hAnsi="宋体" w:eastAsia="黑体" w:cs="黑体"/>
          <w:b w:val="0"/>
          <w:bCs/>
          <w:sz w:val="32"/>
          <w:szCs w:val="32"/>
        </w:rPr>
      </w:pPr>
      <w:r>
        <w:rPr>
          <w:rFonts w:hint="eastAsia" w:ascii="宋体" w:hAnsi="宋体" w:eastAsia="黑体" w:cs="黑体"/>
          <w:b w:val="0"/>
          <w:bCs/>
          <w:sz w:val="32"/>
          <w:szCs w:val="32"/>
          <w:lang w:val="en-US" w:eastAsia="zh-CN"/>
        </w:rPr>
        <w:t xml:space="preserve"> 4.</w:t>
      </w:r>
      <w:r>
        <w:rPr>
          <w:rFonts w:hint="eastAsia" w:ascii="宋体" w:hAnsi="宋体" w:eastAsia="黑体" w:cs="黑体"/>
          <w:b w:val="0"/>
          <w:bCs/>
          <w:sz w:val="32"/>
          <w:szCs w:val="32"/>
        </w:rPr>
        <w:t>森林火险监测预警和响应措施</w:t>
      </w:r>
      <w:bookmarkEnd w:id="19"/>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rPr>
      </w:pPr>
      <w:bookmarkStart w:id="20" w:name="_Toc11280"/>
      <w:r>
        <w:rPr>
          <w:rFonts w:hint="eastAsia" w:ascii="宋体" w:hAnsi="宋体" w:eastAsia="方正楷体_GBK" w:cs="方正楷体_GBK"/>
          <w:b w:val="0"/>
          <w:bCs/>
          <w:color w:val="auto"/>
          <w:sz w:val="32"/>
          <w:szCs w:val="32"/>
          <w:lang w:val="en-US" w:eastAsia="zh-CN"/>
        </w:rPr>
        <w:t xml:space="preserve">4.1 </w:t>
      </w:r>
      <w:r>
        <w:rPr>
          <w:rFonts w:hint="eastAsia" w:ascii="宋体" w:hAnsi="宋体" w:eastAsia="方正楷体_GBK" w:cs="方正楷体_GBK"/>
          <w:b w:val="0"/>
          <w:bCs/>
          <w:color w:val="auto"/>
          <w:sz w:val="32"/>
          <w:szCs w:val="32"/>
        </w:rPr>
        <w:t>森林火险级别划分</w:t>
      </w:r>
      <w:bookmarkEnd w:id="20"/>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根据森林火险指标、火行为特征和可能造成的危害程度，将森林火险预警级别划分为四个等级，由高到低依次用红色、橙色、黄色和蓝色表示。</w:t>
      </w:r>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rPr>
      </w:pPr>
      <w:bookmarkStart w:id="21" w:name="_Toc1851"/>
      <w:r>
        <w:rPr>
          <w:rFonts w:hint="eastAsia" w:ascii="宋体" w:hAnsi="宋体" w:eastAsia="方正楷体_GBK" w:cs="方正楷体_GBK"/>
          <w:b w:val="0"/>
          <w:bCs/>
          <w:color w:val="auto"/>
          <w:sz w:val="32"/>
          <w:szCs w:val="32"/>
          <w:lang w:val="en-US" w:eastAsia="zh-CN"/>
        </w:rPr>
        <w:t xml:space="preserve">4.2 </w:t>
      </w:r>
      <w:r>
        <w:rPr>
          <w:rFonts w:hint="eastAsia" w:ascii="宋体" w:hAnsi="宋体" w:eastAsia="方正楷体_GBK" w:cs="方正楷体_GBK"/>
          <w:b w:val="0"/>
          <w:bCs/>
          <w:color w:val="auto"/>
          <w:sz w:val="32"/>
          <w:szCs w:val="32"/>
        </w:rPr>
        <w:t>森林火险预警发布</w:t>
      </w:r>
      <w:bookmarkEnd w:id="21"/>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由区应急管理部门组织，林业、公安等主管部门加强会商，制作森林火险预警信息，并通过预警信息发布平台和广播、电视、报刊、网络、微信公众号等方式向涉险区域相关部门和社会公众发布。</w:t>
      </w:r>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u w:val="none"/>
        </w:rPr>
      </w:pPr>
      <w:bookmarkStart w:id="22" w:name="_Toc16500"/>
      <w:r>
        <w:rPr>
          <w:rFonts w:hint="eastAsia" w:ascii="宋体" w:hAnsi="宋体" w:eastAsia="方正楷体_GBK" w:cs="方正楷体_GBK"/>
          <w:b w:val="0"/>
          <w:bCs/>
          <w:color w:val="auto"/>
          <w:sz w:val="32"/>
          <w:szCs w:val="32"/>
          <w:u w:val="none"/>
          <w:lang w:val="en-US" w:eastAsia="zh-CN"/>
        </w:rPr>
        <w:t xml:space="preserve">4.3 </w:t>
      </w:r>
      <w:r>
        <w:rPr>
          <w:rFonts w:hint="eastAsia" w:ascii="宋体" w:hAnsi="宋体" w:eastAsia="方正楷体_GBK" w:cs="方正楷体_GBK"/>
          <w:b w:val="0"/>
          <w:bCs/>
          <w:color w:val="auto"/>
          <w:sz w:val="32"/>
          <w:szCs w:val="32"/>
          <w:u w:val="none"/>
        </w:rPr>
        <w:t>森林火险预警响应</w:t>
      </w:r>
      <w:bookmarkEnd w:id="22"/>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当发布蓝色、黄色预警信息后，预警地区</w:t>
      </w:r>
      <w:r>
        <w:rPr>
          <w:rFonts w:hint="eastAsia" w:ascii="宋体" w:hAnsi="宋体" w:eastAsia="方正仿宋_GBK" w:cs="方正仿宋_GBK"/>
          <w:b w:val="0"/>
          <w:bCs/>
          <w:color w:val="auto"/>
          <w:sz w:val="32"/>
          <w:szCs w:val="32"/>
          <w:lang w:eastAsia="zh-CN"/>
        </w:rPr>
        <w:t>镇</w:t>
      </w:r>
      <w:r>
        <w:rPr>
          <w:rFonts w:hint="eastAsia" w:ascii="宋体" w:hAnsi="宋体" w:eastAsia="方正仿宋_GBK" w:cs="方正仿宋_GBK"/>
          <w:b w:val="0"/>
          <w:bCs/>
          <w:color w:val="auto"/>
          <w:sz w:val="32"/>
          <w:szCs w:val="32"/>
        </w:rPr>
        <w:t>人民政府</w:t>
      </w:r>
      <w:r>
        <w:rPr>
          <w:rFonts w:hint="eastAsia" w:ascii="宋体" w:hAnsi="宋体" w:eastAsia="方正仿宋_GBK" w:cs="方正仿宋_GBK"/>
          <w:b w:val="0"/>
          <w:bCs/>
          <w:color w:val="auto"/>
          <w:sz w:val="32"/>
          <w:szCs w:val="32"/>
          <w:lang w:eastAsia="zh-CN"/>
        </w:rPr>
        <w:t>、街道办事处</w:t>
      </w:r>
      <w:r>
        <w:rPr>
          <w:rFonts w:hint="eastAsia" w:ascii="宋体" w:hAnsi="宋体" w:eastAsia="方正仿宋_GBK" w:cs="方正仿宋_GBK"/>
          <w:b w:val="0"/>
          <w:bCs/>
          <w:color w:val="auto"/>
          <w:sz w:val="32"/>
          <w:szCs w:val="32"/>
        </w:rPr>
        <w:t>及</w:t>
      </w:r>
      <w:r>
        <w:rPr>
          <w:rFonts w:hint="eastAsia" w:ascii="宋体" w:hAnsi="宋体" w:eastAsia="方正仿宋_GBK" w:cs="方正仿宋_GBK"/>
          <w:b w:val="0"/>
          <w:bCs/>
          <w:color w:val="auto"/>
          <w:sz w:val="32"/>
          <w:szCs w:val="32"/>
          <w:lang w:eastAsia="zh-CN"/>
        </w:rPr>
        <w:t>区</w:t>
      </w:r>
      <w:r>
        <w:rPr>
          <w:rFonts w:hint="eastAsia" w:ascii="宋体" w:hAnsi="宋体" w:eastAsia="方正仿宋_GBK" w:cs="方正仿宋_GBK"/>
          <w:b w:val="0"/>
          <w:bCs/>
          <w:color w:val="auto"/>
          <w:sz w:val="32"/>
          <w:szCs w:val="32"/>
        </w:rPr>
        <w:t>有关部门密切关注天气情况和森林火险预警变化，加强森林防火巡护、卫星林火监测和瞭望监测，做好预警信息发布和森林防火宣传工作，加强火源管理，落实防灭火装备、物资等各项扑火准备，当地各类森林消防队伍进入待命状态。</w:t>
      </w:r>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pacing w:val="0"/>
          <w:sz w:val="32"/>
          <w:szCs w:val="32"/>
        </w:rPr>
      </w:pPr>
      <w:r>
        <w:rPr>
          <w:rFonts w:hint="eastAsia" w:ascii="宋体" w:hAnsi="宋体" w:eastAsia="方正仿宋_GBK" w:cs="方正仿宋_GBK"/>
          <w:b w:val="0"/>
          <w:bCs/>
          <w:color w:val="auto"/>
          <w:sz w:val="32"/>
          <w:szCs w:val="32"/>
        </w:rPr>
        <w:t>当发布橙色、红色预警信息后，预警地区</w:t>
      </w:r>
      <w:r>
        <w:rPr>
          <w:rFonts w:hint="eastAsia" w:ascii="宋体" w:hAnsi="宋体" w:eastAsia="方正仿宋_GBK" w:cs="方正仿宋_GBK"/>
          <w:b w:val="0"/>
          <w:bCs/>
          <w:color w:val="auto"/>
          <w:sz w:val="32"/>
          <w:szCs w:val="32"/>
          <w:lang w:eastAsia="zh-CN"/>
        </w:rPr>
        <w:t>镇</w:t>
      </w:r>
      <w:r>
        <w:rPr>
          <w:rFonts w:hint="eastAsia" w:ascii="宋体" w:hAnsi="宋体" w:eastAsia="方正仿宋_GBK" w:cs="方正仿宋_GBK"/>
          <w:b w:val="0"/>
          <w:bCs/>
          <w:color w:val="auto"/>
          <w:sz w:val="32"/>
          <w:szCs w:val="32"/>
        </w:rPr>
        <w:t>人民政府</w:t>
      </w:r>
      <w:r>
        <w:rPr>
          <w:rFonts w:hint="eastAsia" w:ascii="宋体" w:hAnsi="宋体" w:eastAsia="方正仿宋_GBK" w:cs="方正仿宋_GBK"/>
          <w:b w:val="0"/>
          <w:bCs/>
          <w:color w:val="auto"/>
          <w:sz w:val="32"/>
          <w:szCs w:val="32"/>
          <w:lang w:eastAsia="zh-CN"/>
        </w:rPr>
        <w:t>、街道办事处</w:t>
      </w:r>
      <w:r>
        <w:rPr>
          <w:rFonts w:hint="eastAsia" w:ascii="宋体" w:hAnsi="宋体" w:eastAsia="方正仿宋_GBK" w:cs="方正仿宋_GBK"/>
          <w:b w:val="0"/>
          <w:bCs/>
          <w:color w:val="auto"/>
          <w:sz w:val="32"/>
          <w:szCs w:val="32"/>
        </w:rPr>
        <w:t>及</w:t>
      </w:r>
      <w:r>
        <w:rPr>
          <w:rFonts w:hint="eastAsia" w:ascii="宋体" w:hAnsi="宋体" w:eastAsia="方正仿宋_GBK" w:cs="方正仿宋_GBK"/>
          <w:b w:val="0"/>
          <w:bCs/>
          <w:color w:val="auto"/>
          <w:sz w:val="32"/>
          <w:szCs w:val="32"/>
          <w:lang w:eastAsia="zh-CN"/>
        </w:rPr>
        <w:t>区</w:t>
      </w:r>
      <w:r>
        <w:rPr>
          <w:rFonts w:hint="eastAsia" w:ascii="宋体" w:hAnsi="宋体" w:eastAsia="方正仿宋_GBK" w:cs="方正仿宋_GBK"/>
          <w:b w:val="0"/>
          <w:bCs/>
          <w:color w:val="auto"/>
          <w:sz w:val="32"/>
          <w:szCs w:val="32"/>
        </w:rPr>
        <w:t>有关部门在蓝色、黄色预警响应措施的基础上，进一步加强野外火源管理，及时颁布禁火令严禁一切野外用火，启设临时检查站开展森林防火检查，增加预警信息播报次数，做好物资调拨准备，当地专业森林消防队伍</w:t>
      </w:r>
      <w:r>
        <w:rPr>
          <w:rFonts w:hint="eastAsia" w:ascii="宋体" w:hAnsi="宋体" w:eastAsia="方正仿宋_GBK" w:cs="方正仿宋_GBK"/>
          <w:b w:val="0"/>
          <w:bCs/>
          <w:color w:val="auto"/>
          <w:sz w:val="32"/>
          <w:szCs w:val="32"/>
          <w:lang w:eastAsia="zh-CN"/>
        </w:rPr>
        <w:t>视</w:t>
      </w:r>
      <w:r>
        <w:rPr>
          <w:rFonts w:hint="eastAsia" w:ascii="宋体" w:hAnsi="宋体" w:eastAsia="方正仿宋_GBK" w:cs="方正仿宋_GBK"/>
          <w:b w:val="0"/>
          <w:bCs/>
          <w:color w:val="auto"/>
          <w:sz w:val="32"/>
          <w:szCs w:val="32"/>
        </w:rPr>
        <w:t>情对力量部署进行调整，靠前驻防。区森防指办公室可视工作需要抽调应急管理、林业、公安等有关成员单位负责同志在</w:t>
      </w:r>
      <w:r>
        <w:rPr>
          <w:rFonts w:hint="eastAsia" w:ascii="宋体" w:hAnsi="宋体" w:eastAsia="方正仿宋_GBK" w:cs="方正仿宋_GBK"/>
          <w:b w:val="0"/>
          <w:bCs/>
          <w:color w:val="auto"/>
          <w:spacing w:val="0"/>
          <w:sz w:val="32"/>
          <w:szCs w:val="32"/>
        </w:rPr>
        <w:t>区应急指挥中心实行联合值守办公。</w:t>
      </w:r>
    </w:p>
    <w:p>
      <w:pPr>
        <w:widowControl w:val="0"/>
        <w:wordWrap/>
        <w:adjustRightInd/>
        <w:snapToGrid/>
        <w:spacing w:before="0" w:beforeLines="0" w:beforeAutospacing="0" w:after="0" w:afterLines="0" w:afterAutospacing="0" w:line="600" w:lineRule="exact"/>
        <w:ind w:left="0" w:leftChars="0" w:right="0" w:firstLine="596" w:firstLineChars="200"/>
        <w:textAlignment w:val="auto"/>
        <w:rPr>
          <w:rFonts w:hint="eastAsia" w:ascii="宋体" w:hAnsi="宋体" w:eastAsia="方正仿宋_GBK" w:cs="方正仿宋_GBK"/>
          <w:b w:val="0"/>
          <w:bCs/>
          <w:color w:val="auto"/>
          <w:spacing w:val="-11"/>
          <w:sz w:val="32"/>
          <w:szCs w:val="32"/>
        </w:rPr>
      </w:pPr>
      <w:r>
        <w:rPr>
          <w:rFonts w:hint="eastAsia" w:ascii="宋体" w:hAnsi="宋体" w:eastAsia="方正仿宋_GBK" w:cs="方正仿宋_GBK"/>
          <w:b w:val="0"/>
          <w:bCs/>
          <w:color w:val="auto"/>
          <w:spacing w:val="-11"/>
          <w:sz w:val="32"/>
          <w:szCs w:val="32"/>
          <w:lang w:eastAsia="zh-CN"/>
        </w:rPr>
        <w:t>各级</w:t>
      </w:r>
      <w:r>
        <w:rPr>
          <w:rFonts w:hint="eastAsia" w:ascii="宋体" w:hAnsi="宋体" w:eastAsia="方正仿宋_GBK" w:cs="方正仿宋_GBK"/>
          <w:b w:val="0"/>
          <w:bCs/>
          <w:color w:val="auto"/>
          <w:spacing w:val="-11"/>
          <w:sz w:val="32"/>
          <w:szCs w:val="32"/>
        </w:rPr>
        <w:t>森防指视情对预警地区森林防灭火工作进行督促和指导。</w:t>
      </w:r>
    </w:p>
    <w:p>
      <w:pPr>
        <w:pStyle w:val="3"/>
        <w:widowControl w:val="0"/>
        <w:wordWrap/>
        <w:adjustRightInd/>
        <w:snapToGrid/>
        <w:spacing w:before="0" w:beforeLines="0" w:beforeAutospacing="0" w:after="0" w:afterLines="0" w:afterAutospacing="0" w:line="600" w:lineRule="exact"/>
        <w:ind w:left="0" w:leftChars="0" w:right="0" w:firstLine="640" w:firstLineChars="200"/>
        <w:jc w:val="both"/>
        <w:textAlignment w:val="auto"/>
        <w:rPr>
          <w:rFonts w:hint="eastAsia" w:ascii="宋体" w:hAnsi="宋体" w:eastAsia="黑体" w:cs="黑体"/>
          <w:b w:val="0"/>
          <w:bCs/>
          <w:color w:val="auto"/>
          <w:sz w:val="32"/>
          <w:szCs w:val="32"/>
        </w:rPr>
      </w:pPr>
      <w:bookmarkStart w:id="23" w:name="_Toc14668"/>
      <w:r>
        <w:rPr>
          <w:rFonts w:hint="eastAsia" w:ascii="宋体" w:hAnsi="宋体" w:eastAsia="黑体" w:cs="黑体"/>
          <w:b w:val="0"/>
          <w:bCs/>
          <w:color w:val="auto"/>
          <w:sz w:val="32"/>
          <w:szCs w:val="32"/>
          <w:lang w:val="en-US" w:eastAsia="zh-CN"/>
        </w:rPr>
        <w:t xml:space="preserve"> 5.</w:t>
      </w:r>
      <w:r>
        <w:rPr>
          <w:rFonts w:hint="eastAsia" w:ascii="宋体" w:hAnsi="宋体" w:eastAsia="黑体" w:cs="黑体"/>
          <w:b w:val="0"/>
          <w:bCs/>
          <w:color w:val="auto"/>
          <w:sz w:val="32"/>
          <w:szCs w:val="32"/>
        </w:rPr>
        <w:t>森林火情监测和信息报告</w:t>
      </w:r>
      <w:bookmarkEnd w:id="23"/>
    </w:p>
    <w:p>
      <w:pPr>
        <w:pStyle w:val="4"/>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rPr>
      </w:pPr>
      <w:bookmarkStart w:id="24" w:name="_Toc4906"/>
      <w:r>
        <w:rPr>
          <w:rFonts w:hint="eastAsia" w:ascii="宋体" w:hAnsi="宋体" w:eastAsia="方正楷体_GBK" w:cs="方正楷体_GBK"/>
          <w:b w:val="0"/>
          <w:bCs/>
          <w:color w:val="auto"/>
          <w:sz w:val="32"/>
          <w:szCs w:val="32"/>
          <w:lang w:val="en-US" w:eastAsia="zh-CN"/>
        </w:rPr>
        <w:t xml:space="preserve">5.1 </w:t>
      </w:r>
      <w:r>
        <w:rPr>
          <w:rFonts w:hint="eastAsia" w:ascii="宋体" w:hAnsi="宋体" w:eastAsia="方正楷体_GBK" w:cs="方正楷体_GBK"/>
          <w:b w:val="0"/>
          <w:bCs/>
          <w:color w:val="auto"/>
          <w:sz w:val="32"/>
          <w:szCs w:val="32"/>
        </w:rPr>
        <w:t>森林火情监测</w:t>
      </w:r>
      <w:bookmarkEnd w:id="24"/>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各森林防火责任单位要加强巡山护林，利用瞭望监测、卫星监测和远程监控视频等加强监测，在高森林火险预警和重要节日、活动期间，应视情派出无人机巡护队伍前往高火险区巡航，及时发现和处置火情。</w:t>
      </w:r>
    </w:p>
    <w:p>
      <w:pPr>
        <w:pStyle w:val="4"/>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rPr>
      </w:pPr>
      <w:bookmarkStart w:id="25" w:name="_Toc25232"/>
      <w:r>
        <w:rPr>
          <w:rFonts w:hint="eastAsia" w:ascii="宋体" w:hAnsi="宋体" w:eastAsia="方正楷体_GBK" w:cs="方正楷体_GBK"/>
          <w:b w:val="0"/>
          <w:bCs/>
          <w:color w:val="auto"/>
          <w:sz w:val="32"/>
          <w:szCs w:val="32"/>
          <w:lang w:val="en-US" w:eastAsia="zh-CN"/>
        </w:rPr>
        <w:t xml:space="preserve">5.2 </w:t>
      </w:r>
      <w:r>
        <w:rPr>
          <w:rFonts w:hint="eastAsia" w:ascii="宋体" w:hAnsi="宋体" w:eastAsia="方正楷体_GBK" w:cs="方正楷体_GBK"/>
          <w:b w:val="0"/>
          <w:bCs/>
          <w:color w:val="auto"/>
          <w:sz w:val="32"/>
          <w:szCs w:val="32"/>
        </w:rPr>
        <w:t>森林火情报告</w:t>
      </w:r>
      <w:bookmarkEnd w:id="25"/>
    </w:p>
    <w:p>
      <w:pPr>
        <w:pStyle w:val="5"/>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highlight w:val="none"/>
        </w:rPr>
      </w:pPr>
      <w:bookmarkStart w:id="26" w:name="_Toc7883"/>
      <w:r>
        <w:rPr>
          <w:rFonts w:hint="eastAsia" w:ascii="宋体" w:hAnsi="宋体" w:eastAsia="方正仿宋_GBK" w:cs="方正仿宋_GBK"/>
          <w:b w:val="0"/>
          <w:bCs/>
          <w:color w:val="auto"/>
          <w:sz w:val="32"/>
          <w:szCs w:val="32"/>
          <w:highlight w:val="none"/>
          <w:lang w:val="en-US" w:eastAsia="zh-CN"/>
        </w:rPr>
        <w:t xml:space="preserve">5.2.1 </w:t>
      </w:r>
      <w:r>
        <w:rPr>
          <w:rFonts w:hint="eastAsia" w:ascii="宋体" w:hAnsi="宋体" w:eastAsia="方正仿宋_GBK" w:cs="方正仿宋_GBK"/>
          <w:b w:val="0"/>
          <w:bCs/>
          <w:color w:val="auto"/>
          <w:sz w:val="32"/>
          <w:szCs w:val="32"/>
          <w:highlight w:val="none"/>
        </w:rPr>
        <w:t>接报核查</w:t>
      </w:r>
      <w:bookmarkEnd w:id="26"/>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各有关单位及个人发现森林火情后，应立即通过12119、119、110报告，公安、</w:t>
      </w:r>
      <w:r>
        <w:rPr>
          <w:rFonts w:hint="eastAsia" w:ascii="宋体" w:hAnsi="宋体" w:eastAsia="方正仿宋_GBK" w:cs="方正仿宋_GBK"/>
          <w:b w:val="0"/>
          <w:bCs/>
          <w:color w:val="auto"/>
          <w:sz w:val="32"/>
          <w:szCs w:val="32"/>
          <w:lang w:eastAsia="zh-CN"/>
        </w:rPr>
        <w:t>农业农村</w:t>
      </w:r>
      <w:r>
        <w:rPr>
          <w:rFonts w:hint="eastAsia" w:ascii="宋体" w:hAnsi="宋体" w:eastAsia="方正仿宋_GBK" w:cs="方正仿宋_GBK"/>
          <w:b w:val="0"/>
          <w:bCs/>
          <w:color w:val="auto"/>
          <w:sz w:val="32"/>
          <w:szCs w:val="32"/>
        </w:rPr>
        <w:t>、消防等部门接报森林火情信息后，应第一时间转本</w:t>
      </w:r>
      <w:r>
        <w:rPr>
          <w:rFonts w:hint="eastAsia" w:ascii="宋体" w:hAnsi="宋体" w:eastAsia="方正仿宋_GBK" w:cs="方正仿宋_GBK"/>
          <w:b w:val="0"/>
          <w:bCs/>
          <w:color w:val="auto"/>
          <w:sz w:val="32"/>
          <w:szCs w:val="32"/>
          <w:lang w:eastAsia="zh-CN"/>
        </w:rPr>
        <w:t>级</w:t>
      </w:r>
      <w:r>
        <w:rPr>
          <w:rFonts w:hint="eastAsia" w:ascii="宋体" w:hAnsi="宋体" w:eastAsia="方正仿宋_GBK" w:cs="方正仿宋_GBK"/>
          <w:b w:val="0"/>
          <w:bCs/>
          <w:color w:val="auto"/>
          <w:sz w:val="32"/>
          <w:szCs w:val="32"/>
        </w:rPr>
        <w:t>森林防灭火值班室核查处置。</w:t>
      </w:r>
    </w:p>
    <w:p>
      <w:pPr>
        <w:pStyle w:val="5"/>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bookmarkStart w:id="27" w:name="_Toc26248"/>
      <w:r>
        <w:rPr>
          <w:rFonts w:hint="eastAsia" w:ascii="宋体" w:hAnsi="宋体" w:eastAsia="方正仿宋_GBK" w:cs="方正仿宋_GBK"/>
          <w:b w:val="0"/>
          <w:bCs/>
          <w:color w:val="auto"/>
          <w:sz w:val="32"/>
          <w:szCs w:val="32"/>
          <w:lang w:val="en-US" w:eastAsia="zh-CN"/>
        </w:rPr>
        <w:t xml:space="preserve">5.2.2 </w:t>
      </w:r>
      <w:r>
        <w:rPr>
          <w:rFonts w:hint="eastAsia" w:ascii="宋体" w:hAnsi="宋体" w:eastAsia="方正仿宋_GBK" w:cs="方正仿宋_GBK"/>
          <w:b w:val="0"/>
          <w:bCs/>
          <w:color w:val="auto"/>
          <w:sz w:val="32"/>
          <w:szCs w:val="32"/>
        </w:rPr>
        <w:t>报告要求</w:t>
      </w:r>
      <w:bookmarkEnd w:id="27"/>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森林火灾信息实行归口报告及“有火必报”制度，统一由区森防指办公室自下至上逐级报告。区森防指办公室接报森林火灾后应立即报告市森防指办公室；火灾扑灭后区森防指办公室按规定要求，</w:t>
      </w:r>
      <w:r>
        <w:rPr>
          <w:rFonts w:hint="eastAsia" w:ascii="宋体" w:hAnsi="宋体" w:eastAsia="方正仿宋_GBK" w:cs="方正仿宋_GBK"/>
          <w:b w:val="0"/>
          <w:bCs/>
          <w:color w:val="auto"/>
          <w:spacing w:val="-6"/>
          <w:sz w:val="32"/>
          <w:szCs w:val="32"/>
        </w:rPr>
        <w:t>做好火灾信息收集、汇总、分析和上报工作，其他相关部门积极配合。</w:t>
      </w:r>
    </w:p>
    <w:p>
      <w:pPr>
        <w:pStyle w:val="5"/>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bookmarkStart w:id="28" w:name="_Toc26356"/>
      <w:r>
        <w:rPr>
          <w:rFonts w:hint="eastAsia" w:ascii="宋体" w:hAnsi="宋体" w:eastAsia="方正仿宋_GBK" w:cs="方正仿宋_GBK"/>
          <w:b w:val="0"/>
          <w:bCs/>
          <w:color w:val="auto"/>
          <w:sz w:val="32"/>
          <w:szCs w:val="32"/>
          <w:lang w:val="en-US" w:eastAsia="zh-CN"/>
        </w:rPr>
        <w:t xml:space="preserve">5.2.3 </w:t>
      </w:r>
      <w:r>
        <w:rPr>
          <w:rFonts w:hint="eastAsia" w:ascii="宋体" w:hAnsi="宋体" w:eastAsia="方正仿宋_GBK" w:cs="方正仿宋_GBK"/>
          <w:b w:val="0"/>
          <w:bCs/>
          <w:color w:val="auto"/>
          <w:sz w:val="32"/>
          <w:szCs w:val="32"/>
        </w:rPr>
        <w:t>报告时限</w:t>
      </w:r>
      <w:bookmarkEnd w:id="28"/>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对省、市通报的热点或火情，区森防指办公室要在1小时</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从接警起算，下同</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内核实反馈。2个小时内扑灭的森林火灾可先通过电话报告，书面材料事后汇总上报；燃烧时间超过2小时，但在4个小时内扑灭的森林火灾，应先电话报告，随后补报书面材料；燃烧时间超过4小时仍未得到控制，或发生人员伤亡，或发生在重大节日、活动期间，或发生在城区及其他敏感、危险区域的森林火灾，要立即报告书面材料。</w:t>
      </w:r>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一旦发生森林火灾，区森防指办公室应及时通报受威胁地区有关单位和相邻行政区森林防灭火指挥机构做好相关防控措施。</w:t>
      </w:r>
    </w:p>
    <w:p>
      <w:pPr>
        <w:pStyle w:val="5"/>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bookmarkStart w:id="29" w:name="_Toc14324"/>
      <w:r>
        <w:rPr>
          <w:rFonts w:hint="eastAsia" w:ascii="宋体" w:hAnsi="宋体" w:eastAsia="方正仿宋_GBK" w:cs="方正仿宋_GBK"/>
          <w:b w:val="0"/>
          <w:bCs/>
          <w:color w:val="auto"/>
          <w:sz w:val="32"/>
          <w:szCs w:val="32"/>
          <w:lang w:val="en-US" w:eastAsia="zh-CN"/>
        </w:rPr>
        <w:t xml:space="preserve">5.2.4 </w:t>
      </w:r>
      <w:r>
        <w:rPr>
          <w:rFonts w:hint="eastAsia" w:ascii="宋体" w:hAnsi="宋体" w:eastAsia="方正仿宋_GBK" w:cs="方正仿宋_GBK"/>
          <w:b w:val="0"/>
          <w:bCs/>
          <w:color w:val="auto"/>
          <w:sz w:val="32"/>
          <w:szCs w:val="32"/>
        </w:rPr>
        <w:t>报告内容</w:t>
      </w:r>
      <w:bookmarkEnd w:id="29"/>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起火时间、地点、原因、已造成的后果和影响范围、火情态势、过火面积、火场附近环境情况及已经采取的扑救措施，存在的困难及需要上级协助解决的事项等。</w:t>
      </w:r>
    </w:p>
    <w:p>
      <w:pPr>
        <w:pStyle w:val="3"/>
        <w:widowControl w:val="0"/>
        <w:wordWrap/>
        <w:adjustRightInd/>
        <w:snapToGrid/>
        <w:spacing w:before="0" w:beforeLines="0" w:beforeAutospacing="0" w:after="0" w:afterLines="0" w:afterAutospacing="0" w:line="600" w:lineRule="exact"/>
        <w:ind w:left="0" w:leftChars="0" w:right="0" w:firstLine="640" w:firstLineChars="200"/>
        <w:jc w:val="both"/>
        <w:textAlignment w:val="auto"/>
        <w:rPr>
          <w:rFonts w:hint="eastAsia" w:ascii="宋体" w:hAnsi="宋体" w:eastAsia="黑体" w:cs="黑体"/>
          <w:b w:val="0"/>
          <w:bCs/>
          <w:color w:val="auto"/>
          <w:sz w:val="32"/>
          <w:szCs w:val="32"/>
        </w:rPr>
      </w:pPr>
      <w:bookmarkStart w:id="30" w:name="_Toc670"/>
      <w:r>
        <w:rPr>
          <w:rFonts w:hint="eastAsia" w:ascii="宋体" w:hAnsi="宋体" w:eastAsia="黑体" w:cs="黑体"/>
          <w:b w:val="0"/>
          <w:bCs/>
          <w:color w:val="auto"/>
          <w:sz w:val="32"/>
          <w:szCs w:val="32"/>
          <w:lang w:val="en-US" w:eastAsia="zh-CN"/>
        </w:rPr>
        <w:t>6.</w:t>
      </w:r>
      <w:r>
        <w:rPr>
          <w:rFonts w:hint="eastAsia" w:ascii="宋体" w:hAnsi="宋体" w:eastAsia="黑体" w:cs="黑体"/>
          <w:b w:val="0"/>
          <w:bCs/>
          <w:color w:val="auto"/>
          <w:sz w:val="32"/>
          <w:szCs w:val="32"/>
        </w:rPr>
        <w:t>森林火灾应急处置</w:t>
      </w:r>
      <w:bookmarkEnd w:id="30"/>
    </w:p>
    <w:p>
      <w:pPr>
        <w:pStyle w:val="4"/>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rPr>
      </w:pPr>
      <w:bookmarkStart w:id="31" w:name="_Toc3157"/>
      <w:r>
        <w:rPr>
          <w:rFonts w:hint="eastAsia" w:ascii="宋体" w:hAnsi="宋体" w:eastAsia="方正楷体_GBK" w:cs="方正楷体_GBK"/>
          <w:b w:val="0"/>
          <w:bCs/>
          <w:color w:val="auto"/>
          <w:sz w:val="32"/>
          <w:szCs w:val="32"/>
          <w:lang w:val="en-US" w:eastAsia="zh-CN"/>
        </w:rPr>
        <w:t xml:space="preserve">6.1 </w:t>
      </w:r>
      <w:r>
        <w:rPr>
          <w:rFonts w:hint="eastAsia" w:ascii="宋体" w:hAnsi="宋体" w:eastAsia="方正楷体_GBK" w:cs="方正楷体_GBK"/>
          <w:b w:val="0"/>
          <w:bCs/>
          <w:color w:val="auto"/>
          <w:sz w:val="32"/>
          <w:szCs w:val="32"/>
        </w:rPr>
        <w:t>主要任务</w:t>
      </w:r>
      <w:bookmarkEnd w:id="31"/>
    </w:p>
    <w:p>
      <w:pPr>
        <w:pStyle w:val="5"/>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bookmarkStart w:id="32" w:name="_Toc2560"/>
      <w:r>
        <w:rPr>
          <w:rFonts w:hint="eastAsia" w:ascii="宋体" w:hAnsi="宋体" w:eastAsia="方正仿宋_GBK" w:cs="方正仿宋_GBK"/>
          <w:b w:val="0"/>
          <w:bCs/>
          <w:color w:val="auto"/>
          <w:sz w:val="32"/>
          <w:szCs w:val="32"/>
          <w:lang w:val="en-US" w:eastAsia="zh-CN"/>
        </w:rPr>
        <w:t xml:space="preserve">6.1.1 </w:t>
      </w:r>
      <w:r>
        <w:rPr>
          <w:rFonts w:hint="eastAsia" w:ascii="宋体" w:hAnsi="宋体" w:eastAsia="方正仿宋_GBK" w:cs="方正仿宋_GBK"/>
          <w:b w:val="0"/>
          <w:bCs/>
          <w:color w:val="auto"/>
          <w:sz w:val="32"/>
          <w:szCs w:val="32"/>
        </w:rPr>
        <w:t>扑救火灾</w:t>
      </w:r>
      <w:bookmarkEnd w:id="32"/>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立即就地就近组织专业森林消防队伍、镇</w:t>
      </w:r>
      <w:r>
        <w:rPr>
          <w:rFonts w:hint="eastAsia" w:ascii="宋体" w:hAnsi="宋体" w:eastAsia="方正仿宋_GBK" w:cs="方正仿宋_GBK"/>
          <w:b w:val="0"/>
          <w:bCs/>
          <w:color w:val="auto"/>
          <w:sz w:val="32"/>
          <w:szCs w:val="32"/>
          <w:lang w:eastAsia="zh-CN"/>
        </w:rPr>
        <w:t>（街道）</w:t>
      </w:r>
      <w:r>
        <w:rPr>
          <w:rFonts w:hint="eastAsia" w:ascii="宋体" w:hAnsi="宋体" w:eastAsia="方正仿宋_GBK" w:cs="方正仿宋_GBK"/>
          <w:b w:val="0"/>
          <w:bCs/>
          <w:color w:val="auto"/>
          <w:sz w:val="32"/>
          <w:szCs w:val="32"/>
        </w:rPr>
        <w:t>干部职工、村居干部群众等力量参与扑救，力争将火灾扑灭在初期阶段。科学研判，及时组织友邻专业森林消防队伍力量增援扑救。</w:t>
      </w:r>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各扑火力量在现场指挥部的统一调度指挥下，明确任务分工，落实扑救责任，科学组织扑救，在确保扑火人员安全情况下有序开展扑救工作，严防各类次生灾害发生。扑火指挥员要认真分析地理环境和火场态势，在扑火队伍行进、宿营地选择和扑火作业时，加强火场管理，时刻</w:t>
      </w:r>
      <w:r>
        <w:rPr>
          <w:rFonts w:hint="eastAsia" w:ascii="宋体" w:hAnsi="宋体" w:eastAsia="方正仿宋_GBK" w:cs="方正仿宋_GBK"/>
          <w:b w:val="0"/>
          <w:bCs/>
          <w:color w:val="auto"/>
          <w:spacing w:val="-6"/>
          <w:sz w:val="32"/>
          <w:szCs w:val="32"/>
        </w:rPr>
        <w:t>注意观察天气和火势的变化，采取紧急避险措施，确保各类扑火人员安全。</w:t>
      </w:r>
    </w:p>
    <w:p>
      <w:pPr>
        <w:pStyle w:val="5"/>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bookmarkStart w:id="33" w:name="_Toc30909"/>
      <w:r>
        <w:rPr>
          <w:rFonts w:hint="eastAsia" w:ascii="宋体" w:hAnsi="宋体" w:eastAsia="方正仿宋_GBK" w:cs="方正仿宋_GBK"/>
          <w:b w:val="0"/>
          <w:bCs/>
          <w:color w:val="auto"/>
          <w:sz w:val="32"/>
          <w:szCs w:val="32"/>
          <w:lang w:val="en-US" w:eastAsia="zh-CN"/>
        </w:rPr>
        <w:t xml:space="preserve">6.1.2 </w:t>
      </w:r>
      <w:r>
        <w:rPr>
          <w:rFonts w:hint="eastAsia" w:ascii="宋体" w:hAnsi="宋体" w:eastAsia="方正仿宋_GBK" w:cs="方正仿宋_GBK"/>
          <w:b w:val="0"/>
          <w:bCs/>
          <w:color w:val="auto"/>
          <w:sz w:val="32"/>
          <w:szCs w:val="32"/>
        </w:rPr>
        <w:t>转移安置人员</w:t>
      </w:r>
      <w:bookmarkEnd w:id="33"/>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当民居、厂矿、学校等人员密集区受到森林火灾威胁时，及时采取有效阻火措施，按照紧急疏散方案，有组织、有秩序地及时疏散居民和受威胁人员，确保人民群众生命安全。开放有关应急避难场所，妥善做好转移群众安置工作，确保群众有住处、有饭吃、有水喝、有衣穿、有必要的医疗救治。</w:t>
      </w:r>
    </w:p>
    <w:p>
      <w:pPr>
        <w:pStyle w:val="5"/>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highlight w:val="none"/>
        </w:rPr>
      </w:pPr>
      <w:bookmarkStart w:id="34" w:name="_Toc3256"/>
      <w:r>
        <w:rPr>
          <w:rFonts w:hint="eastAsia" w:ascii="宋体" w:hAnsi="宋体" w:eastAsia="方正仿宋_GBK" w:cs="方正仿宋_GBK"/>
          <w:b w:val="0"/>
          <w:bCs/>
          <w:color w:val="auto"/>
          <w:sz w:val="32"/>
          <w:szCs w:val="32"/>
          <w:highlight w:val="none"/>
          <w:lang w:val="en-US" w:eastAsia="zh-CN"/>
        </w:rPr>
        <w:t xml:space="preserve">6.1.3 </w:t>
      </w:r>
      <w:r>
        <w:rPr>
          <w:rFonts w:hint="eastAsia" w:ascii="宋体" w:hAnsi="宋体" w:eastAsia="方正仿宋_GBK" w:cs="方正仿宋_GBK"/>
          <w:b w:val="0"/>
          <w:bCs/>
          <w:color w:val="auto"/>
          <w:sz w:val="32"/>
          <w:szCs w:val="32"/>
          <w:highlight w:val="none"/>
        </w:rPr>
        <w:t>救治伤病员</w:t>
      </w:r>
      <w:bookmarkEnd w:id="34"/>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组织医护人员和救护车辆在扑救现场待命，如有伤病员立即开展紧急救护，并迅速送医院治疗。视情派出卫生应急队伍赶赴火灾发生地，成立临时医院或医疗点，实施现场救治。</w:t>
      </w:r>
    </w:p>
    <w:p>
      <w:pPr>
        <w:pStyle w:val="5"/>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bookmarkStart w:id="35" w:name="_Toc10719"/>
      <w:r>
        <w:rPr>
          <w:rFonts w:hint="eastAsia" w:ascii="宋体" w:hAnsi="宋体" w:eastAsia="方正仿宋_GBK" w:cs="方正仿宋_GBK"/>
          <w:b w:val="0"/>
          <w:bCs/>
          <w:color w:val="auto"/>
          <w:sz w:val="32"/>
          <w:szCs w:val="32"/>
          <w:lang w:val="en-US" w:eastAsia="zh-CN"/>
        </w:rPr>
        <w:t xml:space="preserve">6.1.4 </w:t>
      </w:r>
      <w:r>
        <w:rPr>
          <w:rFonts w:hint="eastAsia" w:ascii="宋体" w:hAnsi="宋体" w:eastAsia="方正仿宋_GBK" w:cs="方正仿宋_GBK"/>
          <w:b w:val="0"/>
          <w:bCs/>
          <w:color w:val="auto"/>
          <w:sz w:val="32"/>
          <w:szCs w:val="32"/>
        </w:rPr>
        <w:t>保护重要目标</w:t>
      </w:r>
      <w:bookmarkEnd w:id="35"/>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当军事设施、危险化学品生产储存设施设备、油气管道等重要目标物和公共卫生、社会安全等重大危险源受到火灾威胁时，迅速调集专业队伍，在专业人员指导下，确保救援人员安全的前提下全力消除威胁，确保目标安全。</w:t>
      </w:r>
    </w:p>
    <w:p>
      <w:pPr>
        <w:pStyle w:val="5"/>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bookmarkStart w:id="36" w:name="_Toc6675"/>
      <w:r>
        <w:rPr>
          <w:rFonts w:hint="eastAsia" w:ascii="宋体" w:hAnsi="宋体" w:eastAsia="方正仿宋_GBK" w:cs="方正仿宋_GBK"/>
          <w:b w:val="0"/>
          <w:bCs/>
          <w:color w:val="auto"/>
          <w:sz w:val="32"/>
          <w:szCs w:val="32"/>
          <w:lang w:val="en-US" w:eastAsia="zh-CN"/>
        </w:rPr>
        <w:t xml:space="preserve">6.1.5 </w:t>
      </w:r>
      <w:r>
        <w:rPr>
          <w:rFonts w:hint="eastAsia" w:ascii="宋体" w:hAnsi="宋体" w:eastAsia="方正仿宋_GBK" w:cs="方正仿宋_GBK"/>
          <w:b w:val="0"/>
          <w:bCs/>
          <w:color w:val="auto"/>
          <w:sz w:val="32"/>
          <w:szCs w:val="32"/>
        </w:rPr>
        <w:t>维护社会治安</w:t>
      </w:r>
      <w:bookmarkEnd w:id="36"/>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加强火灾受影响区域社会治安、道路交通等管理，严厉打击借机盗窃、抢劫、哄抢财物、传播谣言、堵塞交通等违法犯罪行为。在军事设</w:t>
      </w:r>
      <w:r>
        <w:rPr>
          <w:rFonts w:hint="eastAsia" w:ascii="宋体" w:hAnsi="宋体" w:eastAsia="方正仿宋_GBK" w:cs="方正仿宋_GBK"/>
          <w:b w:val="0"/>
          <w:bCs/>
          <w:color w:val="auto"/>
          <w:spacing w:val="-6"/>
          <w:sz w:val="32"/>
          <w:szCs w:val="32"/>
        </w:rPr>
        <w:t>施、金融单位、储备仓库、监狱等重要场所加强治安巡逻，维护社会稳定。</w:t>
      </w:r>
    </w:p>
    <w:p>
      <w:pPr>
        <w:pStyle w:val="5"/>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bookmarkStart w:id="37" w:name="_Toc14768"/>
      <w:r>
        <w:rPr>
          <w:rFonts w:hint="eastAsia" w:ascii="宋体" w:hAnsi="宋体" w:eastAsia="方正仿宋_GBK" w:cs="方正仿宋_GBK"/>
          <w:b w:val="0"/>
          <w:bCs/>
          <w:color w:val="auto"/>
          <w:sz w:val="32"/>
          <w:szCs w:val="32"/>
          <w:lang w:val="en-US" w:eastAsia="zh-CN"/>
        </w:rPr>
        <w:t xml:space="preserve">6.1.6 </w:t>
      </w:r>
      <w:r>
        <w:rPr>
          <w:rFonts w:hint="eastAsia" w:ascii="宋体" w:hAnsi="宋体" w:eastAsia="方正仿宋_GBK" w:cs="方正仿宋_GBK"/>
          <w:b w:val="0"/>
          <w:bCs/>
          <w:color w:val="auto"/>
          <w:sz w:val="32"/>
          <w:szCs w:val="32"/>
        </w:rPr>
        <w:t>发布信息</w:t>
      </w:r>
      <w:bookmarkEnd w:id="37"/>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通过授权发布、发新闻稿、接受记者采访、举行新闻发布会和通过专业网站、官方微博、微信公众号等多种方式、途径，及时、准确、客观、全面向社会发布森林火灾和应对工作信息，回应社会关切。发布内容包括起火原因、起火时间、火灾地点、过火面积、损失情况、扑救过程和火案查处、责任追究情况等。</w:t>
      </w:r>
    </w:p>
    <w:p>
      <w:pPr>
        <w:pStyle w:val="5"/>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bookmarkStart w:id="38" w:name="_Toc29857"/>
      <w:r>
        <w:rPr>
          <w:rFonts w:hint="eastAsia" w:ascii="宋体" w:hAnsi="宋体" w:eastAsia="方正仿宋_GBK" w:cs="方正仿宋_GBK"/>
          <w:b w:val="0"/>
          <w:bCs/>
          <w:color w:val="auto"/>
          <w:sz w:val="32"/>
          <w:szCs w:val="32"/>
          <w:lang w:val="en-US" w:eastAsia="zh-CN"/>
        </w:rPr>
        <w:t xml:space="preserve">6.1.7 </w:t>
      </w:r>
      <w:r>
        <w:rPr>
          <w:rFonts w:hint="eastAsia" w:ascii="宋体" w:hAnsi="宋体" w:eastAsia="方正仿宋_GBK" w:cs="方正仿宋_GBK"/>
          <w:b w:val="0"/>
          <w:bCs/>
          <w:color w:val="auto"/>
          <w:sz w:val="32"/>
          <w:szCs w:val="32"/>
        </w:rPr>
        <w:t>火场清理看守</w:t>
      </w:r>
      <w:bookmarkEnd w:id="38"/>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森林火灾明火扑灭后</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经前线指挥部检查验收，达到无火、无烟、无气后，扑火队伍方可撤离。现场指挥部与当地</w:t>
      </w:r>
      <w:r>
        <w:rPr>
          <w:rFonts w:hint="eastAsia" w:ascii="宋体" w:hAnsi="宋体" w:eastAsia="方正仿宋_GBK" w:cs="方正仿宋_GBK"/>
          <w:b w:val="0"/>
          <w:bCs/>
          <w:color w:val="auto"/>
          <w:sz w:val="32"/>
          <w:szCs w:val="32"/>
          <w:lang w:eastAsia="zh-CN"/>
        </w:rPr>
        <w:t>镇人民</w:t>
      </w:r>
      <w:r>
        <w:rPr>
          <w:rFonts w:hint="eastAsia" w:ascii="宋体" w:hAnsi="宋体" w:eastAsia="方正仿宋_GBK" w:cs="方正仿宋_GBK"/>
          <w:b w:val="0"/>
          <w:bCs/>
          <w:color w:val="auto"/>
          <w:sz w:val="32"/>
          <w:szCs w:val="32"/>
        </w:rPr>
        <w:t>政府</w:t>
      </w:r>
      <w:r>
        <w:rPr>
          <w:rFonts w:hint="eastAsia" w:ascii="宋体" w:hAnsi="宋体" w:eastAsia="方正仿宋_GBK" w:cs="方正仿宋_GBK"/>
          <w:b w:val="0"/>
          <w:bCs/>
          <w:color w:val="auto"/>
          <w:sz w:val="32"/>
          <w:szCs w:val="32"/>
          <w:lang w:eastAsia="zh-CN"/>
        </w:rPr>
        <w:t>、街道办事处</w:t>
      </w:r>
      <w:r>
        <w:rPr>
          <w:rFonts w:hint="eastAsia" w:ascii="宋体" w:hAnsi="宋体" w:eastAsia="方正仿宋_GBK" w:cs="方正仿宋_GBK"/>
          <w:b w:val="0"/>
          <w:bCs/>
          <w:color w:val="auto"/>
          <w:sz w:val="32"/>
          <w:szCs w:val="32"/>
        </w:rPr>
        <w:t>签署《火场看守移交责任书》，落实</w:t>
      </w:r>
      <w:r>
        <w:rPr>
          <w:rFonts w:hint="eastAsia" w:ascii="宋体" w:hAnsi="宋体" w:eastAsia="方正仿宋_GBK" w:cs="方正仿宋_GBK"/>
          <w:b w:val="0"/>
          <w:bCs/>
          <w:color w:val="auto"/>
          <w:sz w:val="32"/>
          <w:szCs w:val="32"/>
          <w:lang w:eastAsia="zh-CN"/>
        </w:rPr>
        <w:t>镇人民</w:t>
      </w:r>
      <w:r>
        <w:rPr>
          <w:rFonts w:hint="eastAsia" w:ascii="宋体" w:hAnsi="宋体" w:eastAsia="方正仿宋_GBK" w:cs="方正仿宋_GBK"/>
          <w:b w:val="0"/>
          <w:bCs/>
          <w:color w:val="auto"/>
          <w:sz w:val="32"/>
          <w:szCs w:val="32"/>
        </w:rPr>
        <w:t>政府</w:t>
      </w:r>
      <w:r>
        <w:rPr>
          <w:rFonts w:hint="eastAsia" w:ascii="宋体" w:hAnsi="宋体" w:eastAsia="方正仿宋_GBK" w:cs="方正仿宋_GBK"/>
          <w:b w:val="0"/>
          <w:bCs/>
          <w:color w:val="auto"/>
          <w:sz w:val="32"/>
          <w:szCs w:val="32"/>
          <w:lang w:eastAsia="zh-CN"/>
        </w:rPr>
        <w:t>、街道办事处</w:t>
      </w:r>
      <w:r>
        <w:rPr>
          <w:rFonts w:hint="eastAsia" w:ascii="宋体" w:hAnsi="宋体" w:eastAsia="方正仿宋_GBK" w:cs="方正仿宋_GBK"/>
          <w:b w:val="0"/>
          <w:bCs/>
          <w:color w:val="auto"/>
          <w:sz w:val="32"/>
          <w:szCs w:val="32"/>
        </w:rPr>
        <w:t>领导总负责人，清理火场人员分若干组，每组10人，组长总负责，副组长兼安全员职责，每组清理火场人员按照“3+3+3+1”标准，配备3台背负式水箱、3把二号工具、3把锄头/镰刀、1台油锯，分段落实任务，对火场进行网格化清理，并安排看守火场24小时以上，防止火场复燃，出现返火将严肃追究相关人员责任。</w:t>
      </w:r>
    </w:p>
    <w:p>
      <w:pPr>
        <w:pStyle w:val="4"/>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rPr>
      </w:pPr>
      <w:bookmarkStart w:id="39" w:name="_Toc30500"/>
      <w:r>
        <w:rPr>
          <w:rFonts w:hint="eastAsia" w:ascii="宋体" w:hAnsi="宋体" w:eastAsia="方正楷体_GBK" w:cs="方正楷体_GBK"/>
          <w:b w:val="0"/>
          <w:bCs/>
          <w:color w:val="auto"/>
          <w:sz w:val="32"/>
          <w:szCs w:val="32"/>
          <w:lang w:val="en-US" w:eastAsia="zh-CN"/>
        </w:rPr>
        <w:t xml:space="preserve">6.2 </w:t>
      </w:r>
      <w:r>
        <w:rPr>
          <w:rFonts w:hint="eastAsia" w:ascii="宋体" w:hAnsi="宋体" w:eastAsia="方正楷体_GBK" w:cs="方正楷体_GBK"/>
          <w:b w:val="0"/>
          <w:bCs/>
          <w:color w:val="auto"/>
          <w:sz w:val="32"/>
          <w:szCs w:val="32"/>
        </w:rPr>
        <w:t>应急响应</w:t>
      </w:r>
      <w:bookmarkEnd w:id="39"/>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pacing w:val="-11"/>
          <w:sz w:val="32"/>
          <w:szCs w:val="32"/>
        </w:rPr>
      </w:pPr>
      <w:r>
        <w:rPr>
          <w:rFonts w:hint="eastAsia" w:ascii="宋体" w:hAnsi="宋体" w:eastAsia="方正仿宋_GBK" w:cs="方正仿宋_GBK"/>
          <w:b w:val="0"/>
          <w:bCs/>
          <w:color w:val="auto"/>
          <w:sz w:val="32"/>
          <w:szCs w:val="32"/>
        </w:rPr>
        <w:t>按照森林火灾涉及范围和危害程度，结合我区森林防灭火工作实际，森林火灾应急响应分为四个等级五个阶段：先期处置和IV</w:t>
      </w:r>
      <w:r>
        <w:rPr>
          <w:rFonts w:hint="eastAsia" w:ascii="宋体" w:hAnsi="宋体" w:eastAsia="方正仿宋_GBK" w:cs="方正仿宋_GBK"/>
          <w:b w:val="0"/>
          <w:bCs/>
          <w:color w:val="auto"/>
          <w:spacing w:val="-11"/>
          <w:sz w:val="32"/>
          <w:szCs w:val="32"/>
        </w:rPr>
        <w:t>级、Ⅲ级、Ⅱ级、Ⅰ级四个等级，并通知相关</w:t>
      </w:r>
      <w:r>
        <w:rPr>
          <w:rFonts w:hint="eastAsia" w:ascii="宋体" w:hAnsi="宋体" w:eastAsia="方正仿宋_GBK" w:cs="方正仿宋_GBK"/>
          <w:b w:val="0"/>
          <w:bCs/>
          <w:color w:val="auto"/>
          <w:spacing w:val="-11"/>
          <w:sz w:val="32"/>
          <w:szCs w:val="32"/>
          <w:lang w:eastAsia="zh-CN"/>
        </w:rPr>
        <w:t>镇（街道）</w:t>
      </w:r>
      <w:r>
        <w:rPr>
          <w:rFonts w:hint="eastAsia" w:ascii="宋体" w:hAnsi="宋体" w:eastAsia="方正仿宋_GBK" w:cs="方正仿宋_GBK"/>
          <w:b w:val="0"/>
          <w:bCs/>
          <w:color w:val="auto"/>
          <w:spacing w:val="-11"/>
          <w:sz w:val="32"/>
          <w:szCs w:val="32"/>
        </w:rPr>
        <w:t>根据</w:t>
      </w:r>
      <w:r>
        <w:rPr>
          <w:rFonts w:hint="eastAsia" w:ascii="宋体" w:hAnsi="宋体" w:eastAsia="方正仿宋_GBK" w:cs="方正仿宋_GBK"/>
          <w:b w:val="0"/>
          <w:bCs/>
          <w:color w:val="auto"/>
          <w:spacing w:val="-11"/>
          <w:sz w:val="32"/>
          <w:szCs w:val="32"/>
          <w:u w:val="single"/>
        </w:rPr>
        <w:t>相应</w:t>
      </w:r>
      <w:r>
        <w:rPr>
          <w:rFonts w:hint="eastAsia" w:ascii="宋体" w:hAnsi="宋体" w:eastAsia="方正仿宋_GBK" w:cs="方正仿宋_GBK"/>
          <w:b w:val="0"/>
          <w:bCs/>
          <w:color w:val="auto"/>
          <w:spacing w:val="-11"/>
          <w:sz w:val="32"/>
          <w:szCs w:val="32"/>
        </w:rPr>
        <w:t>落实相应措施。</w:t>
      </w:r>
    </w:p>
    <w:p>
      <w:pPr>
        <w:pStyle w:val="5"/>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bookmarkStart w:id="40" w:name="_Toc4997"/>
      <w:r>
        <w:rPr>
          <w:rFonts w:hint="eastAsia" w:ascii="宋体" w:hAnsi="宋体" w:eastAsia="方正仿宋_GBK" w:cs="方正仿宋_GBK"/>
          <w:b w:val="0"/>
          <w:bCs/>
          <w:color w:val="auto"/>
          <w:sz w:val="32"/>
          <w:szCs w:val="32"/>
          <w:lang w:val="en-US" w:eastAsia="zh-CN"/>
        </w:rPr>
        <w:t xml:space="preserve">6.2.1 </w:t>
      </w:r>
      <w:r>
        <w:rPr>
          <w:rFonts w:hint="eastAsia" w:ascii="宋体" w:hAnsi="宋体" w:eastAsia="方正仿宋_GBK" w:cs="方正仿宋_GBK"/>
          <w:b w:val="0"/>
          <w:bCs/>
          <w:color w:val="auto"/>
          <w:sz w:val="32"/>
          <w:szCs w:val="32"/>
        </w:rPr>
        <w:t>先期处置</w:t>
      </w:r>
      <w:bookmarkEnd w:id="40"/>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发生森林火情后，事发地镇</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街</w:t>
      </w:r>
      <w:r>
        <w:rPr>
          <w:rFonts w:hint="eastAsia" w:ascii="宋体" w:hAnsi="宋体" w:eastAsia="方正仿宋_GBK" w:cs="方正仿宋_GBK"/>
          <w:b w:val="0"/>
          <w:bCs/>
          <w:color w:val="auto"/>
          <w:sz w:val="32"/>
          <w:szCs w:val="32"/>
          <w:lang w:eastAsia="zh-CN"/>
        </w:rPr>
        <w:t>道）</w:t>
      </w:r>
      <w:r>
        <w:rPr>
          <w:rFonts w:hint="eastAsia" w:ascii="宋体" w:hAnsi="宋体" w:eastAsia="方正仿宋_GBK" w:cs="方正仿宋_GBK"/>
          <w:b w:val="0"/>
          <w:bCs/>
          <w:color w:val="auto"/>
          <w:sz w:val="32"/>
          <w:szCs w:val="32"/>
        </w:rPr>
        <w:t>及林场、森林公园景区等单位应迅速调集自有应急力量，采取有效措施开展扑火救灾工作。镇</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街</w:t>
      </w:r>
      <w:r>
        <w:rPr>
          <w:rFonts w:hint="eastAsia" w:ascii="宋体" w:hAnsi="宋体" w:eastAsia="方正仿宋_GBK" w:cs="方正仿宋_GBK"/>
          <w:b w:val="0"/>
          <w:bCs/>
          <w:color w:val="auto"/>
          <w:sz w:val="32"/>
          <w:szCs w:val="32"/>
          <w:lang w:eastAsia="zh-CN"/>
        </w:rPr>
        <w:t>道）</w:t>
      </w:r>
      <w:r>
        <w:rPr>
          <w:rFonts w:hint="eastAsia" w:ascii="宋体" w:hAnsi="宋体" w:eastAsia="方正仿宋_GBK" w:cs="方正仿宋_GBK"/>
          <w:b w:val="0"/>
          <w:bCs/>
          <w:color w:val="auto"/>
          <w:sz w:val="32"/>
          <w:szCs w:val="32"/>
        </w:rPr>
        <w:t>相关负责人应赶赴现场组织开展应急处置工作。区森防指办公室及辖区专业森林消防队伍视情况增援处置。</w:t>
      </w:r>
    </w:p>
    <w:p>
      <w:pPr>
        <w:pStyle w:val="4"/>
        <w:widowControl w:val="0"/>
        <w:numPr>
          <w:ilvl w:val="0"/>
          <w:numId w:val="0"/>
        </w:numPr>
        <w:wordWrap/>
        <w:adjustRightInd/>
        <w:snapToGrid/>
        <w:spacing w:before="0" w:beforeLines="0" w:beforeAutospacing="0" w:after="0" w:afterLines="0" w:afterAutospacing="0" w:line="600" w:lineRule="exact"/>
        <w:ind w:leftChars="0" w:right="0" w:firstLine="640" w:firstLineChars="200"/>
        <w:textAlignment w:val="auto"/>
        <w:rPr>
          <w:rFonts w:hint="eastAsia" w:ascii="宋体" w:hAnsi="宋体" w:eastAsia="方正楷体_GBK" w:cs="方正楷体_GBK"/>
          <w:b w:val="0"/>
          <w:bCs/>
          <w:color w:val="auto"/>
          <w:sz w:val="32"/>
          <w:szCs w:val="32"/>
          <w:u w:val="none"/>
        </w:rPr>
      </w:pPr>
      <w:bookmarkStart w:id="41" w:name="_Toc22735"/>
      <w:r>
        <w:rPr>
          <w:rFonts w:hint="eastAsia" w:ascii="宋体" w:hAnsi="宋体" w:eastAsia="方正楷体_GBK" w:cs="方正楷体_GBK"/>
          <w:b w:val="0"/>
          <w:bCs/>
          <w:color w:val="auto"/>
          <w:sz w:val="32"/>
          <w:szCs w:val="32"/>
          <w:u w:val="none"/>
          <w:lang w:val="en-US" w:eastAsia="zh-CN"/>
        </w:rPr>
        <w:t>6.2.2　</w:t>
      </w:r>
      <w:r>
        <w:rPr>
          <w:rFonts w:hint="eastAsia" w:ascii="宋体" w:hAnsi="宋体" w:eastAsia="方正楷体_GBK" w:cs="方正楷体_GBK"/>
          <w:b w:val="0"/>
          <w:bCs/>
          <w:color w:val="auto"/>
          <w:sz w:val="32"/>
          <w:szCs w:val="32"/>
          <w:u w:val="none"/>
        </w:rPr>
        <w:t>Ⅳ级应急响应</w:t>
      </w:r>
      <w:bookmarkEnd w:id="41"/>
    </w:p>
    <w:p>
      <w:pPr>
        <w:pStyle w:val="6"/>
        <w:keepNext w:val="0"/>
        <w:keepLines w:val="0"/>
        <w:pageBreakBefore w:val="0"/>
        <w:widowControl w:val="0"/>
        <w:numPr>
          <w:ilvl w:val="3"/>
          <w:numId w:val="0"/>
        </w:numPr>
        <w:kinsoku/>
        <w:wordWrap/>
        <w:overflowPunct/>
        <w:topLinePunct w:val="0"/>
        <w:autoSpaceDE/>
        <w:autoSpaceDN/>
        <w:bidi w:val="0"/>
        <w:adjustRightInd/>
        <w:snapToGrid/>
        <w:spacing w:before="0" w:beforeLines="0" w:beforeAutospacing="0" w:after="0" w:afterLines="0" w:afterAutospacing="0" w:line="600" w:lineRule="exact"/>
        <w:ind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lang w:val="en-US" w:eastAsia="zh-CN"/>
        </w:rPr>
        <w:t xml:space="preserve">6.2.2.1 </w:t>
      </w:r>
      <w:r>
        <w:rPr>
          <w:rFonts w:hint="eastAsia" w:ascii="宋体" w:hAnsi="宋体" w:eastAsia="方正仿宋_GBK" w:cs="方正仿宋_GBK"/>
          <w:b w:val="0"/>
          <w:bCs/>
          <w:color w:val="auto"/>
          <w:sz w:val="32"/>
          <w:szCs w:val="32"/>
        </w:rPr>
        <w:t>启动条件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经先期处置未能扑灭，且燃烧时间超过2小时的，或初判过火面积5公顷的森林火灾。</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0" w:beforeLines="0" w:beforeAutospacing="0" w:after="0" w:afterLines="0" w:afterAutospacing="0" w:line="600" w:lineRule="exact"/>
        <w:ind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lang w:val="en-US" w:eastAsia="zh-CN"/>
        </w:rPr>
        <w:t xml:space="preserve">6.2.2.2 </w:t>
      </w:r>
      <w:r>
        <w:rPr>
          <w:rFonts w:hint="eastAsia" w:ascii="宋体" w:hAnsi="宋体" w:eastAsia="方正仿宋_GBK" w:cs="方正仿宋_GBK"/>
          <w:b w:val="0"/>
          <w:bCs/>
          <w:color w:val="auto"/>
          <w:sz w:val="32"/>
          <w:szCs w:val="32"/>
        </w:rPr>
        <w:t>启动程序</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由区森防指办公室报请区应急管理局分管领导兼任地区森防指办公室常务副主任决定启动Ⅳ级响应。</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0" w:beforeLines="0" w:beforeAutospacing="0" w:after="0" w:afterLines="0" w:afterAutospacing="0" w:line="600" w:lineRule="exact"/>
        <w:ind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lang w:val="en-US" w:eastAsia="zh-CN"/>
        </w:rPr>
        <w:t xml:space="preserve">6.2.2.3 </w:t>
      </w:r>
      <w:r>
        <w:rPr>
          <w:rFonts w:hint="eastAsia" w:ascii="宋体" w:hAnsi="宋体" w:eastAsia="方正仿宋_GBK" w:cs="方正仿宋_GBK"/>
          <w:b w:val="0"/>
          <w:bCs/>
          <w:color w:val="auto"/>
          <w:sz w:val="32"/>
          <w:szCs w:val="32"/>
        </w:rPr>
        <w:t>响应措施</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启动森林火灾应急预案，由区或镇</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街</w:t>
      </w:r>
      <w:r>
        <w:rPr>
          <w:rFonts w:hint="eastAsia" w:ascii="宋体" w:hAnsi="宋体" w:eastAsia="方正仿宋_GBK" w:cs="方正仿宋_GBK"/>
          <w:b w:val="0"/>
          <w:bCs/>
          <w:color w:val="auto"/>
          <w:sz w:val="32"/>
          <w:szCs w:val="32"/>
          <w:lang w:val="en-US" w:eastAsia="zh-CN"/>
        </w:rPr>
        <w:t>道</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负责森林火灾的应急处置，现场总指挥由</w:t>
      </w:r>
      <w:r>
        <w:rPr>
          <w:rFonts w:hint="eastAsia" w:ascii="宋体" w:hAnsi="宋体" w:eastAsia="方正仿宋_GBK" w:cs="方正仿宋_GBK"/>
          <w:b w:val="0"/>
          <w:bCs/>
          <w:color w:val="auto"/>
          <w:sz w:val="32"/>
          <w:szCs w:val="32"/>
          <w:lang w:val="en-US" w:eastAsia="zh-CN"/>
        </w:rPr>
        <w:t>事发地</w:t>
      </w:r>
      <w:r>
        <w:rPr>
          <w:rFonts w:hint="eastAsia" w:ascii="宋体" w:hAnsi="宋体" w:eastAsia="方正仿宋_GBK" w:cs="方正仿宋_GBK"/>
          <w:b w:val="0"/>
          <w:bCs/>
          <w:color w:val="auto"/>
          <w:sz w:val="32"/>
          <w:szCs w:val="32"/>
        </w:rPr>
        <w:t>政府领导担任。</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leftChars="0" w:right="0" w:firstLine="640" w:firstLineChars="200"/>
        <w:textAlignment w:val="auto"/>
        <w:rPr>
          <w:rFonts w:hint="eastAsia" w:ascii="宋体" w:hAnsi="宋体" w:eastAsia="方正仿宋_GBK" w:cs="方正仿宋_GBK"/>
          <w:b w:val="0"/>
          <w:bCs/>
          <w:color w:val="auto"/>
          <w:sz w:val="32"/>
          <w:szCs w:val="32"/>
        </w:rPr>
      </w:pPr>
      <w:bookmarkStart w:id="42" w:name="_Toc26397"/>
      <w:r>
        <w:rPr>
          <w:rFonts w:hint="eastAsia" w:ascii="宋体" w:hAnsi="宋体" w:eastAsia="方正仿宋_GBK" w:cs="方正仿宋_GBK"/>
          <w:b w:val="0"/>
          <w:bCs/>
          <w:color w:val="auto"/>
          <w:sz w:val="32"/>
          <w:szCs w:val="32"/>
          <w:lang w:val="en-US" w:eastAsia="zh-CN"/>
        </w:rPr>
        <w:t xml:space="preserve">6.2.3 </w:t>
      </w:r>
      <w:r>
        <w:rPr>
          <w:rFonts w:hint="eastAsia" w:ascii="宋体" w:hAnsi="宋体" w:eastAsia="方正仿宋_GBK" w:cs="方正仿宋_GBK"/>
          <w:b w:val="0"/>
          <w:bCs/>
          <w:color w:val="auto"/>
          <w:sz w:val="32"/>
          <w:szCs w:val="32"/>
        </w:rPr>
        <w:t>Ⅲ级应急响应</w:t>
      </w:r>
      <w:bookmarkEnd w:id="42"/>
    </w:p>
    <w:p>
      <w:pPr>
        <w:pStyle w:val="6"/>
        <w:keepNext w:val="0"/>
        <w:keepLines w:val="0"/>
        <w:pageBreakBefore w:val="0"/>
        <w:widowControl w:val="0"/>
        <w:numPr>
          <w:ilvl w:val="3"/>
          <w:numId w:val="0"/>
        </w:numPr>
        <w:kinsoku/>
        <w:wordWrap/>
        <w:overflowPunct/>
        <w:topLinePunct w:val="0"/>
        <w:autoSpaceDE/>
        <w:autoSpaceDN/>
        <w:bidi w:val="0"/>
        <w:adjustRightInd/>
        <w:snapToGrid/>
        <w:spacing w:before="0" w:beforeLines="0" w:beforeAutospacing="0" w:after="0" w:afterLines="0" w:afterAutospacing="0" w:line="600" w:lineRule="exact"/>
        <w:ind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lang w:val="en-US" w:eastAsia="zh-CN"/>
        </w:rPr>
        <w:t xml:space="preserve">6.2.3.1 </w:t>
      </w:r>
      <w:r>
        <w:rPr>
          <w:rFonts w:hint="eastAsia" w:ascii="宋体" w:hAnsi="宋体" w:eastAsia="方正仿宋_GBK" w:cs="方正仿宋_GBK"/>
          <w:b w:val="0"/>
          <w:bCs/>
          <w:color w:val="auto"/>
          <w:sz w:val="32"/>
          <w:szCs w:val="32"/>
        </w:rPr>
        <w:t>启动条件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持续燃烧时间超过4小时的，或初判过火面积超过20公顷的，或发生在省级以上自然保护区、风景名胜区、森林公园等自然保护地的，或同时发生3起燃烧超过2小时的，或发生在森林火险橙色以上预警、5级以上大风天气且燃烧时间超过2小时的森林火灾。</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0" w:beforeLines="0" w:beforeAutospacing="0" w:after="0" w:afterLines="0" w:afterAutospacing="0" w:line="600" w:lineRule="exact"/>
        <w:ind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lang w:val="en-US" w:eastAsia="zh-CN"/>
        </w:rPr>
        <w:t xml:space="preserve">6.2.3.2 </w:t>
      </w:r>
      <w:r>
        <w:rPr>
          <w:rFonts w:hint="eastAsia" w:ascii="宋体" w:hAnsi="宋体" w:eastAsia="方正仿宋_GBK" w:cs="方正仿宋_GBK"/>
          <w:b w:val="0"/>
          <w:bCs/>
          <w:color w:val="auto"/>
          <w:sz w:val="32"/>
          <w:szCs w:val="32"/>
        </w:rPr>
        <w:t>启动程序</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由区森防指办公室报请区森防指主管副指挥长</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即区应急管理局局长</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决定启动Ⅲ级响应。</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0" w:beforeLines="0" w:beforeAutospacing="0" w:after="0" w:afterLines="0" w:afterAutospacing="0" w:line="600" w:lineRule="exact"/>
        <w:ind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lang w:val="en-US" w:eastAsia="zh-CN"/>
        </w:rPr>
        <w:t xml:space="preserve">6.2.3.3 </w:t>
      </w:r>
      <w:r>
        <w:rPr>
          <w:rFonts w:hint="eastAsia" w:ascii="宋体" w:hAnsi="宋体" w:eastAsia="方正仿宋_GBK" w:cs="方正仿宋_GBK"/>
          <w:b w:val="0"/>
          <w:bCs/>
          <w:color w:val="auto"/>
          <w:sz w:val="32"/>
          <w:szCs w:val="32"/>
        </w:rPr>
        <w:t>响应措施</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全面启动区森林火灾应急预案，区森林防灭火指挥机构负责森林火灾的应急处置，现场总指挥由区政府有关分管领导担任，组织、指挥、协调区森防指成员单位做好应急处置工作。</w:t>
      </w:r>
    </w:p>
    <w:p>
      <w:pPr>
        <w:pStyle w:val="6"/>
        <w:widowControl w:val="0"/>
        <w:numPr>
          <w:ilvl w:val="3"/>
          <w:numId w:val="0"/>
        </w:numPr>
        <w:wordWrap/>
        <w:adjustRightInd/>
        <w:snapToGrid/>
        <w:spacing w:before="0" w:beforeLines="0" w:beforeAutospacing="0" w:after="0" w:afterLines="0" w:afterAutospacing="0" w:line="600" w:lineRule="exact"/>
        <w:ind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lang w:val="en-US" w:eastAsia="zh-CN"/>
        </w:rPr>
        <w:t xml:space="preserve">6.2.3.4 </w:t>
      </w:r>
      <w:r>
        <w:rPr>
          <w:rFonts w:hint="eastAsia" w:ascii="宋体" w:hAnsi="宋体" w:eastAsia="方正仿宋_GBK" w:cs="方正仿宋_GBK"/>
          <w:b w:val="0"/>
          <w:bCs/>
          <w:color w:val="auto"/>
          <w:sz w:val="32"/>
          <w:szCs w:val="32"/>
        </w:rPr>
        <w:t>扩大应急响应</w:t>
      </w:r>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当森林火灾持续燃烧8小时尚未得到有效控制时</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区政府主要领导须赶赴现场组织处置火情、处理善后工作；当森林火灾持续燃烧12小时仍未得到有效控制时，请求市政府有关分管领导赶赴现场组织处置火情、处理善后工作；发生因火灾造成3人以上死亡或10人以上重伤的，区政府主要领导请求市政府有关分管领导或其他领导赶赴火场组织处置火情、处理善后工作。</w:t>
      </w:r>
    </w:p>
    <w:p>
      <w:pPr>
        <w:pStyle w:val="5"/>
        <w:widowControl w:val="0"/>
        <w:numPr>
          <w:ilvl w:val="0"/>
          <w:numId w:val="0"/>
        </w:numPr>
        <w:wordWrap/>
        <w:adjustRightInd/>
        <w:snapToGrid/>
        <w:spacing w:before="0" w:beforeLines="0" w:beforeAutospacing="0" w:after="0" w:afterLines="0" w:afterAutospacing="0" w:line="600" w:lineRule="exact"/>
        <w:ind w:leftChars="0" w:right="0" w:firstLine="640" w:firstLineChars="200"/>
        <w:textAlignment w:val="auto"/>
        <w:rPr>
          <w:rFonts w:hint="eastAsia" w:ascii="宋体" w:hAnsi="宋体" w:eastAsia="方正仿宋_GBK" w:cs="方正仿宋_GBK"/>
          <w:b w:val="0"/>
          <w:bCs/>
          <w:color w:val="auto"/>
          <w:sz w:val="32"/>
          <w:szCs w:val="32"/>
        </w:rPr>
      </w:pPr>
      <w:bookmarkStart w:id="43" w:name="_Toc22884"/>
      <w:r>
        <w:rPr>
          <w:rFonts w:hint="eastAsia" w:ascii="宋体" w:hAnsi="宋体" w:eastAsia="方正仿宋_GBK" w:cs="方正仿宋_GBK"/>
          <w:b w:val="0"/>
          <w:bCs/>
          <w:color w:val="auto"/>
          <w:sz w:val="32"/>
          <w:szCs w:val="32"/>
          <w:lang w:val="en-US" w:eastAsia="zh-CN"/>
        </w:rPr>
        <w:t xml:space="preserve">6.2.4 </w:t>
      </w:r>
      <w:r>
        <w:rPr>
          <w:rFonts w:hint="eastAsia" w:ascii="宋体" w:hAnsi="宋体" w:eastAsia="方正仿宋_GBK" w:cs="方正仿宋_GBK"/>
          <w:b w:val="0"/>
          <w:bCs/>
          <w:color w:val="auto"/>
          <w:sz w:val="32"/>
          <w:szCs w:val="32"/>
        </w:rPr>
        <w:t>Ⅱ级响应</w:t>
      </w:r>
      <w:bookmarkEnd w:id="43"/>
    </w:p>
    <w:p>
      <w:pPr>
        <w:pStyle w:val="6"/>
        <w:widowControl w:val="0"/>
        <w:numPr>
          <w:ilvl w:val="3"/>
          <w:numId w:val="0"/>
        </w:numPr>
        <w:wordWrap/>
        <w:adjustRightInd/>
        <w:snapToGrid/>
        <w:spacing w:before="0" w:beforeLines="0" w:beforeAutospacing="0" w:after="0" w:afterLines="0" w:afterAutospacing="0" w:line="600" w:lineRule="exact"/>
        <w:ind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lang w:val="en-US" w:eastAsia="zh-CN"/>
        </w:rPr>
        <w:t>6.2.4.1 启动</w:t>
      </w:r>
      <w:r>
        <w:rPr>
          <w:rFonts w:hint="eastAsia" w:ascii="宋体" w:hAnsi="宋体" w:eastAsia="方正仿宋_GBK" w:cs="方正仿宋_GBK"/>
          <w:b w:val="0"/>
          <w:bCs/>
          <w:color w:val="auto"/>
          <w:sz w:val="32"/>
          <w:szCs w:val="32"/>
        </w:rPr>
        <w:t>条件</w:t>
      </w:r>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持续燃烧时间超过36小时的，或初判过火面积超过300公顷的森林火灾。</w:t>
      </w:r>
    </w:p>
    <w:p>
      <w:pPr>
        <w:pStyle w:val="6"/>
        <w:widowControl w:val="0"/>
        <w:numPr>
          <w:ilvl w:val="3"/>
          <w:numId w:val="0"/>
        </w:numPr>
        <w:wordWrap/>
        <w:adjustRightInd/>
        <w:snapToGrid/>
        <w:spacing w:before="0" w:beforeLines="0" w:beforeAutospacing="0" w:after="0" w:afterLines="0" w:afterAutospacing="0" w:line="600" w:lineRule="exact"/>
        <w:ind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lang w:val="en-US" w:eastAsia="zh-CN"/>
        </w:rPr>
        <w:t>6.2.4.2 启动</w:t>
      </w:r>
      <w:r>
        <w:rPr>
          <w:rFonts w:hint="eastAsia" w:ascii="宋体" w:hAnsi="宋体" w:eastAsia="方正仿宋_GBK" w:cs="方正仿宋_GBK"/>
          <w:b w:val="0"/>
          <w:bCs/>
          <w:color w:val="auto"/>
          <w:sz w:val="32"/>
          <w:szCs w:val="32"/>
        </w:rPr>
        <w:t>程序</w:t>
      </w:r>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由区森防指办公室报请区森防指指挥长或常务副指挥长决定启动Ⅱ级响应。</w:t>
      </w:r>
    </w:p>
    <w:p>
      <w:pPr>
        <w:pStyle w:val="6"/>
        <w:widowControl w:val="0"/>
        <w:numPr>
          <w:ilvl w:val="3"/>
          <w:numId w:val="0"/>
        </w:numPr>
        <w:wordWrap/>
        <w:adjustRightInd/>
        <w:snapToGrid/>
        <w:spacing w:before="0" w:beforeLines="0" w:beforeAutospacing="0" w:after="0" w:afterLines="0" w:afterAutospacing="0" w:line="600" w:lineRule="exact"/>
        <w:ind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lang w:val="en-US" w:eastAsia="zh-CN"/>
        </w:rPr>
        <w:t xml:space="preserve">6.2.4.3 </w:t>
      </w:r>
      <w:r>
        <w:rPr>
          <w:rFonts w:hint="eastAsia" w:ascii="宋体" w:hAnsi="宋体" w:eastAsia="方正仿宋_GBK" w:cs="方正仿宋_GBK"/>
          <w:b w:val="0"/>
          <w:bCs/>
          <w:color w:val="auto"/>
          <w:sz w:val="32"/>
          <w:szCs w:val="32"/>
        </w:rPr>
        <w:t>响应措施</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扩大应急响应，区森防指成员单位增加处置力量，全面配合市森防指做好森林火灾应急处置工作。当市森防指商调友邻区或市专业森林消防等应急力量增援时，成立工作专班，负责做好跨区、跨市增援队伍的食宿保障。</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leftChars="0" w:right="0" w:firstLine="640" w:firstLineChars="200"/>
        <w:textAlignment w:val="auto"/>
        <w:rPr>
          <w:rFonts w:hint="eastAsia" w:ascii="宋体" w:hAnsi="宋体" w:eastAsia="方正楷体_GBK" w:cs="方正楷体_GBK"/>
          <w:b w:val="0"/>
          <w:bCs/>
          <w:color w:val="auto"/>
          <w:sz w:val="32"/>
          <w:szCs w:val="32"/>
        </w:rPr>
      </w:pPr>
      <w:bookmarkStart w:id="44" w:name="_Toc17387"/>
      <w:r>
        <w:rPr>
          <w:rFonts w:hint="eastAsia" w:ascii="宋体" w:hAnsi="宋体" w:eastAsia="方正楷体_GBK" w:cs="方正楷体_GBK"/>
          <w:b w:val="0"/>
          <w:bCs/>
          <w:color w:val="auto"/>
          <w:sz w:val="32"/>
          <w:szCs w:val="32"/>
          <w:lang w:val="en-US" w:eastAsia="zh-CN"/>
        </w:rPr>
        <w:t xml:space="preserve">6.2.5 </w:t>
      </w:r>
      <w:r>
        <w:rPr>
          <w:rFonts w:hint="eastAsia" w:ascii="宋体" w:hAnsi="宋体" w:eastAsia="方正楷体_GBK" w:cs="方正楷体_GBK"/>
          <w:b w:val="0"/>
          <w:bCs/>
          <w:color w:val="auto"/>
          <w:sz w:val="32"/>
          <w:szCs w:val="32"/>
        </w:rPr>
        <w:t>Ⅰ级响应</w:t>
      </w:r>
      <w:bookmarkEnd w:id="44"/>
    </w:p>
    <w:p>
      <w:pPr>
        <w:pStyle w:val="6"/>
        <w:keepNext w:val="0"/>
        <w:keepLines w:val="0"/>
        <w:pageBreakBefore w:val="0"/>
        <w:widowControl w:val="0"/>
        <w:numPr>
          <w:ilvl w:val="3"/>
          <w:numId w:val="0"/>
        </w:numPr>
        <w:kinsoku/>
        <w:wordWrap/>
        <w:overflowPunct/>
        <w:topLinePunct w:val="0"/>
        <w:autoSpaceDE/>
        <w:autoSpaceDN/>
        <w:bidi w:val="0"/>
        <w:adjustRightInd/>
        <w:snapToGrid/>
        <w:spacing w:before="0" w:beforeLines="0" w:beforeAutospacing="0" w:after="0" w:afterLines="0" w:afterAutospacing="0" w:line="600" w:lineRule="exact"/>
        <w:ind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lang w:val="en-US" w:eastAsia="zh-CN"/>
        </w:rPr>
        <w:t>6.2.5.1</w:t>
      </w:r>
      <w:r>
        <w:rPr>
          <w:rFonts w:hint="eastAsia" w:ascii="宋体" w:hAnsi="宋体" w:eastAsia="方正仿宋_GBK" w:cs="方正仿宋_GBK"/>
          <w:b w:val="0"/>
          <w:bCs/>
          <w:color w:val="auto"/>
          <w:sz w:val="32"/>
          <w:szCs w:val="32"/>
        </w:rPr>
        <w:t>启动条件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持续燃烧时间超过72小时仍未得到有效控制的，或初判过火面积500公顷以上的森林火灾。</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0" w:beforeLines="0" w:beforeAutospacing="0" w:after="0" w:afterLines="0" w:afterAutospacing="0" w:line="600" w:lineRule="exact"/>
        <w:ind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lang w:val="en-US" w:eastAsia="zh-CN"/>
        </w:rPr>
        <w:t xml:space="preserve">6.2.5.2 </w:t>
      </w:r>
      <w:r>
        <w:rPr>
          <w:rFonts w:hint="eastAsia" w:ascii="宋体" w:hAnsi="宋体" w:eastAsia="方正仿宋_GBK" w:cs="方正仿宋_GBK"/>
          <w:b w:val="0"/>
          <w:bCs/>
          <w:color w:val="auto"/>
          <w:sz w:val="32"/>
          <w:szCs w:val="32"/>
        </w:rPr>
        <w:t>启动程序</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区应急处置指挥部组织会商研判，对森林火灾影响及发展趋势进行综合评估，认定现有力量难于控制灾情，报请区政府决定启动Ⅰ级响应。</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0" w:beforeLines="0" w:beforeAutospacing="0" w:after="0" w:afterLines="0" w:afterAutospacing="0" w:line="600" w:lineRule="exact"/>
        <w:ind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lang w:val="en-US" w:eastAsia="zh-CN"/>
        </w:rPr>
        <w:t xml:space="preserve">6.2.5.3 </w:t>
      </w:r>
      <w:r>
        <w:rPr>
          <w:rFonts w:hint="eastAsia" w:ascii="宋体" w:hAnsi="宋体" w:eastAsia="方正仿宋_GBK" w:cs="方正仿宋_GBK"/>
          <w:b w:val="0"/>
          <w:bCs/>
          <w:color w:val="auto"/>
          <w:sz w:val="32"/>
          <w:szCs w:val="32"/>
        </w:rPr>
        <w:t>响应措施</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在省、市森防指的组织指挥下，承担属地政府森林火灾应急处置职责任务，重点做好转移人员安置、物资运送和扑火人员食宿保障等工作。</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leftChars="0" w:right="0" w:firstLine="640" w:firstLineChars="200"/>
        <w:textAlignment w:val="auto"/>
        <w:rPr>
          <w:rFonts w:hint="eastAsia" w:ascii="宋体" w:hAnsi="宋体" w:eastAsia="方正楷体_GBK" w:cs="方正楷体_GBK"/>
          <w:b w:val="0"/>
          <w:bCs/>
          <w:color w:val="auto"/>
          <w:sz w:val="32"/>
          <w:szCs w:val="32"/>
        </w:rPr>
      </w:pPr>
      <w:bookmarkStart w:id="45" w:name="_Toc13682"/>
      <w:r>
        <w:rPr>
          <w:rFonts w:hint="eastAsia" w:ascii="宋体" w:hAnsi="宋体" w:eastAsia="方正楷体_GBK" w:cs="方正楷体_GBK"/>
          <w:b w:val="0"/>
          <w:bCs/>
          <w:color w:val="auto"/>
          <w:sz w:val="32"/>
          <w:szCs w:val="32"/>
          <w:lang w:val="en-US" w:eastAsia="zh-CN"/>
        </w:rPr>
        <w:t xml:space="preserve">6.2.6 </w:t>
      </w:r>
      <w:r>
        <w:rPr>
          <w:rFonts w:hint="eastAsia" w:ascii="宋体" w:hAnsi="宋体" w:eastAsia="方正楷体_GBK" w:cs="方正楷体_GBK"/>
          <w:b w:val="0"/>
          <w:bCs/>
          <w:color w:val="auto"/>
          <w:sz w:val="32"/>
          <w:szCs w:val="32"/>
        </w:rPr>
        <w:t>启动条件调整</w:t>
      </w:r>
      <w:bookmarkEnd w:id="45"/>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对发生在城区或敏感、危险区域，以及重大节日、重要活动期间的森林火灾，可酌情提级响应，负责处置的区政府相关领导应及时赶赴现场组织处置。</w:t>
      </w: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jc w:val="both"/>
        <w:textAlignment w:val="auto"/>
        <w:rPr>
          <w:rFonts w:hint="eastAsia" w:ascii="宋体" w:hAnsi="宋体" w:eastAsia="黑体" w:cs="黑体"/>
          <w:b w:val="0"/>
          <w:bCs/>
          <w:color w:val="auto"/>
          <w:sz w:val="32"/>
          <w:szCs w:val="32"/>
        </w:rPr>
      </w:pPr>
      <w:bookmarkStart w:id="46" w:name="_Toc11766"/>
      <w:r>
        <w:rPr>
          <w:rFonts w:hint="eastAsia" w:ascii="宋体" w:hAnsi="宋体" w:eastAsia="黑体" w:cs="黑体"/>
          <w:b w:val="0"/>
          <w:bCs/>
          <w:color w:val="auto"/>
          <w:sz w:val="32"/>
          <w:szCs w:val="32"/>
          <w:lang w:val="en-US" w:eastAsia="zh-CN"/>
        </w:rPr>
        <w:t xml:space="preserve"> 7.</w:t>
      </w:r>
      <w:r>
        <w:rPr>
          <w:rFonts w:hint="eastAsia" w:ascii="宋体" w:hAnsi="宋体" w:eastAsia="黑体" w:cs="黑体"/>
          <w:b w:val="0"/>
          <w:bCs/>
          <w:color w:val="auto"/>
          <w:sz w:val="32"/>
          <w:szCs w:val="32"/>
        </w:rPr>
        <w:t>应急结束</w:t>
      </w:r>
      <w:bookmarkEnd w:id="46"/>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森林火灾得到有效控制后，按照“谁启动、谁负责”的原则，由现场指挥部报请解除应急响应，恢复正常森林防火工作秩序。</w:t>
      </w: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jc w:val="both"/>
        <w:textAlignment w:val="auto"/>
        <w:rPr>
          <w:rFonts w:hint="eastAsia" w:ascii="宋体" w:hAnsi="宋体" w:eastAsia="黑体" w:cs="黑体"/>
          <w:b w:val="0"/>
          <w:bCs/>
          <w:color w:val="auto"/>
          <w:sz w:val="32"/>
          <w:szCs w:val="32"/>
        </w:rPr>
      </w:pPr>
      <w:bookmarkStart w:id="47" w:name="_Toc31698"/>
      <w:r>
        <w:rPr>
          <w:rFonts w:hint="eastAsia" w:ascii="宋体" w:hAnsi="宋体" w:eastAsia="黑体" w:cs="黑体"/>
          <w:b w:val="0"/>
          <w:bCs/>
          <w:color w:val="auto"/>
          <w:sz w:val="32"/>
          <w:szCs w:val="32"/>
          <w:lang w:val="en-US" w:eastAsia="zh-CN"/>
        </w:rPr>
        <w:t xml:space="preserve"> 8.</w:t>
      </w:r>
      <w:r>
        <w:rPr>
          <w:rFonts w:hint="eastAsia" w:ascii="宋体" w:hAnsi="宋体" w:eastAsia="黑体" w:cs="黑体"/>
          <w:b w:val="0"/>
          <w:bCs/>
          <w:color w:val="auto"/>
          <w:sz w:val="32"/>
          <w:szCs w:val="32"/>
        </w:rPr>
        <w:t>保障措施</w:t>
      </w:r>
      <w:bookmarkEnd w:id="47"/>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rPr>
      </w:pPr>
      <w:bookmarkStart w:id="48" w:name="_Toc20468"/>
      <w:r>
        <w:rPr>
          <w:rFonts w:hint="eastAsia" w:ascii="宋体" w:hAnsi="宋体" w:eastAsia="方正楷体_GBK" w:cs="方正楷体_GBK"/>
          <w:b w:val="0"/>
          <w:bCs/>
          <w:color w:val="auto"/>
          <w:sz w:val="32"/>
          <w:szCs w:val="32"/>
          <w:lang w:val="en-US" w:eastAsia="zh-CN"/>
        </w:rPr>
        <w:t xml:space="preserve">8.1 </w:t>
      </w:r>
      <w:r>
        <w:rPr>
          <w:rFonts w:hint="eastAsia" w:ascii="宋体" w:hAnsi="宋体" w:eastAsia="方正楷体_GBK" w:cs="方正楷体_GBK"/>
          <w:b w:val="0"/>
          <w:bCs/>
          <w:color w:val="auto"/>
          <w:sz w:val="32"/>
          <w:szCs w:val="32"/>
        </w:rPr>
        <w:t>通信保障</w:t>
      </w:r>
      <w:bookmarkEnd w:id="48"/>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健全森林火灾应急通信保障机制，区应急管理局负责建立完善数字对讲指挥通信系统；区应急管理部门负责现场无线电通信和视频指挥调度保障；必要时，电信运营企业在火灾现场开通应急通信设备，做好公众通信网的应急保障工作。</w:t>
      </w:r>
    </w:p>
    <w:p>
      <w:pPr>
        <w:pStyle w:val="4"/>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rPr>
      </w:pPr>
      <w:bookmarkStart w:id="49" w:name="_Toc11929"/>
      <w:r>
        <w:rPr>
          <w:rFonts w:hint="eastAsia" w:ascii="宋体" w:hAnsi="宋体" w:eastAsia="方正楷体_GBK" w:cs="方正楷体_GBK"/>
          <w:b w:val="0"/>
          <w:bCs/>
          <w:color w:val="auto"/>
          <w:sz w:val="32"/>
          <w:szCs w:val="32"/>
          <w:lang w:val="en-US" w:eastAsia="zh-CN"/>
        </w:rPr>
        <w:t xml:space="preserve">8.2 </w:t>
      </w:r>
      <w:r>
        <w:rPr>
          <w:rFonts w:hint="eastAsia" w:ascii="宋体" w:hAnsi="宋体" w:eastAsia="方正楷体_GBK" w:cs="方正楷体_GBK"/>
          <w:b w:val="0"/>
          <w:bCs/>
          <w:color w:val="auto"/>
          <w:sz w:val="32"/>
          <w:szCs w:val="32"/>
        </w:rPr>
        <w:t>队伍保障</w:t>
      </w:r>
      <w:bookmarkEnd w:id="49"/>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各森林防灭火责任单位要加强森林消防队伍建设，重点建设专业扑火力量，重视后备扑火力量的准备，保证足够的扑火梯队。各扑火力量在区森林防灭火指挥机构的统一组织指挥下，互相支援、积极配合、协同作战。</w:t>
      </w:r>
    </w:p>
    <w:p>
      <w:pPr>
        <w:pStyle w:val="4"/>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rPr>
      </w:pPr>
      <w:bookmarkStart w:id="50" w:name="_Toc1275"/>
      <w:r>
        <w:rPr>
          <w:rFonts w:hint="eastAsia" w:ascii="宋体" w:hAnsi="宋体" w:eastAsia="方正楷体_GBK" w:cs="方正楷体_GBK"/>
          <w:b w:val="0"/>
          <w:bCs/>
          <w:color w:val="auto"/>
          <w:sz w:val="32"/>
          <w:szCs w:val="32"/>
          <w:lang w:val="en-US" w:eastAsia="zh-CN"/>
        </w:rPr>
        <w:t xml:space="preserve">8.3 </w:t>
      </w:r>
      <w:r>
        <w:rPr>
          <w:rFonts w:hint="eastAsia" w:ascii="宋体" w:hAnsi="宋体" w:eastAsia="方正楷体_GBK" w:cs="方正楷体_GBK"/>
          <w:b w:val="0"/>
          <w:bCs/>
          <w:color w:val="auto"/>
          <w:sz w:val="32"/>
          <w:szCs w:val="32"/>
        </w:rPr>
        <w:t>物资保障</w:t>
      </w:r>
      <w:bookmarkEnd w:id="50"/>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区森林防灭火指挥机构根据辖区森林防灭火任务，建立相应的森林防灭火物资储备库，储备足够的扑火装备和物资，并按规定做好维护保养，保障扑救森林火灾的急需物资供给。</w:t>
      </w:r>
    </w:p>
    <w:p>
      <w:pPr>
        <w:pStyle w:val="4"/>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rPr>
      </w:pPr>
      <w:bookmarkStart w:id="51" w:name="_Toc24720"/>
      <w:r>
        <w:rPr>
          <w:rFonts w:hint="eastAsia" w:ascii="宋体" w:hAnsi="宋体" w:eastAsia="方正楷体_GBK" w:cs="方正楷体_GBK"/>
          <w:b w:val="0"/>
          <w:bCs/>
          <w:color w:val="auto"/>
          <w:sz w:val="32"/>
          <w:szCs w:val="32"/>
          <w:lang w:val="en-US" w:eastAsia="zh-CN"/>
        </w:rPr>
        <w:t xml:space="preserve">8.4 </w:t>
      </w:r>
      <w:r>
        <w:rPr>
          <w:rFonts w:hint="eastAsia" w:ascii="宋体" w:hAnsi="宋体" w:eastAsia="方正楷体_GBK" w:cs="方正楷体_GBK"/>
          <w:b w:val="0"/>
          <w:bCs/>
          <w:color w:val="auto"/>
          <w:sz w:val="32"/>
          <w:szCs w:val="32"/>
        </w:rPr>
        <w:t>经费保障</w:t>
      </w:r>
      <w:bookmarkEnd w:id="51"/>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lang w:val="en-US" w:eastAsia="zh-CN"/>
        </w:rPr>
        <w:t>区级财政应当将森林防灭火工作经费纳入年度财政预算予以保障</w:t>
      </w:r>
      <w:r>
        <w:rPr>
          <w:rFonts w:hint="eastAsia" w:ascii="宋体" w:hAnsi="宋体" w:eastAsia="方正仿宋_GBK" w:cs="方正仿宋_GBK"/>
          <w:b w:val="0"/>
          <w:bCs/>
          <w:color w:val="auto"/>
          <w:sz w:val="32"/>
          <w:szCs w:val="32"/>
        </w:rPr>
        <w:t>。</w:t>
      </w:r>
    </w:p>
    <w:p>
      <w:pPr>
        <w:pStyle w:val="4"/>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rPr>
      </w:pPr>
      <w:bookmarkStart w:id="52" w:name="_Toc20625"/>
      <w:r>
        <w:rPr>
          <w:rFonts w:hint="eastAsia" w:ascii="宋体" w:hAnsi="宋体" w:eastAsia="方正楷体_GBK" w:cs="方正楷体_GBK"/>
          <w:b w:val="0"/>
          <w:bCs/>
          <w:color w:val="auto"/>
          <w:sz w:val="32"/>
          <w:szCs w:val="32"/>
          <w:lang w:val="en-US" w:eastAsia="zh-CN"/>
        </w:rPr>
        <w:t xml:space="preserve">8.5 </w:t>
      </w:r>
      <w:r>
        <w:rPr>
          <w:rFonts w:hint="eastAsia" w:ascii="宋体" w:hAnsi="宋体" w:eastAsia="方正楷体_GBK" w:cs="方正楷体_GBK"/>
          <w:b w:val="0"/>
          <w:bCs/>
          <w:color w:val="auto"/>
          <w:sz w:val="32"/>
          <w:szCs w:val="32"/>
        </w:rPr>
        <w:t>技术保障</w:t>
      </w:r>
      <w:bookmarkEnd w:id="52"/>
    </w:p>
    <w:p>
      <w:pPr>
        <w:widowControl w:val="0"/>
        <w:wordWrap/>
        <w:adjustRightInd/>
        <w:snapToGrid/>
        <w:spacing w:beforeAutospacing="0" w:afterAutospacing="0" w:line="600" w:lineRule="exact"/>
        <w:ind w:left="0" w:leftChars="0" w:right="0" w:firstLine="640" w:firstLineChars="200"/>
        <w:jc w:val="both"/>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请求市气象部门协助提供火场气象服务，区应急管理部门组织森林防灭火专家组专家、林火监测及其他相关技术人员为扑火工作提供灭火技术咨询和现场指导。</w:t>
      </w:r>
    </w:p>
    <w:p>
      <w:pPr>
        <w:pStyle w:val="3"/>
        <w:widowControl w:val="0"/>
        <w:wordWrap/>
        <w:adjustRightInd/>
        <w:snapToGrid/>
        <w:spacing w:beforeAutospacing="0" w:afterAutospacing="0" w:line="600" w:lineRule="exact"/>
        <w:ind w:left="0" w:leftChars="0" w:right="0" w:firstLine="640" w:firstLineChars="200"/>
        <w:jc w:val="both"/>
        <w:textAlignment w:val="auto"/>
        <w:rPr>
          <w:rFonts w:hint="eastAsia" w:ascii="宋体" w:hAnsi="宋体" w:eastAsia="黑体" w:cs="黑体"/>
          <w:b w:val="0"/>
          <w:bCs/>
          <w:color w:val="auto"/>
          <w:sz w:val="32"/>
          <w:szCs w:val="32"/>
        </w:rPr>
      </w:pPr>
      <w:bookmarkStart w:id="53" w:name="_Toc23425"/>
      <w:r>
        <w:rPr>
          <w:rFonts w:hint="eastAsia" w:ascii="宋体" w:hAnsi="宋体" w:eastAsia="黑体" w:cs="黑体"/>
          <w:b w:val="0"/>
          <w:bCs/>
          <w:color w:val="auto"/>
          <w:sz w:val="32"/>
          <w:szCs w:val="32"/>
          <w:lang w:val="en-US" w:eastAsia="zh-CN"/>
        </w:rPr>
        <w:t xml:space="preserve">9. </w:t>
      </w:r>
      <w:r>
        <w:rPr>
          <w:rFonts w:hint="eastAsia" w:ascii="宋体" w:hAnsi="宋体" w:eastAsia="黑体" w:cs="黑体"/>
          <w:b w:val="0"/>
          <w:bCs/>
          <w:color w:val="auto"/>
          <w:sz w:val="32"/>
          <w:szCs w:val="32"/>
        </w:rPr>
        <w:t>后期处置</w:t>
      </w:r>
      <w:bookmarkEnd w:id="53"/>
    </w:p>
    <w:p>
      <w:pPr>
        <w:pStyle w:val="4"/>
        <w:widowControl w:val="0"/>
        <w:wordWrap/>
        <w:adjustRightInd/>
        <w:snapToGrid/>
        <w:spacing w:before="0" w:beforeLines="0" w:beforeAutospacing="0" w:after="0" w:afterLines="0" w:afterAutospacing="0" w:line="600" w:lineRule="exact"/>
        <w:ind w:left="0" w:leftChars="0" w:right="0" w:firstLine="640" w:firstLineChars="200"/>
        <w:jc w:val="both"/>
        <w:textAlignment w:val="auto"/>
        <w:outlineLvl w:val="1"/>
        <w:rPr>
          <w:rFonts w:hint="eastAsia" w:ascii="宋体" w:hAnsi="宋体" w:eastAsia="方正楷体_GBK" w:cs="方正楷体_GBK"/>
          <w:b w:val="0"/>
          <w:bCs/>
          <w:color w:val="auto"/>
          <w:sz w:val="32"/>
          <w:szCs w:val="32"/>
        </w:rPr>
      </w:pPr>
      <w:bookmarkStart w:id="54" w:name="_Toc16457"/>
      <w:r>
        <w:rPr>
          <w:rFonts w:hint="eastAsia" w:ascii="宋体" w:hAnsi="宋体" w:eastAsia="方正楷体_GBK" w:cs="方正楷体_GBK"/>
          <w:b w:val="0"/>
          <w:bCs/>
          <w:color w:val="auto"/>
          <w:sz w:val="32"/>
          <w:szCs w:val="32"/>
          <w:lang w:val="en-US" w:eastAsia="zh-CN"/>
        </w:rPr>
        <w:t xml:space="preserve">9.1 </w:t>
      </w:r>
      <w:r>
        <w:rPr>
          <w:rFonts w:hint="eastAsia" w:ascii="宋体" w:hAnsi="宋体" w:eastAsia="方正楷体_GBK" w:cs="方正楷体_GBK"/>
          <w:b w:val="0"/>
          <w:bCs/>
          <w:color w:val="auto"/>
          <w:sz w:val="32"/>
          <w:szCs w:val="32"/>
        </w:rPr>
        <w:t>火灾调查</w:t>
      </w:r>
      <w:bookmarkEnd w:id="54"/>
    </w:p>
    <w:p>
      <w:pPr>
        <w:widowControl w:val="0"/>
        <w:wordWrap/>
        <w:adjustRightInd/>
        <w:snapToGrid/>
        <w:spacing w:beforeAutospacing="0" w:afterAutospacing="0" w:line="600" w:lineRule="exact"/>
        <w:ind w:left="0" w:leftChars="0" w:right="0" w:firstLine="640" w:firstLineChars="200"/>
        <w:jc w:val="both"/>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根据《广东省森林火灾调查工作规范》</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粤森防指</w:t>
      </w:r>
      <w:r>
        <w:rPr>
          <w:rFonts w:hint="eastAsia" w:ascii="宋体" w:hAnsi="宋体" w:eastAsia="方正仿宋_GBK" w:cs="方正仿宋_GBK"/>
          <w:b w:val="0"/>
          <w:bCs/>
          <w:spacing w:val="0"/>
          <w:sz w:val="32"/>
          <w:szCs w:val="32"/>
          <w:lang w:val="en-US" w:eastAsia="zh-CN"/>
        </w:rPr>
        <w:t>〔2020〕</w:t>
      </w:r>
      <w:r>
        <w:rPr>
          <w:rFonts w:hint="eastAsia" w:ascii="宋体" w:hAnsi="宋体" w:eastAsia="方正仿宋_GBK" w:cs="方正仿宋_GBK"/>
          <w:b w:val="0"/>
          <w:bCs/>
          <w:color w:val="auto"/>
          <w:sz w:val="32"/>
          <w:szCs w:val="32"/>
        </w:rPr>
        <w:t>6号</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相关规定，各镇</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街</w:t>
      </w:r>
      <w:r>
        <w:rPr>
          <w:rFonts w:hint="eastAsia" w:ascii="宋体" w:hAnsi="宋体" w:eastAsia="方正仿宋_GBK" w:cs="方正仿宋_GBK"/>
          <w:b w:val="0"/>
          <w:bCs/>
          <w:color w:val="auto"/>
          <w:sz w:val="32"/>
          <w:szCs w:val="32"/>
          <w:lang w:val="en-US" w:eastAsia="zh-CN"/>
        </w:rPr>
        <w:t>道</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必要时可聘请专家或委托有资质的机构，联合做好火灾调查评估，形成包括火灾概况、起火原因、发生经过、应急处置情况、人员伤亡和损失、存在主要问题、责任认定及处理建议等内容的火灾调查报告。必要时，上一级森林防灭火指挥机构可发督办函督导落实或者提级开展调查和评估。</w:t>
      </w:r>
    </w:p>
    <w:p>
      <w:pPr>
        <w:pStyle w:val="4"/>
        <w:widowControl w:val="0"/>
        <w:wordWrap/>
        <w:adjustRightInd/>
        <w:snapToGrid/>
        <w:spacing w:before="0" w:beforeLines="0" w:beforeAutospacing="0" w:after="0" w:afterLines="0" w:afterAutospacing="0" w:line="600" w:lineRule="exact"/>
        <w:ind w:left="0" w:leftChars="0" w:right="0" w:firstLine="640" w:firstLineChars="200"/>
        <w:jc w:val="both"/>
        <w:textAlignment w:val="auto"/>
        <w:outlineLvl w:val="1"/>
        <w:rPr>
          <w:rFonts w:hint="eastAsia" w:ascii="宋体" w:hAnsi="宋体" w:eastAsia="方正楷体_GBK" w:cs="方正楷体_GBK"/>
          <w:b w:val="0"/>
          <w:bCs/>
          <w:color w:val="auto"/>
          <w:sz w:val="32"/>
          <w:szCs w:val="32"/>
        </w:rPr>
      </w:pPr>
      <w:bookmarkStart w:id="55" w:name="_Toc32218"/>
      <w:r>
        <w:rPr>
          <w:rFonts w:hint="eastAsia" w:ascii="宋体" w:hAnsi="宋体" w:eastAsia="方正楷体_GBK" w:cs="方正楷体_GBK"/>
          <w:b w:val="0"/>
          <w:bCs/>
          <w:color w:val="auto"/>
          <w:sz w:val="32"/>
          <w:szCs w:val="32"/>
          <w:lang w:val="en-US" w:eastAsia="zh-CN"/>
        </w:rPr>
        <w:t xml:space="preserve">9.2 </w:t>
      </w:r>
      <w:r>
        <w:rPr>
          <w:rFonts w:hint="eastAsia" w:ascii="宋体" w:hAnsi="宋体" w:eastAsia="方正楷体_GBK" w:cs="方正楷体_GBK"/>
          <w:b w:val="0"/>
          <w:bCs/>
          <w:color w:val="auto"/>
          <w:sz w:val="32"/>
          <w:szCs w:val="32"/>
        </w:rPr>
        <w:t>案件查处</w:t>
      </w:r>
      <w:bookmarkEnd w:id="55"/>
    </w:p>
    <w:p>
      <w:pPr>
        <w:widowControl w:val="0"/>
        <w:wordWrap/>
        <w:adjustRightInd/>
        <w:snapToGrid/>
        <w:spacing w:beforeAutospacing="0" w:afterAutospacing="0" w:line="600" w:lineRule="exact"/>
        <w:ind w:left="0" w:leftChars="0" w:right="0" w:firstLine="640" w:firstLineChars="200"/>
        <w:jc w:val="both"/>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市公安</w:t>
      </w:r>
      <w:r>
        <w:rPr>
          <w:rFonts w:hint="eastAsia" w:ascii="宋体" w:hAnsi="宋体" w:eastAsia="方正仿宋_GBK" w:cs="方正仿宋_GBK"/>
          <w:b w:val="0"/>
          <w:bCs/>
          <w:color w:val="auto"/>
          <w:sz w:val="32"/>
          <w:szCs w:val="32"/>
          <w:lang w:val="en-US" w:eastAsia="zh-CN"/>
        </w:rPr>
        <w:t>局</w:t>
      </w:r>
      <w:r>
        <w:rPr>
          <w:rFonts w:hint="eastAsia" w:ascii="宋体" w:hAnsi="宋体" w:eastAsia="方正仿宋_GBK" w:cs="方正仿宋_GBK"/>
          <w:b w:val="0"/>
          <w:bCs/>
          <w:color w:val="auto"/>
          <w:sz w:val="32"/>
          <w:szCs w:val="32"/>
        </w:rPr>
        <w:t>源城分局、区森林派出所组织、指导森林火灾案件的查处工作。未达到刑事立案条件的森林火灾，由</w:t>
      </w:r>
      <w:r>
        <w:rPr>
          <w:rFonts w:hint="eastAsia" w:ascii="宋体" w:hAnsi="宋体" w:eastAsia="方正仿宋_GBK" w:cs="方正仿宋_GBK"/>
          <w:b w:val="0"/>
          <w:bCs/>
          <w:color w:val="auto"/>
          <w:sz w:val="32"/>
          <w:szCs w:val="32"/>
          <w:lang w:val="en-US" w:eastAsia="zh-CN"/>
        </w:rPr>
        <w:t>农业农村</w:t>
      </w:r>
      <w:r>
        <w:rPr>
          <w:rFonts w:hint="eastAsia" w:ascii="宋体" w:hAnsi="宋体" w:eastAsia="方正仿宋_GBK" w:cs="方正仿宋_GBK"/>
          <w:b w:val="0"/>
          <w:bCs/>
          <w:color w:val="auto"/>
          <w:sz w:val="32"/>
          <w:szCs w:val="32"/>
        </w:rPr>
        <w:t>部门联合公安机关负责查处。在不影响案件查处的情况下，应及时向区森防指办公室反馈案件查处的进展情况和侦破结果。</w:t>
      </w:r>
    </w:p>
    <w:p>
      <w:pPr>
        <w:pStyle w:val="4"/>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rPr>
      </w:pPr>
      <w:bookmarkStart w:id="56" w:name="_Toc19289"/>
      <w:r>
        <w:rPr>
          <w:rFonts w:hint="eastAsia" w:ascii="宋体" w:hAnsi="宋体" w:eastAsia="方正楷体_GBK" w:cs="方正楷体_GBK"/>
          <w:b w:val="0"/>
          <w:bCs/>
          <w:color w:val="auto"/>
          <w:sz w:val="32"/>
          <w:szCs w:val="32"/>
          <w:lang w:val="en-US" w:eastAsia="zh-CN"/>
        </w:rPr>
        <w:t xml:space="preserve">9.3 </w:t>
      </w:r>
      <w:r>
        <w:rPr>
          <w:rFonts w:hint="eastAsia" w:ascii="宋体" w:hAnsi="宋体" w:eastAsia="方正楷体_GBK" w:cs="方正楷体_GBK"/>
          <w:b w:val="0"/>
          <w:bCs/>
          <w:color w:val="auto"/>
          <w:sz w:val="32"/>
          <w:szCs w:val="32"/>
        </w:rPr>
        <w:t>约谈整改</w:t>
      </w:r>
      <w:bookmarkEnd w:id="56"/>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对森林防火工作不力导致人为森林火灾易发多发频发的地区，区人民政府</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或区森防指</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及其有关职能部门应及时约谈当地镇</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街</w:t>
      </w:r>
      <w:r>
        <w:rPr>
          <w:rFonts w:hint="eastAsia" w:ascii="宋体" w:hAnsi="宋体" w:eastAsia="方正仿宋_GBK" w:cs="方正仿宋_GBK"/>
          <w:b w:val="0"/>
          <w:bCs/>
          <w:color w:val="auto"/>
          <w:sz w:val="32"/>
          <w:szCs w:val="32"/>
          <w:lang w:val="en-US" w:eastAsia="zh-CN"/>
        </w:rPr>
        <w:t>道</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及其有关职能部门主要负责人</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或分管负责人</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，要求其采取措施及时整改。</w:t>
      </w:r>
    </w:p>
    <w:p>
      <w:pPr>
        <w:pStyle w:val="4"/>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rPr>
      </w:pPr>
      <w:bookmarkStart w:id="57" w:name="_Toc12917"/>
      <w:r>
        <w:rPr>
          <w:rFonts w:hint="eastAsia" w:ascii="宋体" w:hAnsi="宋体" w:eastAsia="方正楷体_GBK" w:cs="方正楷体_GBK"/>
          <w:b w:val="0"/>
          <w:bCs/>
          <w:color w:val="auto"/>
          <w:sz w:val="32"/>
          <w:szCs w:val="32"/>
          <w:lang w:val="en-US" w:eastAsia="zh-CN"/>
        </w:rPr>
        <w:t xml:space="preserve">9.4 </w:t>
      </w:r>
      <w:r>
        <w:rPr>
          <w:rFonts w:hint="eastAsia" w:ascii="宋体" w:hAnsi="宋体" w:eastAsia="方正楷体_GBK" w:cs="方正楷体_GBK"/>
          <w:b w:val="0"/>
          <w:bCs/>
          <w:color w:val="auto"/>
          <w:sz w:val="32"/>
          <w:szCs w:val="32"/>
        </w:rPr>
        <w:t>责任追究</w:t>
      </w:r>
      <w:bookmarkEnd w:id="57"/>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对森林火灾预防和扑救工作中责任不落实</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发现隐患不作为、发生事故隐瞒不报、处置不得力等失职渎职行为，依据有关法律法规追究属地管理责任、部门监管责任、经营主体责任、火源管理责任和组织扑救责任。有关责任追究按照《中华人民共和国监察法》等法律法规规定和市、县级森林防火工作问责制文件的权限、程序实施。</w:t>
      </w:r>
    </w:p>
    <w:p>
      <w:pPr>
        <w:pStyle w:val="4"/>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rPr>
      </w:pPr>
      <w:bookmarkStart w:id="58" w:name="_Toc10185"/>
      <w:r>
        <w:rPr>
          <w:rFonts w:hint="eastAsia" w:ascii="宋体" w:hAnsi="宋体" w:eastAsia="方正楷体_GBK" w:cs="方正楷体_GBK"/>
          <w:b w:val="0"/>
          <w:bCs/>
          <w:color w:val="auto"/>
          <w:sz w:val="32"/>
          <w:szCs w:val="32"/>
          <w:lang w:val="en-US" w:eastAsia="zh-CN"/>
        </w:rPr>
        <w:t xml:space="preserve">9.5 </w:t>
      </w:r>
      <w:r>
        <w:rPr>
          <w:rFonts w:hint="eastAsia" w:ascii="宋体" w:hAnsi="宋体" w:eastAsia="方正楷体_GBK" w:cs="方正楷体_GBK"/>
          <w:b w:val="0"/>
          <w:bCs/>
          <w:color w:val="auto"/>
          <w:sz w:val="32"/>
          <w:szCs w:val="32"/>
        </w:rPr>
        <w:t>工作总结</w:t>
      </w:r>
      <w:bookmarkEnd w:id="58"/>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扑火工作结束后，及时进行总结，认真查找应急响应启动过程中存在的问题，研究制定改进措施，并报上级森防指办公室。必要时，组织复盘推演。</w:t>
      </w:r>
    </w:p>
    <w:p>
      <w:pPr>
        <w:pStyle w:val="4"/>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rPr>
      </w:pPr>
      <w:bookmarkStart w:id="59" w:name="_Toc15234"/>
      <w:r>
        <w:rPr>
          <w:rFonts w:hint="eastAsia" w:ascii="宋体" w:hAnsi="宋体" w:eastAsia="方正楷体_GBK" w:cs="方正楷体_GBK"/>
          <w:b w:val="0"/>
          <w:bCs/>
          <w:color w:val="auto"/>
          <w:sz w:val="32"/>
          <w:szCs w:val="32"/>
          <w:lang w:val="en-US" w:eastAsia="zh-CN"/>
        </w:rPr>
        <w:t xml:space="preserve">9.6 </w:t>
      </w:r>
      <w:r>
        <w:rPr>
          <w:rFonts w:hint="eastAsia" w:ascii="宋体" w:hAnsi="宋体" w:eastAsia="方正楷体_GBK" w:cs="方正楷体_GBK"/>
          <w:b w:val="0"/>
          <w:bCs/>
          <w:color w:val="auto"/>
          <w:sz w:val="32"/>
          <w:szCs w:val="32"/>
        </w:rPr>
        <w:t>奖惩追责</w:t>
      </w:r>
      <w:bookmarkEnd w:id="59"/>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根据有关法律法规，对在扑火工作中贡献突出的单位、个人给予表彰和奖励。根据火灾调查报告和案件查处情况，组织对在森林火灾事故中负有责任的单位、责任人进行约谈和责任追究，对涉嫌犯罪的，移交司法机关处理。</w:t>
      </w:r>
    </w:p>
    <w:p>
      <w:pPr>
        <w:pStyle w:val="3"/>
        <w:widowControl w:val="0"/>
        <w:wordWrap/>
        <w:adjustRightInd/>
        <w:snapToGrid/>
        <w:spacing w:before="0" w:beforeLines="0" w:beforeAutospacing="0" w:after="0" w:afterLines="0" w:afterAutospacing="0" w:line="600" w:lineRule="exact"/>
        <w:ind w:left="0" w:leftChars="0" w:right="0" w:firstLine="640" w:firstLineChars="200"/>
        <w:jc w:val="both"/>
        <w:textAlignment w:val="auto"/>
        <w:rPr>
          <w:rFonts w:hint="eastAsia" w:ascii="宋体" w:hAnsi="宋体" w:eastAsia="黑体" w:cs="黑体"/>
          <w:b w:val="0"/>
          <w:bCs/>
          <w:color w:val="auto"/>
          <w:sz w:val="32"/>
          <w:szCs w:val="32"/>
        </w:rPr>
      </w:pPr>
      <w:bookmarkStart w:id="60" w:name="_Toc2603"/>
      <w:r>
        <w:rPr>
          <w:rFonts w:hint="eastAsia" w:ascii="宋体" w:hAnsi="宋体" w:eastAsia="黑体" w:cs="黑体"/>
          <w:b w:val="0"/>
          <w:bCs/>
          <w:color w:val="auto"/>
          <w:sz w:val="32"/>
          <w:szCs w:val="32"/>
          <w:lang w:val="en-US" w:eastAsia="zh-CN"/>
        </w:rPr>
        <w:t>10.</w:t>
      </w:r>
      <w:r>
        <w:rPr>
          <w:rFonts w:hint="eastAsia" w:ascii="宋体" w:hAnsi="宋体" w:eastAsia="黑体" w:cs="黑体"/>
          <w:b w:val="0"/>
          <w:bCs/>
          <w:color w:val="auto"/>
          <w:sz w:val="32"/>
          <w:szCs w:val="32"/>
        </w:rPr>
        <w:t>预案管理</w:t>
      </w:r>
      <w:bookmarkEnd w:id="60"/>
    </w:p>
    <w:p>
      <w:pPr>
        <w:pStyle w:val="4"/>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rPr>
      </w:pPr>
      <w:bookmarkStart w:id="61" w:name="_Toc4583"/>
      <w:r>
        <w:rPr>
          <w:rFonts w:hint="eastAsia" w:ascii="宋体" w:hAnsi="宋体" w:eastAsia="方正楷体_GBK" w:cs="方正楷体_GBK"/>
          <w:b w:val="0"/>
          <w:bCs/>
          <w:color w:val="auto"/>
          <w:sz w:val="32"/>
          <w:szCs w:val="32"/>
          <w:lang w:val="en-US" w:eastAsia="zh-CN"/>
        </w:rPr>
        <w:t xml:space="preserve">10.1 </w:t>
      </w:r>
      <w:r>
        <w:rPr>
          <w:rFonts w:hint="eastAsia" w:ascii="宋体" w:hAnsi="宋体" w:eastAsia="方正楷体_GBK" w:cs="方正楷体_GBK"/>
          <w:b w:val="0"/>
          <w:bCs/>
          <w:color w:val="auto"/>
          <w:sz w:val="32"/>
          <w:szCs w:val="32"/>
        </w:rPr>
        <w:t>预案演练</w:t>
      </w:r>
      <w:bookmarkEnd w:id="61"/>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区森防指办公室会同有关部门组织预案学习、宣传和培训，并定期组织预案应急演练。</w:t>
      </w:r>
    </w:p>
    <w:p>
      <w:pPr>
        <w:pStyle w:val="4"/>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楷体_GBK" w:cs="方正楷体_GBK"/>
          <w:b w:val="0"/>
          <w:bCs/>
          <w:color w:val="auto"/>
          <w:sz w:val="32"/>
          <w:szCs w:val="32"/>
        </w:rPr>
      </w:pPr>
      <w:bookmarkStart w:id="62" w:name="_Toc11258"/>
      <w:r>
        <w:rPr>
          <w:rFonts w:hint="eastAsia" w:ascii="宋体" w:hAnsi="宋体" w:eastAsia="方正楷体_GBK" w:cs="方正楷体_GBK"/>
          <w:b w:val="0"/>
          <w:bCs/>
          <w:color w:val="auto"/>
          <w:sz w:val="32"/>
          <w:szCs w:val="32"/>
          <w:lang w:val="en-US" w:eastAsia="zh-CN"/>
        </w:rPr>
        <w:t xml:space="preserve">10.2 </w:t>
      </w:r>
      <w:r>
        <w:rPr>
          <w:rFonts w:hint="eastAsia" w:ascii="宋体" w:hAnsi="宋体" w:eastAsia="方正楷体_GBK" w:cs="方正楷体_GBK"/>
          <w:b w:val="0"/>
          <w:bCs/>
          <w:color w:val="auto"/>
          <w:sz w:val="32"/>
          <w:szCs w:val="32"/>
        </w:rPr>
        <w:t>预案更新</w:t>
      </w:r>
      <w:bookmarkEnd w:id="62"/>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预案实施后，区森防指会同有关部门组织预案学习、宣传和培训，并根据实际情况适时组织进行评估和修订。</w:t>
      </w:r>
    </w:p>
    <w:p>
      <w:pPr>
        <w:pStyle w:val="3"/>
        <w:widowControl w:val="0"/>
        <w:wordWrap/>
        <w:adjustRightInd/>
        <w:snapToGrid/>
        <w:spacing w:before="0" w:beforeLines="0" w:beforeAutospacing="0" w:after="0" w:afterLines="0" w:afterAutospacing="0" w:line="600" w:lineRule="exact"/>
        <w:ind w:left="0" w:leftChars="0" w:right="0" w:firstLine="640" w:firstLineChars="200"/>
        <w:jc w:val="both"/>
        <w:textAlignment w:val="auto"/>
        <w:rPr>
          <w:rFonts w:hint="eastAsia" w:ascii="宋体" w:hAnsi="宋体" w:eastAsia="黑体" w:cs="黑体"/>
          <w:b w:val="0"/>
          <w:bCs/>
          <w:color w:val="auto"/>
          <w:sz w:val="32"/>
          <w:szCs w:val="32"/>
        </w:rPr>
      </w:pPr>
      <w:bookmarkStart w:id="63" w:name="_Toc25756"/>
      <w:r>
        <w:rPr>
          <w:rFonts w:hint="eastAsia" w:ascii="宋体" w:hAnsi="宋体" w:eastAsia="黑体" w:cs="黑体"/>
          <w:b w:val="0"/>
          <w:bCs/>
          <w:color w:val="auto"/>
          <w:sz w:val="32"/>
          <w:szCs w:val="32"/>
          <w:lang w:val="en-US" w:eastAsia="zh-CN"/>
        </w:rPr>
        <w:t xml:space="preserve"> 11.</w:t>
      </w:r>
      <w:r>
        <w:rPr>
          <w:rFonts w:hint="eastAsia" w:ascii="宋体" w:hAnsi="宋体" w:eastAsia="黑体" w:cs="黑体"/>
          <w:b w:val="0"/>
          <w:bCs/>
          <w:color w:val="auto"/>
          <w:sz w:val="32"/>
          <w:szCs w:val="32"/>
        </w:rPr>
        <w:t>附则</w:t>
      </w:r>
      <w:bookmarkEnd w:id="63"/>
    </w:p>
    <w:p>
      <w:pPr>
        <w:widowControl w:val="0"/>
        <w:numPr>
          <w:ilvl w:val="0"/>
          <w:numId w:val="0"/>
        </w:numPr>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lang w:val="en-US" w:eastAsia="zh-CN"/>
        </w:rPr>
        <w:t>1</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本预案由区应急管理局负责解释。</w:t>
      </w:r>
    </w:p>
    <w:p>
      <w:pPr>
        <w:widowControl w:val="0"/>
        <w:numPr>
          <w:ilvl w:val="0"/>
          <w:numId w:val="0"/>
        </w:numPr>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sz w:val="32"/>
          <w:szCs w:val="32"/>
        </w:rPr>
      </w:pP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lang w:val="en-US" w:eastAsia="zh-CN"/>
        </w:rPr>
        <w:t>2</w:t>
      </w:r>
      <w:r>
        <w:rPr>
          <w:rFonts w:hint="eastAsia" w:ascii="宋体" w:hAnsi="宋体" w:eastAsia="方正仿宋_GBK" w:cs="方正仿宋_GBK"/>
          <w:b w:val="0"/>
          <w:bCs/>
          <w:color w:val="auto"/>
          <w:sz w:val="32"/>
          <w:szCs w:val="32"/>
          <w:lang w:eastAsia="zh-CN"/>
        </w:rPr>
        <w:t>）</w:t>
      </w:r>
      <w:r>
        <w:rPr>
          <w:rFonts w:hint="eastAsia" w:ascii="宋体" w:hAnsi="宋体" w:eastAsia="方正仿宋_GBK" w:cs="方正仿宋_GBK"/>
          <w:b w:val="0"/>
          <w:bCs/>
          <w:color w:val="auto"/>
          <w:sz w:val="32"/>
          <w:szCs w:val="32"/>
        </w:rPr>
        <w:t>其他相关单位应根据本单位实际情况和森林火灾危险源状况，制定相应应急预案或工作方案。</w:t>
      </w:r>
    </w:p>
    <w:p>
      <w:pPr>
        <w:widowControl w:val="0"/>
        <w:numPr>
          <w:ilvl w:val="0"/>
          <w:numId w:val="0"/>
        </w:numPr>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b w:val="0"/>
          <w:bCs/>
          <w:spacing w:val="0"/>
          <w:sz w:val="32"/>
          <w:szCs w:val="32"/>
          <w:lang w:val="en-US" w:eastAsia="zh-CN"/>
        </w:rPr>
      </w:pPr>
      <w:r>
        <w:rPr>
          <w:rFonts w:hint="eastAsia" w:ascii="宋体" w:hAnsi="宋体" w:eastAsia="方正仿宋_GBK" w:cs="方正仿宋_GBK"/>
          <w:b w:val="0"/>
          <w:bCs/>
          <w:spacing w:val="0"/>
          <w:sz w:val="32"/>
          <w:szCs w:val="32"/>
          <w:lang w:val="en-US" w:eastAsia="zh-CN"/>
        </w:rPr>
        <w:t>（3）本预案自印发之日起实施。原《源城区人民政府办公室关于修订源城区森林火灾应急预案的通知》（源府办〔2018〕40号）同时废止。</w:t>
      </w:r>
    </w:p>
    <w:p>
      <w:pPr>
        <w:widowControl w:val="0"/>
        <w:numPr>
          <w:ilvl w:val="0"/>
          <w:numId w:val="0"/>
        </w:numPr>
        <w:wordWrap/>
        <w:adjustRightInd/>
        <w:snapToGrid/>
        <w:spacing w:before="0" w:beforeLines="0" w:beforeAutospacing="0" w:after="0" w:afterLines="0" w:afterAutospacing="0" w:line="600" w:lineRule="exact"/>
        <w:ind w:right="0"/>
        <w:textAlignment w:val="auto"/>
        <w:rPr>
          <w:rFonts w:hint="eastAsia" w:ascii="宋体" w:hAnsi="宋体" w:eastAsia="方正仿宋_GBK" w:cs="方正仿宋_GBK"/>
          <w:spacing w:val="0"/>
          <w:sz w:val="32"/>
          <w:szCs w:val="32"/>
          <w:lang w:val="en-US" w:eastAsia="zh-CN"/>
        </w:rPr>
      </w:pPr>
    </w:p>
    <w:p>
      <w:pPr>
        <w:widowControl w:val="0"/>
        <w:numPr>
          <w:ilvl w:val="0"/>
          <w:numId w:val="0"/>
        </w:numPr>
        <w:wordWrap/>
        <w:adjustRightInd/>
        <w:snapToGrid/>
        <w:spacing w:before="0" w:beforeLines="0" w:beforeAutospacing="0" w:after="0" w:afterLines="0" w:afterAutospacing="0" w:line="600" w:lineRule="exact"/>
        <w:ind w:right="0"/>
        <w:textAlignment w:val="auto"/>
        <w:rPr>
          <w:rFonts w:hint="eastAsia" w:ascii="宋体" w:hAnsi="宋体" w:eastAsia="方正仿宋_GBK" w:cs="方正仿宋_GBK"/>
          <w:sz w:val="32"/>
          <w:szCs w:val="32"/>
        </w:rPr>
      </w:pPr>
    </w:p>
    <w:p>
      <w:pPr>
        <w:pStyle w:val="3"/>
        <w:keepNext/>
        <w:keepLines/>
        <w:widowControl w:val="0"/>
        <w:numPr>
          <w:ilvl w:val="0"/>
          <w:numId w:val="0"/>
        </w:numPr>
        <w:wordWrap/>
        <w:adjustRightInd/>
        <w:snapToGrid/>
        <w:spacing w:before="0" w:beforeLines="0" w:beforeAutospacing="0" w:after="0" w:afterLines="0" w:afterAutospacing="0" w:line="500" w:lineRule="exact"/>
        <w:ind w:leftChars="0" w:right="0" w:firstLine="640" w:firstLineChars="200"/>
        <w:jc w:val="left"/>
        <w:textAlignment w:val="auto"/>
        <w:rPr>
          <w:rFonts w:hint="eastAsia" w:ascii="宋体" w:hAnsi="宋体" w:eastAsia="黑体" w:cs="黑体"/>
          <w:sz w:val="32"/>
          <w:szCs w:val="32"/>
          <w:lang w:val="en-US" w:eastAsia="zh-CN"/>
        </w:rPr>
      </w:pPr>
      <w:r>
        <w:rPr>
          <w:rFonts w:hint="eastAsia" w:ascii="宋体" w:hAnsi="宋体" w:eastAsia="黑体" w:cs="黑体"/>
          <w:b w:val="0"/>
          <w:bCs/>
          <w:kern w:val="0"/>
          <w:sz w:val="32"/>
          <w:szCs w:val="32"/>
          <w:lang w:val="en-US" w:eastAsia="zh-CN" w:bidi="ar-SA"/>
        </w:rPr>
        <w:t>12</w:t>
      </w:r>
      <w:r>
        <w:rPr>
          <w:rFonts w:hint="eastAsia" w:ascii="宋体" w:hAnsi="宋体" w:cs="黑体"/>
          <w:b w:val="0"/>
          <w:bCs/>
          <w:kern w:val="0"/>
          <w:sz w:val="32"/>
          <w:szCs w:val="32"/>
          <w:lang w:val="en-US" w:eastAsia="zh-CN" w:bidi="ar-SA"/>
        </w:rPr>
        <w:t>．</w:t>
      </w:r>
      <w:r>
        <w:rPr>
          <w:rFonts w:hint="eastAsia" w:ascii="宋体" w:hAnsi="宋体" w:eastAsia="黑体" w:cs="黑体"/>
          <w:b w:val="0"/>
          <w:bCs/>
          <w:sz w:val="32"/>
          <w:szCs w:val="32"/>
          <w:lang w:val="en-US" w:eastAsia="zh-CN"/>
        </w:rPr>
        <w:t>处置流程图</w:t>
      </w:r>
    </w:p>
    <w:p>
      <w:pPr>
        <w:widowControl w:val="0"/>
        <w:tabs>
          <w:tab w:val="left" w:pos="6500"/>
        </w:tabs>
        <w:wordWrap/>
        <w:adjustRightInd/>
        <w:snapToGrid/>
        <w:spacing w:line="600" w:lineRule="exact"/>
        <w:ind w:firstLine="0" w:firstLineChars="0"/>
        <w:textAlignment w:val="auto"/>
        <w:rPr>
          <w:rFonts w:hint="default" w:ascii="宋体" w:hAnsi="宋体"/>
          <w:lang w:val="en-US" w:eastAsia="zh-CN"/>
        </w:rPr>
      </w:pPr>
      <w:r>
        <w:rPr>
          <w:rFonts w:ascii="宋体" w:hAnsi="宋体" w:eastAsia="宋体" w:cs="宋体"/>
          <w:kern w:val="0"/>
          <w:sz w:val="28"/>
          <w:szCs w:val="24"/>
          <w:lang w:val="en-US" w:eastAsia="zh-CN" w:bidi="ar-SA"/>
        </w:rPr>
        <mc:AlternateContent>
          <mc:Choice Requires="wpg">
            <w:drawing>
              <wp:anchor distT="0" distB="0" distL="114300" distR="114300" simplePos="0" relativeHeight="251659264" behindDoc="0" locked="0" layoutInCell="1" allowOverlap="1">
                <wp:simplePos x="0" y="0"/>
                <wp:positionH relativeFrom="column">
                  <wp:posOffset>-762635</wp:posOffset>
                </wp:positionH>
                <wp:positionV relativeFrom="paragraph">
                  <wp:posOffset>13335</wp:posOffset>
                </wp:positionV>
                <wp:extent cx="6678930" cy="6971665"/>
                <wp:effectExtent l="0" t="0" r="0" b="19685"/>
                <wp:wrapTopAndBottom/>
                <wp:docPr id="46" name="组合 149"/>
                <wp:cNvGraphicFramePr/>
                <a:graphic xmlns:a="http://schemas.openxmlformats.org/drawingml/2006/main">
                  <a:graphicData uri="http://schemas.microsoft.com/office/word/2010/wordprocessingGroup">
                    <wpg:wgp>
                      <wpg:cNvGrpSpPr/>
                      <wpg:grpSpPr>
                        <a:xfrm>
                          <a:off x="0" y="0"/>
                          <a:ext cx="6678930" cy="6971665"/>
                          <a:chOff x="0" y="0"/>
                          <a:chExt cx="10518" cy="10979"/>
                        </a:xfrm>
                      </wpg:grpSpPr>
                      <wps:wsp>
                        <wps:cNvPr id="1" name="矩形 104"/>
                        <wps:cNvSpPr/>
                        <wps:spPr>
                          <a:xfrm>
                            <a:off x="0" y="0"/>
                            <a:ext cx="10518" cy="10979"/>
                          </a:xfrm>
                          <a:prstGeom prst="rect">
                            <a:avLst/>
                          </a:prstGeom>
                          <a:noFill/>
                          <a:ln>
                            <a:noFill/>
                          </a:ln>
                        </wps:spPr>
                        <wps:bodyPr upright="1"/>
                      </wps:wsp>
                      <wps:wsp>
                        <wps:cNvPr id="2" name="直接箭头连接符 105"/>
                        <wps:cNvCnPr/>
                        <wps:spPr>
                          <a:xfrm flipH="1">
                            <a:off x="5298" y="2868"/>
                            <a:ext cx="4" cy="405"/>
                          </a:xfrm>
                          <a:prstGeom prst="straightConnector1">
                            <a:avLst/>
                          </a:prstGeom>
                          <a:ln w="6350" cap="flat" cmpd="sng">
                            <a:solidFill>
                              <a:srgbClr val="000000"/>
                            </a:solidFill>
                            <a:prstDash val="solid"/>
                            <a:headEnd type="none" w="med" len="med"/>
                            <a:tailEnd type="arrow" w="med" len="med"/>
                          </a:ln>
                        </wps:spPr>
                        <wps:bodyPr upright="0"/>
                      </wps:wsp>
                      <wps:wsp>
                        <wps:cNvPr id="3" name="矩形 106"/>
                        <wps:cNvSpPr/>
                        <wps:spPr>
                          <a:xfrm>
                            <a:off x="3212" y="1273"/>
                            <a:ext cx="4188" cy="615"/>
                          </a:xfrm>
                          <a:prstGeom prst="rect">
                            <a:avLst/>
                          </a:prstGeom>
                          <a:noFill/>
                          <a:ln w="12700" cap="flat" cmpd="sng">
                            <a:solidFill>
                              <a:srgbClr val="000000"/>
                            </a:solidFill>
                            <a:prstDash val="solid"/>
                            <a:miter/>
                            <a:headEnd type="none" w="med" len="med"/>
                            <a:tailEnd type="none" w="med" len="med"/>
                          </a:ln>
                        </wps:spPr>
                        <wps:txbx>
                          <w:txbxContent>
                            <w:p>
                              <w:pPr>
                                <w:widowControl w:val="0"/>
                                <w:wordWrap/>
                                <w:adjustRightInd/>
                                <w:snapToGrid/>
                                <w:spacing w:line="240" w:lineRule="exact"/>
                                <w:ind w:firstLine="0" w:firstLineChars="0"/>
                                <w:jc w:val="center"/>
                                <w:textAlignment w:val="auto"/>
                                <w:rPr>
                                  <w:rFonts w:hint="eastAsia" w:ascii="方正楷体_GBK" w:hAnsi="方正楷体_GBK" w:eastAsia="方正楷体_GBK" w:cs="方正楷体_GBK"/>
                                  <w:b/>
                                  <w:bCs/>
                                  <w:color w:val="000000"/>
                                  <w:sz w:val="24"/>
                                  <w:szCs w:val="24"/>
                                  <w:lang w:bidi="ar-SA"/>
                                </w:rPr>
                              </w:pPr>
                              <w:r>
                                <w:rPr>
                                  <w:rFonts w:hint="eastAsia" w:ascii="方正楷体_GBK" w:hAnsi="方正楷体_GBK" w:eastAsia="方正楷体_GBK" w:cs="方正楷体_GBK"/>
                                  <w:b/>
                                  <w:bCs/>
                                  <w:color w:val="000000"/>
                                  <w:sz w:val="24"/>
                                  <w:szCs w:val="24"/>
                                  <w:lang w:bidi="ar-SA"/>
                                </w:rPr>
                                <w:t>先期处置</w:t>
                              </w:r>
                            </w:p>
                            <w:p>
                              <w:pPr>
                                <w:widowControl w:val="0"/>
                                <w:wordWrap/>
                                <w:adjustRightInd/>
                                <w:snapToGrid/>
                                <w:spacing w:line="240" w:lineRule="exact"/>
                                <w:ind w:firstLine="0" w:firstLineChars="0"/>
                                <w:jc w:val="center"/>
                                <w:textAlignment w:val="auto"/>
                                <w:rPr>
                                  <w:rFonts w:hint="eastAsia" w:ascii="方正仿宋_GBK" w:hAnsi="方正仿宋_GBK" w:eastAsia="方正仿宋_GBK" w:cs="方正仿宋_GBK"/>
                                  <w:color w:val="000000"/>
                                  <w:sz w:val="24"/>
                                  <w:szCs w:val="24"/>
                                  <w:lang w:bidi="ar-SA"/>
                                </w:rPr>
                              </w:pPr>
                              <w:r>
                                <w:rPr>
                                  <w:rFonts w:hint="eastAsia" w:ascii="方正仿宋_GBK" w:hAnsi="方正仿宋_GBK" w:eastAsia="方正仿宋_GBK" w:cs="方正仿宋_GBK"/>
                                  <w:color w:val="000000"/>
                                  <w:sz w:val="24"/>
                                  <w:szCs w:val="24"/>
                                  <w:lang w:bidi="ar-SA"/>
                                </w:rPr>
                                <w:t>(事发地镇</w:t>
                              </w:r>
                              <w:r>
                                <w:rPr>
                                  <w:rFonts w:hint="eastAsia" w:ascii="方正仿宋_GBK" w:hAnsi="方正仿宋_GBK" w:eastAsia="方正仿宋_GBK" w:cs="方正仿宋_GBK"/>
                                  <w:color w:val="000000"/>
                                  <w:sz w:val="24"/>
                                  <w:szCs w:val="24"/>
                                  <w:lang w:eastAsia="zh-CN" w:bidi="ar-SA"/>
                                </w:rPr>
                                <w:t>（</w:t>
                              </w:r>
                              <w:r>
                                <w:rPr>
                                  <w:rFonts w:hint="eastAsia" w:ascii="方正仿宋_GBK" w:hAnsi="方正仿宋_GBK" w:eastAsia="方正仿宋_GBK" w:cs="方正仿宋_GBK"/>
                                  <w:color w:val="000000"/>
                                  <w:sz w:val="24"/>
                                  <w:szCs w:val="24"/>
                                  <w:lang w:val="en-US" w:eastAsia="zh-CN" w:bidi="ar-SA"/>
                                </w:rPr>
                                <w:t>街道</w:t>
                              </w:r>
                              <w:r>
                                <w:rPr>
                                  <w:rFonts w:hint="eastAsia" w:ascii="方正仿宋_GBK" w:hAnsi="方正仿宋_GBK" w:eastAsia="方正仿宋_GBK" w:cs="方正仿宋_GBK"/>
                                  <w:color w:val="000000"/>
                                  <w:sz w:val="24"/>
                                  <w:szCs w:val="24"/>
                                  <w:lang w:eastAsia="zh-CN" w:bidi="ar-SA"/>
                                </w:rPr>
                                <w:t>）</w:t>
                              </w:r>
                              <w:r>
                                <w:rPr>
                                  <w:rFonts w:hint="eastAsia" w:ascii="方正仿宋_GBK" w:hAnsi="方正仿宋_GBK" w:eastAsia="方正仿宋_GBK" w:cs="方正仿宋_GBK"/>
                                  <w:color w:val="000000"/>
                                  <w:sz w:val="24"/>
                                  <w:szCs w:val="24"/>
                                  <w:lang w:bidi="ar-SA"/>
                                </w:rPr>
                                <w:t>启动应急处置办法)</w:t>
                              </w:r>
                            </w:p>
                          </w:txbxContent>
                        </wps:txbx>
                        <wps:bodyPr upright="1"/>
                      </wps:wsp>
                      <wps:wsp>
                        <wps:cNvPr id="4" name="矩形 107"/>
                        <wps:cNvSpPr/>
                        <wps:spPr>
                          <a:xfrm>
                            <a:off x="3184" y="2279"/>
                            <a:ext cx="4235" cy="600"/>
                          </a:xfrm>
                          <a:prstGeom prst="rect">
                            <a:avLst/>
                          </a:prstGeom>
                          <a:noFill/>
                          <a:ln w="12700" cap="flat" cmpd="sng">
                            <a:solidFill>
                              <a:srgbClr val="000000"/>
                            </a:solidFill>
                            <a:prstDash val="solid"/>
                            <a:miter/>
                            <a:headEnd type="none" w="med" len="med"/>
                            <a:tailEnd type="none" w="med" len="med"/>
                          </a:ln>
                        </wps:spPr>
                        <wps:txbx>
                          <w:txbxContent>
                            <w:p>
                              <w:pPr>
                                <w:widowControl/>
                                <w:wordWrap/>
                                <w:adjustRightInd/>
                                <w:snapToGrid/>
                                <w:spacing w:line="240" w:lineRule="exact"/>
                                <w:ind w:firstLine="0" w:firstLineChars="0"/>
                                <w:jc w:val="center"/>
                                <w:textAlignment w:val="auto"/>
                                <w:rPr>
                                  <w:rFonts w:hint="eastAsia" w:ascii="宋体" w:hAnsi="宋体" w:eastAsia="方正楷体_GBK" w:cs="方正楷体_GBK"/>
                                  <w:b/>
                                  <w:bCs/>
                                  <w:color w:val="000000"/>
                                  <w:sz w:val="24"/>
                                  <w:szCs w:val="24"/>
                                  <w:lang w:bidi="ar-SA"/>
                                </w:rPr>
                              </w:pPr>
                              <w:r>
                                <w:rPr>
                                  <w:rFonts w:hint="eastAsia" w:ascii="宋体" w:hAnsi="宋体" w:eastAsia="方正楷体_GBK" w:cs="方正楷体_GBK"/>
                                  <w:b/>
                                  <w:bCs/>
                                  <w:color w:val="000000"/>
                                  <w:sz w:val="24"/>
                                  <w:szCs w:val="24"/>
                                  <w:lang w:bidi="ar-SA"/>
                                </w:rPr>
                                <w:t>Ⅳ级</w:t>
                              </w:r>
                            </w:p>
                            <w:p>
                              <w:pPr>
                                <w:widowControl/>
                                <w:wordWrap/>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color w:val="000000"/>
                                  <w:sz w:val="24"/>
                                  <w:szCs w:val="24"/>
                                  <w:lang w:bidi="ar-SA"/>
                                </w:rPr>
                              </w:pPr>
                              <w:r>
                                <w:rPr>
                                  <w:rFonts w:hint="eastAsia" w:ascii="宋体" w:hAnsi="宋体" w:eastAsia="方正仿宋_GBK" w:cs="方正仿宋_GBK"/>
                                  <w:b w:val="0"/>
                                  <w:bCs w:val="0"/>
                                  <w:color w:val="000000"/>
                                  <w:sz w:val="24"/>
                                  <w:szCs w:val="24"/>
                                  <w:lang w:bidi="ar-SA"/>
                                </w:rPr>
                                <w:t>(区森防指负责、市森防指办公室介入</w:t>
                              </w:r>
                              <w:r>
                                <w:rPr>
                                  <w:rFonts w:hint="eastAsia" w:ascii="方正仿宋简体" w:hAnsi="方正仿宋简体" w:eastAsia="方正仿宋简体" w:cs="方正仿宋简体"/>
                                  <w:b w:val="0"/>
                                  <w:bCs w:val="0"/>
                                  <w:color w:val="000000"/>
                                  <w:sz w:val="24"/>
                                  <w:szCs w:val="24"/>
                                  <w:lang w:bidi="ar-SA"/>
                                </w:rPr>
                                <w:t>)</w:t>
                              </w:r>
                            </w:p>
                          </w:txbxContent>
                        </wps:txbx>
                        <wps:bodyPr upright="1"/>
                      </wps:wsp>
                      <wps:wsp>
                        <wps:cNvPr id="5" name="矩形 108"/>
                        <wps:cNvSpPr/>
                        <wps:spPr>
                          <a:xfrm>
                            <a:off x="8135" y="1851"/>
                            <a:ext cx="1907" cy="474"/>
                          </a:xfrm>
                          <a:prstGeom prst="rect">
                            <a:avLst/>
                          </a:prstGeom>
                          <a:noFill/>
                          <a:ln w="12700" cap="flat" cmpd="sng">
                            <a:solidFill>
                              <a:srgbClr val="000000"/>
                            </a:solidFill>
                            <a:prstDash val="solid"/>
                            <a:miter/>
                            <a:headEnd type="none" w="med" len="med"/>
                            <a:tailEnd type="none" w="med" len="med"/>
                          </a:ln>
                        </wps:spPr>
                        <wps:txbx>
                          <w:txbxContent>
                            <w:p>
                              <w:pPr>
                                <w:widowControl/>
                                <w:wordWrap/>
                                <w:adjustRightInd/>
                                <w:snapToGrid/>
                                <w:spacing w:line="240" w:lineRule="exact"/>
                                <w:ind w:firstLine="0" w:firstLineChars="0"/>
                                <w:jc w:val="center"/>
                                <w:textAlignment w:val="auto"/>
                                <w:rPr>
                                  <w:rFonts w:hint="eastAsia" w:ascii="方正仿宋_GBK" w:hAnsi="方正仿宋_GBK" w:eastAsia="方正仿宋_GBK" w:cs="方正仿宋_GBK"/>
                                  <w:color w:val="000000"/>
                                  <w:sz w:val="24"/>
                                  <w:szCs w:val="24"/>
                                  <w:lang w:bidi="ar-SA"/>
                                </w:rPr>
                              </w:pPr>
                              <w:r>
                                <w:rPr>
                                  <w:rFonts w:hint="eastAsia" w:ascii="方正仿宋_GBK" w:hAnsi="方正仿宋_GBK" w:eastAsia="方正仿宋_GBK" w:cs="方正仿宋_GBK"/>
                                  <w:color w:val="000000"/>
                                  <w:sz w:val="24"/>
                                  <w:szCs w:val="24"/>
                                  <w:lang w:bidi="ar-SA"/>
                                </w:rPr>
                                <w:t>报告火情信息</w:t>
                              </w:r>
                            </w:p>
                          </w:txbxContent>
                        </wps:txbx>
                        <wps:bodyPr upright="1"/>
                      </wps:wsp>
                      <wps:wsp>
                        <wps:cNvPr id="6" name="肘形连接符 109"/>
                        <wps:cNvCnPr/>
                        <wps:spPr>
                          <a:xfrm>
                            <a:off x="7392" y="1581"/>
                            <a:ext cx="1569" cy="270"/>
                          </a:xfrm>
                          <a:prstGeom prst="bentConnector2">
                            <a:avLst/>
                          </a:prstGeom>
                          <a:ln w="6350" cap="flat" cmpd="sng">
                            <a:solidFill>
                              <a:srgbClr val="000000"/>
                            </a:solidFill>
                            <a:prstDash val="solid"/>
                            <a:miter/>
                            <a:headEnd type="none" w="med" len="med"/>
                            <a:tailEnd type="none" w="med" len="med"/>
                          </a:ln>
                        </wps:spPr>
                        <wps:bodyPr upright="0"/>
                      </wps:wsp>
                      <wps:wsp>
                        <wps:cNvPr id="7" name="肘形连接符 110"/>
                        <wps:cNvCnPr/>
                        <wps:spPr>
                          <a:xfrm rot="-10800000" flipV="1">
                            <a:off x="7412" y="2325"/>
                            <a:ext cx="1548" cy="242"/>
                          </a:xfrm>
                          <a:prstGeom prst="bentConnector3">
                            <a:avLst>
                              <a:gd name="adj1" fmla="val -1199"/>
                            </a:avLst>
                          </a:prstGeom>
                          <a:ln w="6350" cap="flat" cmpd="sng">
                            <a:solidFill>
                              <a:srgbClr val="000000"/>
                            </a:solidFill>
                            <a:prstDash val="solid"/>
                            <a:miter/>
                            <a:headEnd type="none" w="med" len="med"/>
                            <a:tailEnd type="arrow" w="med" len="med"/>
                          </a:ln>
                        </wps:spPr>
                        <wps:bodyPr upright="0"/>
                      </wps:wsp>
                      <wps:wsp>
                        <wps:cNvPr id="8" name="直接箭头连接符 111"/>
                        <wps:cNvCnPr/>
                        <wps:spPr>
                          <a:xfrm>
                            <a:off x="5231" y="900"/>
                            <a:ext cx="2" cy="373"/>
                          </a:xfrm>
                          <a:prstGeom prst="straightConnector1">
                            <a:avLst/>
                          </a:prstGeom>
                          <a:ln w="6350" cap="flat" cmpd="sng">
                            <a:solidFill>
                              <a:srgbClr val="000000"/>
                            </a:solidFill>
                            <a:prstDash val="solid"/>
                            <a:headEnd type="none" w="med" len="med"/>
                            <a:tailEnd type="arrow" w="med" len="med"/>
                          </a:ln>
                        </wps:spPr>
                        <wps:bodyPr upright="0"/>
                      </wps:wsp>
                      <wps:wsp>
                        <wps:cNvPr id="9" name="直接箭头连接符 112"/>
                        <wps:cNvCnPr/>
                        <wps:spPr>
                          <a:xfrm flipH="1">
                            <a:off x="5302" y="1888"/>
                            <a:ext cx="4" cy="378"/>
                          </a:xfrm>
                          <a:prstGeom prst="straightConnector1">
                            <a:avLst/>
                          </a:prstGeom>
                          <a:ln w="6350" cap="flat" cmpd="sng">
                            <a:solidFill>
                              <a:srgbClr val="000000"/>
                            </a:solidFill>
                            <a:prstDash val="solid"/>
                            <a:headEnd type="none" w="med" len="med"/>
                            <a:tailEnd type="arrow" w="med" len="med"/>
                          </a:ln>
                        </wps:spPr>
                        <wps:bodyPr upright="0"/>
                      </wps:wsp>
                      <wps:wsp>
                        <wps:cNvPr id="10" name="矩形 113"/>
                        <wps:cNvSpPr/>
                        <wps:spPr>
                          <a:xfrm>
                            <a:off x="745" y="1824"/>
                            <a:ext cx="1811" cy="391"/>
                          </a:xfrm>
                          <a:prstGeom prst="rect">
                            <a:avLst/>
                          </a:prstGeom>
                          <a:noFill/>
                          <a:ln w="12700" cap="flat" cmpd="sng">
                            <a:solidFill>
                              <a:srgbClr val="000000"/>
                            </a:solidFill>
                            <a:prstDash val="solid"/>
                            <a:miter/>
                            <a:headEnd type="none" w="med" len="med"/>
                            <a:tailEnd type="none" w="med" len="med"/>
                          </a:ln>
                        </wps:spPr>
                        <wps:txbx>
                          <w:txbxContent>
                            <w:p>
                              <w:pPr>
                                <w:widowControl/>
                                <w:wordWrap/>
                                <w:adjustRightInd/>
                                <w:snapToGrid/>
                                <w:spacing w:line="240" w:lineRule="exact"/>
                                <w:ind w:firstLine="0" w:firstLineChars="0"/>
                                <w:jc w:val="center"/>
                                <w:textAlignment w:val="auto"/>
                                <w:rPr>
                                  <w:rFonts w:hint="eastAsia" w:ascii="方正仿宋_GBK" w:hAnsi="方正仿宋_GBK" w:eastAsia="方正仿宋_GBK" w:cs="方正仿宋_GBK"/>
                                  <w:color w:val="000000"/>
                                  <w:sz w:val="24"/>
                                  <w:szCs w:val="24"/>
                                  <w:lang w:bidi="ar-SA"/>
                                </w:rPr>
                              </w:pPr>
                              <w:r>
                                <w:rPr>
                                  <w:rFonts w:hint="eastAsia" w:ascii="方正仿宋_GBK" w:hAnsi="方正仿宋_GBK" w:eastAsia="方正仿宋_GBK" w:cs="方正仿宋_GBK"/>
                                  <w:color w:val="000000"/>
                                  <w:sz w:val="24"/>
                                  <w:szCs w:val="24"/>
                                  <w:lang w:bidi="ar-SA"/>
                                </w:rPr>
                                <w:t>报省森防办</w:t>
                              </w:r>
                            </w:p>
                          </w:txbxContent>
                        </wps:txbx>
                        <wps:bodyPr upright="1"/>
                      </wps:wsp>
                      <wps:wsp>
                        <wps:cNvPr id="11" name="矩形 114"/>
                        <wps:cNvSpPr/>
                        <wps:spPr>
                          <a:xfrm>
                            <a:off x="735" y="2375"/>
                            <a:ext cx="1821" cy="391"/>
                          </a:xfrm>
                          <a:prstGeom prst="rect">
                            <a:avLst/>
                          </a:prstGeom>
                          <a:noFill/>
                          <a:ln w="12700" cap="flat" cmpd="sng">
                            <a:solidFill>
                              <a:srgbClr val="000000"/>
                            </a:solidFill>
                            <a:prstDash val="solid"/>
                            <a:miter/>
                            <a:headEnd type="none" w="med" len="med"/>
                            <a:tailEnd type="none" w="med" len="med"/>
                          </a:ln>
                        </wps:spPr>
                        <wps:txbx>
                          <w:txbxContent>
                            <w:p>
                              <w:pPr>
                                <w:widowControl/>
                                <w:wordWrap/>
                                <w:adjustRightInd/>
                                <w:snapToGrid/>
                                <w:spacing w:line="240" w:lineRule="exact"/>
                                <w:ind w:firstLine="0" w:firstLineChars="0"/>
                                <w:jc w:val="center"/>
                                <w:textAlignment w:val="auto"/>
                                <w:rPr>
                                  <w:rFonts w:hint="eastAsia" w:ascii="方正仿宋_GBK" w:hAnsi="方正仿宋_GBK" w:eastAsia="方正仿宋_GBK" w:cs="方正仿宋_GBK"/>
                                  <w:color w:val="000000"/>
                                  <w:sz w:val="24"/>
                                  <w:szCs w:val="24"/>
                                  <w:lang w:bidi="ar-SA"/>
                                </w:rPr>
                              </w:pPr>
                              <w:r>
                                <w:rPr>
                                  <w:rFonts w:hint="eastAsia" w:ascii="方正仿宋_GBK" w:hAnsi="方正仿宋_GBK" w:eastAsia="方正仿宋_GBK" w:cs="方正仿宋_GBK"/>
                                  <w:color w:val="000000"/>
                                  <w:sz w:val="24"/>
                                  <w:szCs w:val="24"/>
                                  <w:lang w:bidi="ar-SA"/>
                                </w:rPr>
                                <w:t>报市委总值</w:t>
                              </w:r>
                            </w:p>
                          </w:txbxContent>
                        </wps:txbx>
                        <wps:bodyPr upright="1"/>
                      </wps:wsp>
                      <wps:wsp>
                        <wps:cNvPr id="12" name="矩形 115"/>
                        <wps:cNvSpPr/>
                        <wps:spPr>
                          <a:xfrm>
                            <a:off x="571" y="2887"/>
                            <a:ext cx="1983" cy="515"/>
                          </a:xfrm>
                          <a:prstGeom prst="rect">
                            <a:avLst/>
                          </a:prstGeom>
                          <a:noFill/>
                          <a:ln w="12700" cap="flat" cmpd="sng">
                            <a:solidFill>
                              <a:srgbClr val="000000"/>
                            </a:solidFill>
                            <a:prstDash val="solid"/>
                            <a:miter/>
                            <a:headEnd type="none" w="med" len="med"/>
                            <a:tailEnd type="none" w="med" len="med"/>
                          </a:ln>
                        </wps:spPr>
                        <wps:txbx>
                          <w:txbxContent>
                            <w:p>
                              <w:pPr>
                                <w:widowControl/>
                                <w:wordWrap/>
                                <w:adjustRightInd/>
                                <w:snapToGrid/>
                                <w:spacing w:line="240" w:lineRule="exact"/>
                                <w:ind w:firstLine="0" w:firstLineChars="0"/>
                                <w:jc w:val="center"/>
                                <w:textAlignment w:val="auto"/>
                                <w:rPr>
                                  <w:rFonts w:hint="eastAsia" w:ascii="方正仿宋_GBK" w:hAnsi="方正仿宋_GBK" w:eastAsia="方正仿宋_GBK" w:cs="方正仿宋_GBK"/>
                                  <w:color w:val="000000"/>
                                  <w:sz w:val="24"/>
                                  <w:szCs w:val="24"/>
                                  <w:lang w:bidi="ar-SA"/>
                                </w:rPr>
                              </w:pPr>
                              <w:r>
                                <w:rPr>
                                  <w:rFonts w:hint="eastAsia" w:ascii="方正仿宋_GBK" w:hAnsi="方正仿宋_GBK" w:eastAsia="方正仿宋_GBK" w:cs="方正仿宋_GBK"/>
                                  <w:color w:val="000000"/>
                                  <w:sz w:val="24"/>
                                  <w:szCs w:val="24"/>
                                  <w:lang w:bidi="ar-SA"/>
                                </w:rPr>
                                <w:t>报市政府总值</w:t>
                              </w:r>
                            </w:p>
                          </w:txbxContent>
                        </wps:txbx>
                        <wps:bodyPr upright="1"/>
                      </wps:wsp>
                      <wps:wsp>
                        <wps:cNvPr id="13" name="矩形 116"/>
                        <wps:cNvSpPr/>
                        <wps:spPr>
                          <a:xfrm>
                            <a:off x="8155" y="3064"/>
                            <a:ext cx="1653" cy="990"/>
                          </a:xfrm>
                          <a:prstGeom prst="rect">
                            <a:avLst/>
                          </a:prstGeom>
                          <a:noFill/>
                          <a:ln w="12700" cap="flat" cmpd="sng">
                            <a:solidFill>
                              <a:srgbClr val="000000"/>
                            </a:solidFill>
                            <a:prstDash val="solid"/>
                            <a:miter/>
                            <a:headEnd type="none" w="med" len="med"/>
                            <a:tailEnd type="none" w="med" len="med"/>
                          </a:ln>
                        </wps:spPr>
                        <wps:txbx>
                          <w:txbxContent>
                            <w:p>
                              <w:pPr>
                                <w:widowControl/>
                                <w:wordWrap/>
                                <w:adjustRightInd/>
                                <w:snapToGrid/>
                                <w:spacing w:line="240" w:lineRule="exact"/>
                                <w:ind w:firstLine="0" w:firstLineChars="0"/>
                                <w:textAlignment w:val="auto"/>
                                <w:rPr>
                                  <w:rFonts w:hint="eastAsia" w:ascii="方正仿宋_GBK" w:hAnsi="方正仿宋_GBK" w:eastAsia="方正仿宋_GBK" w:cs="方正仿宋_GBK"/>
                                  <w:color w:val="000000"/>
                                  <w:sz w:val="24"/>
                                  <w:szCs w:val="24"/>
                                  <w:lang w:bidi="ar-SA"/>
                                </w:rPr>
                              </w:pPr>
                              <w:r>
                                <w:rPr>
                                  <w:rFonts w:hint="eastAsia" w:ascii="方正仿宋_GBK" w:hAnsi="方正仿宋_GBK" w:eastAsia="方正仿宋_GBK" w:cs="方正仿宋_GBK"/>
                                  <w:color w:val="000000"/>
                                  <w:sz w:val="24"/>
                                  <w:szCs w:val="24"/>
                                  <w:lang w:bidi="ar-SA"/>
                                </w:rPr>
                                <w:t>市森防指派出赴火场工作组</w:t>
                              </w:r>
                            </w:p>
                          </w:txbxContent>
                        </wps:txbx>
                        <wps:bodyPr upright="1"/>
                      </wps:wsp>
                      <wps:wsp>
                        <wps:cNvPr id="14" name="直接箭头连接符 117"/>
                        <wps:cNvCnPr/>
                        <wps:spPr>
                          <a:xfrm>
                            <a:off x="7411" y="3569"/>
                            <a:ext cx="744" cy="5"/>
                          </a:xfrm>
                          <a:prstGeom prst="straightConnector1">
                            <a:avLst/>
                          </a:prstGeom>
                          <a:ln w="6350" cap="flat" cmpd="sng">
                            <a:solidFill>
                              <a:srgbClr val="000000"/>
                            </a:solidFill>
                            <a:prstDash val="solid"/>
                            <a:headEnd type="none" w="med" len="med"/>
                            <a:tailEnd type="arrow" w="med" len="med"/>
                          </a:ln>
                        </wps:spPr>
                        <wps:bodyPr upright="0"/>
                      </wps:wsp>
                      <wps:wsp>
                        <wps:cNvPr id="15" name="矩形 118"/>
                        <wps:cNvSpPr/>
                        <wps:spPr>
                          <a:xfrm>
                            <a:off x="3195" y="5702"/>
                            <a:ext cx="4211" cy="602"/>
                          </a:xfrm>
                          <a:prstGeom prst="rect">
                            <a:avLst/>
                          </a:prstGeom>
                          <a:noFill/>
                          <a:ln w="12700" cap="flat" cmpd="sng">
                            <a:solidFill>
                              <a:srgbClr val="000000"/>
                            </a:solidFill>
                            <a:prstDash val="solid"/>
                            <a:miter/>
                            <a:headEnd type="none" w="med" len="med"/>
                            <a:tailEnd type="none" w="med" len="med"/>
                          </a:ln>
                        </wps:spPr>
                        <wps:txbx>
                          <w:txbxContent>
                            <w:p>
                              <w:pPr>
                                <w:widowControl/>
                                <w:wordWrap/>
                                <w:adjustRightInd/>
                                <w:snapToGrid/>
                                <w:spacing w:line="240" w:lineRule="exact"/>
                                <w:ind w:firstLine="0" w:firstLineChars="0"/>
                                <w:jc w:val="center"/>
                                <w:textAlignment w:val="auto"/>
                                <w:rPr>
                                  <w:rFonts w:hint="eastAsia" w:ascii="宋体" w:hAnsi="宋体" w:eastAsia="方正楷体_GBK" w:cs="方正楷体_GBK"/>
                                  <w:b/>
                                  <w:bCs/>
                                  <w:color w:val="000000"/>
                                  <w:sz w:val="24"/>
                                  <w:szCs w:val="24"/>
                                  <w:lang w:bidi="ar-SA"/>
                                </w:rPr>
                              </w:pPr>
                              <w:r>
                                <w:rPr>
                                  <w:rFonts w:hint="eastAsia" w:ascii="宋体" w:hAnsi="宋体" w:eastAsia="方正楷体_GBK" w:cs="方正楷体_GBK"/>
                                  <w:b/>
                                  <w:bCs/>
                                  <w:color w:val="000000"/>
                                  <w:sz w:val="24"/>
                                  <w:szCs w:val="24"/>
                                  <w:lang w:val="en-US" w:eastAsia="zh-CN" w:bidi="ar-SA"/>
                                </w:rPr>
                                <w:t>Ⅱ级响应</w:t>
                              </w:r>
                            </w:p>
                            <w:p>
                              <w:pPr>
                                <w:widowControl/>
                                <w:wordWrap/>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color w:val="000000"/>
                                  <w:sz w:val="24"/>
                                  <w:szCs w:val="24"/>
                                  <w:lang w:bidi="ar-SA"/>
                                </w:rPr>
                              </w:pPr>
                              <w:r>
                                <w:rPr>
                                  <w:rFonts w:hint="eastAsia" w:ascii="方正仿宋简体" w:hAnsi="方正仿宋简体" w:eastAsia="方正仿宋简体" w:cs="方正仿宋简体"/>
                                  <w:b w:val="0"/>
                                  <w:bCs w:val="0"/>
                                  <w:color w:val="000000"/>
                                  <w:sz w:val="24"/>
                                  <w:szCs w:val="24"/>
                                  <w:lang w:val="en-US" w:eastAsia="zh-CN" w:bidi="ar-SA"/>
                                </w:rPr>
                                <w:t>(市森防指负责)</w:t>
                              </w:r>
                            </w:p>
                            <w:p>
                              <w:pPr>
                                <w:widowControl/>
                                <w:wordWrap/>
                                <w:adjustRightInd/>
                                <w:snapToGrid/>
                                <w:spacing w:line="240" w:lineRule="exact"/>
                                <w:ind w:firstLine="0" w:firstLineChars="0"/>
                                <w:jc w:val="center"/>
                                <w:textAlignment w:val="auto"/>
                                <w:rPr>
                                  <w:rFonts w:hint="eastAsia" w:ascii="方正仿宋简体" w:hAnsi="方正仿宋简体" w:eastAsia="方正仿宋简体" w:cs="方正仿宋简体"/>
                                  <w:b/>
                                  <w:bCs/>
                                  <w:color w:val="000000"/>
                                  <w:sz w:val="24"/>
                                  <w:szCs w:val="24"/>
                                  <w:lang w:bidi="ar-SA"/>
                                </w:rPr>
                              </w:pPr>
                            </w:p>
                          </w:txbxContent>
                        </wps:txbx>
                        <wps:bodyPr upright="1"/>
                      </wps:wsp>
                      <wps:wsp>
                        <wps:cNvPr id="16" name="直接箭头连接符 119"/>
                        <wps:cNvCnPr/>
                        <wps:spPr>
                          <a:xfrm>
                            <a:off x="5298" y="3873"/>
                            <a:ext cx="3" cy="1829"/>
                          </a:xfrm>
                          <a:prstGeom prst="straightConnector1">
                            <a:avLst/>
                          </a:prstGeom>
                          <a:ln w="6350" cap="flat" cmpd="sng">
                            <a:solidFill>
                              <a:srgbClr val="000000"/>
                            </a:solidFill>
                            <a:prstDash val="solid"/>
                            <a:headEnd type="none" w="med" len="med"/>
                            <a:tailEnd type="arrow" w="med" len="med"/>
                          </a:ln>
                        </wps:spPr>
                        <wps:bodyPr upright="0"/>
                      </wps:wsp>
                      <wps:wsp>
                        <wps:cNvPr id="17" name="矩形 120"/>
                        <wps:cNvSpPr/>
                        <wps:spPr>
                          <a:xfrm>
                            <a:off x="8162" y="4413"/>
                            <a:ext cx="1652" cy="474"/>
                          </a:xfrm>
                          <a:prstGeom prst="rect">
                            <a:avLst/>
                          </a:prstGeom>
                          <a:noFill/>
                          <a:ln w="12700" cap="flat" cmpd="sng">
                            <a:solidFill>
                              <a:srgbClr val="000000"/>
                            </a:solidFill>
                            <a:prstDash val="solid"/>
                            <a:miter/>
                            <a:headEnd type="none" w="med" len="med"/>
                            <a:tailEnd type="none" w="med" len="med"/>
                          </a:ln>
                        </wps:spPr>
                        <wps:txbx>
                          <w:txbxContent>
                            <w:p>
                              <w:pPr>
                                <w:widowControl/>
                                <w:wordWrap/>
                                <w:adjustRightInd/>
                                <w:snapToGrid/>
                                <w:spacing w:line="240" w:lineRule="exact"/>
                                <w:ind w:firstLine="0" w:firstLineChars="0"/>
                                <w:jc w:val="center"/>
                                <w:textAlignment w:val="auto"/>
                                <w:rPr>
                                  <w:rFonts w:hint="eastAsia" w:ascii="方正仿宋简体" w:hAnsi="方正仿宋简体" w:eastAsia="方正仿宋简体" w:cs="方正仿宋简体"/>
                                  <w:color w:val="000000"/>
                                  <w:sz w:val="24"/>
                                  <w:szCs w:val="24"/>
                                  <w:lang w:bidi="ar-SA"/>
                                </w:rPr>
                              </w:pPr>
                              <w:r>
                                <w:rPr>
                                  <w:rFonts w:hint="eastAsia" w:ascii="方正仿宋_GBK" w:hAnsi="方正仿宋_GBK" w:eastAsia="方正仿宋_GBK" w:cs="方正仿宋_GBK"/>
                                  <w:color w:val="000000"/>
                                  <w:sz w:val="24"/>
                                  <w:szCs w:val="24"/>
                                  <w:lang w:bidi="ar-SA"/>
                                </w:rPr>
                                <w:t>综合协调组</w:t>
                              </w:r>
                            </w:p>
                          </w:txbxContent>
                        </wps:txbx>
                        <wps:bodyPr upright="1"/>
                      </wps:wsp>
                      <wps:wsp>
                        <wps:cNvPr id="18" name="矩形 121"/>
                        <wps:cNvSpPr/>
                        <wps:spPr>
                          <a:xfrm>
                            <a:off x="8166" y="4964"/>
                            <a:ext cx="1653" cy="474"/>
                          </a:xfrm>
                          <a:prstGeom prst="rect">
                            <a:avLst/>
                          </a:prstGeom>
                          <a:noFill/>
                          <a:ln w="12700" cap="flat" cmpd="sng">
                            <a:solidFill>
                              <a:srgbClr val="000000"/>
                            </a:solidFill>
                            <a:prstDash val="solid"/>
                            <a:miter/>
                            <a:headEnd type="none" w="med" len="med"/>
                            <a:tailEnd type="none" w="med" len="med"/>
                          </a:ln>
                        </wps:spPr>
                        <wps:txbx>
                          <w:txbxContent>
                            <w:p>
                              <w:pPr>
                                <w:widowControl/>
                                <w:wordWrap/>
                                <w:adjustRightInd/>
                                <w:snapToGrid/>
                                <w:spacing w:line="240" w:lineRule="exact"/>
                                <w:ind w:firstLine="0" w:firstLineChars="0"/>
                                <w:jc w:val="center"/>
                                <w:textAlignment w:val="auto"/>
                                <w:rPr>
                                  <w:rFonts w:hint="eastAsia" w:ascii="方正仿宋简体" w:hAnsi="方正仿宋简体" w:eastAsia="方正仿宋简体" w:cs="方正仿宋简体"/>
                                  <w:color w:val="000000"/>
                                  <w:sz w:val="24"/>
                                  <w:szCs w:val="24"/>
                                  <w:lang w:bidi="ar-SA"/>
                                </w:rPr>
                              </w:pPr>
                              <w:r>
                                <w:rPr>
                                  <w:rFonts w:hint="eastAsia" w:ascii="方正仿宋_GBK" w:hAnsi="方正仿宋_GBK" w:eastAsia="方正仿宋_GBK" w:cs="方正仿宋_GBK"/>
                                  <w:color w:val="000000"/>
                                  <w:sz w:val="24"/>
                                  <w:szCs w:val="24"/>
                                  <w:lang w:bidi="ar-SA"/>
                                </w:rPr>
                                <w:t>火灾扑救组</w:t>
                              </w:r>
                            </w:p>
                          </w:txbxContent>
                        </wps:txbx>
                        <wps:bodyPr upright="1"/>
                      </wps:wsp>
                      <wps:wsp>
                        <wps:cNvPr id="19" name="矩形 122"/>
                        <wps:cNvSpPr/>
                        <wps:spPr>
                          <a:xfrm>
                            <a:off x="8166" y="5494"/>
                            <a:ext cx="1653" cy="474"/>
                          </a:xfrm>
                          <a:prstGeom prst="rect">
                            <a:avLst/>
                          </a:prstGeom>
                          <a:noFill/>
                          <a:ln w="12700" cap="flat" cmpd="sng">
                            <a:solidFill>
                              <a:srgbClr val="000000"/>
                            </a:solidFill>
                            <a:prstDash val="solid"/>
                            <a:miter/>
                            <a:headEnd type="none" w="med" len="med"/>
                            <a:tailEnd type="none" w="med" len="med"/>
                          </a:ln>
                        </wps:spPr>
                        <wps:txbx>
                          <w:txbxContent>
                            <w:p>
                              <w:pPr>
                                <w:widowControl/>
                                <w:wordWrap/>
                                <w:adjustRightInd/>
                                <w:snapToGrid/>
                                <w:spacing w:line="240" w:lineRule="exact"/>
                                <w:ind w:firstLine="0" w:firstLineChars="0"/>
                                <w:jc w:val="center"/>
                                <w:textAlignment w:val="auto"/>
                                <w:rPr>
                                  <w:rFonts w:hint="eastAsia" w:ascii="方正仿宋_GBK" w:hAnsi="方正仿宋_GBK" w:eastAsia="方正仿宋_GBK" w:cs="方正仿宋_GBK"/>
                                  <w:color w:val="000000"/>
                                  <w:sz w:val="24"/>
                                  <w:szCs w:val="24"/>
                                  <w:lang w:bidi="ar-SA"/>
                                </w:rPr>
                              </w:pPr>
                              <w:r>
                                <w:rPr>
                                  <w:rFonts w:hint="eastAsia" w:ascii="方正仿宋_GBK" w:hAnsi="方正仿宋_GBK" w:eastAsia="方正仿宋_GBK" w:cs="方正仿宋_GBK"/>
                                  <w:color w:val="000000"/>
                                  <w:sz w:val="24"/>
                                  <w:szCs w:val="24"/>
                                  <w:lang w:bidi="ar-SA"/>
                                </w:rPr>
                                <w:t>治安疏散组</w:t>
                              </w:r>
                            </w:p>
                          </w:txbxContent>
                        </wps:txbx>
                        <wps:bodyPr upright="1"/>
                      </wps:wsp>
                      <wps:wsp>
                        <wps:cNvPr id="20" name="矩形 123"/>
                        <wps:cNvSpPr/>
                        <wps:spPr>
                          <a:xfrm>
                            <a:off x="8166" y="6034"/>
                            <a:ext cx="1653" cy="475"/>
                          </a:xfrm>
                          <a:prstGeom prst="rect">
                            <a:avLst/>
                          </a:prstGeom>
                          <a:noFill/>
                          <a:ln w="12700" cap="flat" cmpd="sng">
                            <a:solidFill>
                              <a:srgbClr val="000000"/>
                            </a:solidFill>
                            <a:prstDash val="solid"/>
                            <a:miter/>
                            <a:headEnd type="none" w="med" len="med"/>
                            <a:tailEnd type="none" w="med" len="med"/>
                          </a:ln>
                        </wps:spPr>
                        <wps:txbx>
                          <w:txbxContent>
                            <w:p>
                              <w:pPr>
                                <w:widowControl/>
                                <w:wordWrap/>
                                <w:adjustRightInd/>
                                <w:snapToGrid/>
                                <w:spacing w:line="240" w:lineRule="exact"/>
                                <w:ind w:firstLine="0" w:firstLineChars="0"/>
                                <w:jc w:val="center"/>
                                <w:textAlignment w:val="auto"/>
                                <w:rPr>
                                  <w:rFonts w:hint="eastAsia" w:ascii="方正仿宋简体" w:hAnsi="方正仿宋简体" w:eastAsia="方正仿宋简体" w:cs="方正仿宋简体"/>
                                  <w:color w:val="000000"/>
                                  <w:sz w:val="24"/>
                                  <w:szCs w:val="24"/>
                                  <w:lang w:bidi="ar-SA"/>
                                </w:rPr>
                              </w:pPr>
                              <w:r>
                                <w:rPr>
                                  <w:rFonts w:hint="eastAsia" w:ascii="方正仿宋_GBK" w:hAnsi="方正仿宋_GBK" w:eastAsia="方正仿宋_GBK" w:cs="方正仿宋_GBK"/>
                                  <w:color w:val="000000"/>
                                  <w:sz w:val="24"/>
                                  <w:szCs w:val="24"/>
                                  <w:lang w:bidi="ar-SA"/>
                                </w:rPr>
                                <w:t>医疗救护组</w:t>
                              </w:r>
                            </w:p>
                          </w:txbxContent>
                        </wps:txbx>
                        <wps:bodyPr upright="1"/>
                      </wps:wsp>
                      <wps:wsp>
                        <wps:cNvPr id="21" name="矩形 124"/>
                        <wps:cNvSpPr/>
                        <wps:spPr>
                          <a:xfrm>
                            <a:off x="8166" y="6576"/>
                            <a:ext cx="1653" cy="474"/>
                          </a:xfrm>
                          <a:prstGeom prst="rect">
                            <a:avLst/>
                          </a:prstGeom>
                          <a:noFill/>
                          <a:ln w="12700" cap="flat" cmpd="sng">
                            <a:solidFill>
                              <a:srgbClr val="000000"/>
                            </a:solidFill>
                            <a:prstDash val="solid"/>
                            <a:miter/>
                            <a:headEnd type="none" w="med" len="med"/>
                            <a:tailEnd type="none" w="med" len="med"/>
                          </a:ln>
                        </wps:spPr>
                        <wps:txbx>
                          <w:txbxContent>
                            <w:p>
                              <w:pPr>
                                <w:widowControl/>
                                <w:wordWrap/>
                                <w:adjustRightInd/>
                                <w:snapToGrid/>
                                <w:spacing w:line="240" w:lineRule="exact"/>
                                <w:ind w:firstLine="0" w:firstLineChars="0"/>
                                <w:jc w:val="center"/>
                                <w:textAlignment w:val="auto"/>
                                <w:rPr>
                                  <w:rFonts w:hint="eastAsia" w:ascii="方正仿宋简体" w:hAnsi="方正仿宋简体" w:eastAsia="方正仿宋简体" w:cs="方正仿宋简体"/>
                                  <w:color w:val="000000"/>
                                  <w:sz w:val="24"/>
                                  <w:szCs w:val="24"/>
                                  <w:lang w:bidi="ar-SA"/>
                                </w:rPr>
                              </w:pPr>
                              <w:r>
                                <w:rPr>
                                  <w:rFonts w:hint="eastAsia" w:ascii="方正仿宋_GBK" w:hAnsi="方正仿宋_GBK" w:eastAsia="方正仿宋_GBK" w:cs="方正仿宋_GBK"/>
                                  <w:color w:val="000000"/>
                                  <w:sz w:val="24"/>
                                  <w:szCs w:val="24"/>
                                  <w:lang w:bidi="ar-SA"/>
                                </w:rPr>
                                <w:t>医疗救护组</w:t>
                              </w:r>
                            </w:p>
                          </w:txbxContent>
                        </wps:txbx>
                        <wps:bodyPr upright="1"/>
                      </wps:wsp>
                      <wps:wsp>
                        <wps:cNvPr id="22" name="矩形 125"/>
                        <wps:cNvSpPr/>
                        <wps:spPr>
                          <a:xfrm>
                            <a:off x="8166" y="7106"/>
                            <a:ext cx="1653" cy="474"/>
                          </a:xfrm>
                          <a:prstGeom prst="rect">
                            <a:avLst/>
                          </a:prstGeom>
                          <a:noFill/>
                          <a:ln w="12700" cap="flat" cmpd="sng">
                            <a:solidFill>
                              <a:srgbClr val="000000"/>
                            </a:solidFill>
                            <a:prstDash val="solid"/>
                            <a:miter/>
                            <a:headEnd type="none" w="med" len="med"/>
                            <a:tailEnd type="none" w="med" len="med"/>
                          </a:ln>
                        </wps:spPr>
                        <wps:txbx>
                          <w:txbxContent>
                            <w:p>
                              <w:pPr>
                                <w:widowControl/>
                                <w:wordWrap/>
                                <w:adjustRightInd/>
                                <w:snapToGrid/>
                                <w:spacing w:line="240" w:lineRule="exact"/>
                                <w:ind w:firstLine="0" w:firstLineChars="0"/>
                                <w:jc w:val="center"/>
                                <w:textAlignment w:val="auto"/>
                                <w:rPr>
                                  <w:rFonts w:hint="eastAsia" w:ascii="方正仿宋_GBK" w:hAnsi="方正仿宋_GBK" w:eastAsia="方正仿宋_GBK" w:cs="方正仿宋_GBK"/>
                                  <w:color w:val="000000"/>
                                  <w:sz w:val="24"/>
                                  <w:szCs w:val="24"/>
                                  <w:lang w:bidi="ar-SA"/>
                                </w:rPr>
                              </w:pPr>
                              <w:r>
                                <w:rPr>
                                  <w:rFonts w:hint="eastAsia" w:ascii="方正仿宋_GBK" w:hAnsi="方正仿宋_GBK" w:eastAsia="方正仿宋_GBK" w:cs="方正仿宋_GBK"/>
                                  <w:color w:val="000000"/>
                                  <w:sz w:val="24"/>
                                  <w:szCs w:val="24"/>
                                  <w:lang w:bidi="ar-SA"/>
                                </w:rPr>
                                <w:t>宣传报道组</w:t>
                              </w:r>
                            </w:p>
                          </w:txbxContent>
                        </wps:txbx>
                        <wps:bodyPr upright="1"/>
                      </wps:wsp>
                      <wps:wsp>
                        <wps:cNvPr id="23" name="矩形 126"/>
                        <wps:cNvSpPr/>
                        <wps:spPr>
                          <a:xfrm>
                            <a:off x="3165" y="7739"/>
                            <a:ext cx="4281" cy="601"/>
                          </a:xfrm>
                          <a:prstGeom prst="rect">
                            <a:avLst/>
                          </a:prstGeom>
                          <a:noFill/>
                          <a:ln w="12700" cap="flat" cmpd="sng">
                            <a:solidFill>
                              <a:srgbClr val="000000"/>
                            </a:solidFill>
                            <a:prstDash val="solid"/>
                            <a:miter/>
                            <a:headEnd type="none" w="med" len="med"/>
                            <a:tailEnd type="none" w="med" len="med"/>
                          </a:ln>
                        </wps:spPr>
                        <wps:txbx>
                          <w:txbxContent>
                            <w:p>
                              <w:pPr>
                                <w:widowControl/>
                                <w:wordWrap/>
                                <w:adjustRightInd/>
                                <w:snapToGrid/>
                                <w:spacing w:line="240" w:lineRule="exact"/>
                                <w:ind w:firstLine="0" w:firstLineChars="0"/>
                                <w:jc w:val="center"/>
                                <w:textAlignment w:val="auto"/>
                                <w:rPr>
                                  <w:rFonts w:hint="eastAsia" w:ascii="宋体" w:hAnsi="宋体" w:eastAsia="方正楷体_GBK" w:cs="方正楷体_GBK"/>
                                  <w:b/>
                                  <w:bCs/>
                                  <w:color w:val="000000"/>
                                  <w:sz w:val="24"/>
                                  <w:szCs w:val="24"/>
                                  <w:lang w:val="en-US" w:eastAsia="zh-CN" w:bidi="ar-SA"/>
                                </w:rPr>
                              </w:pPr>
                              <w:r>
                                <w:rPr>
                                  <w:rFonts w:hint="eastAsia" w:ascii="宋体" w:hAnsi="宋体" w:eastAsia="方正楷体_GBK" w:cs="方正楷体_GBK"/>
                                  <w:b/>
                                  <w:bCs/>
                                  <w:color w:val="000000"/>
                                  <w:sz w:val="24"/>
                                  <w:szCs w:val="24"/>
                                  <w:lang w:val="en-US" w:eastAsia="zh-CN" w:bidi="ar-SA"/>
                                </w:rPr>
                                <w:t>Ⅰ级响应</w:t>
                              </w:r>
                            </w:p>
                            <w:p>
                              <w:pPr>
                                <w:widowControl/>
                                <w:wordWrap/>
                                <w:adjustRightInd/>
                                <w:snapToGrid/>
                                <w:spacing w:line="240" w:lineRule="exact"/>
                                <w:ind w:firstLine="0" w:firstLineChars="0"/>
                                <w:jc w:val="center"/>
                                <w:textAlignment w:val="auto"/>
                                <w:rPr>
                                  <w:rFonts w:hint="eastAsia" w:ascii="方正仿宋_GBK" w:hAnsi="方正仿宋_GBK" w:eastAsia="方正仿宋_GBK" w:cs="方正仿宋_GBK"/>
                                  <w:color w:val="000000"/>
                                  <w:sz w:val="24"/>
                                  <w:szCs w:val="24"/>
                                  <w:lang w:val="en-US" w:eastAsia="zh-CN" w:bidi="ar-SA"/>
                                </w:rPr>
                              </w:pPr>
                              <w:r>
                                <w:rPr>
                                  <w:rFonts w:hint="eastAsia" w:ascii="方正仿宋_GBK" w:hAnsi="方正仿宋_GBK" w:eastAsia="方正仿宋_GBK" w:cs="方正仿宋_GBK"/>
                                  <w:color w:val="000000"/>
                                  <w:sz w:val="24"/>
                                  <w:szCs w:val="24"/>
                                  <w:lang w:val="en-US" w:eastAsia="zh-CN" w:bidi="ar-SA"/>
                                </w:rPr>
                                <w:t>(市政府负责、省森防指响应)</w:t>
                              </w:r>
                            </w:p>
                          </w:txbxContent>
                        </wps:txbx>
                        <wps:bodyPr upright="1"/>
                      </wps:wsp>
                      <wps:wsp>
                        <wps:cNvPr id="24" name="直接箭头连接符 127"/>
                        <wps:cNvCnPr/>
                        <wps:spPr>
                          <a:xfrm>
                            <a:off x="5301" y="6304"/>
                            <a:ext cx="5" cy="1435"/>
                          </a:xfrm>
                          <a:prstGeom prst="straightConnector1">
                            <a:avLst/>
                          </a:prstGeom>
                          <a:ln w="6350" cap="flat" cmpd="sng">
                            <a:solidFill>
                              <a:srgbClr val="000000"/>
                            </a:solidFill>
                            <a:prstDash val="solid"/>
                            <a:headEnd type="none" w="med" len="med"/>
                            <a:tailEnd type="arrow" w="med" len="med"/>
                          </a:ln>
                        </wps:spPr>
                        <wps:bodyPr upright="0"/>
                      </wps:wsp>
                      <wps:wsp>
                        <wps:cNvPr id="25" name="矩形 128"/>
                        <wps:cNvSpPr/>
                        <wps:spPr>
                          <a:xfrm>
                            <a:off x="3165" y="9070"/>
                            <a:ext cx="4281" cy="601"/>
                          </a:xfrm>
                          <a:prstGeom prst="rect">
                            <a:avLst/>
                          </a:prstGeom>
                          <a:noFill/>
                          <a:ln w="12700" cap="flat" cmpd="sng">
                            <a:solidFill>
                              <a:srgbClr val="000000"/>
                            </a:solidFill>
                            <a:prstDash val="solid"/>
                            <a:miter/>
                            <a:headEnd type="none" w="med" len="med"/>
                            <a:tailEnd type="none" w="med" len="med"/>
                          </a:ln>
                        </wps:spPr>
                        <wps:txbx>
                          <w:txbxContent>
                            <w:p>
                              <w:pPr>
                                <w:widowControl/>
                                <w:wordWrap/>
                                <w:adjustRightInd/>
                                <w:snapToGrid/>
                                <w:spacing w:line="240" w:lineRule="exact"/>
                                <w:ind w:firstLine="0" w:firstLineChars="0"/>
                                <w:jc w:val="center"/>
                                <w:textAlignment w:val="auto"/>
                                <w:rPr>
                                  <w:rFonts w:hint="eastAsia" w:ascii="方正楷体_GBK" w:hAnsi="方正楷体_GBK" w:eastAsia="方正楷体_GBK" w:cs="方正楷体_GBK"/>
                                  <w:b/>
                                  <w:bCs/>
                                  <w:color w:val="000000"/>
                                  <w:sz w:val="24"/>
                                  <w:szCs w:val="24"/>
                                  <w:lang w:val="en-US" w:eastAsia="zh-CN" w:bidi="ar-SA"/>
                                </w:rPr>
                              </w:pPr>
                              <w:r>
                                <w:rPr>
                                  <w:rFonts w:hint="eastAsia" w:ascii="方正楷体_GBK" w:hAnsi="方正楷体_GBK" w:eastAsia="方正楷体_GBK" w:cs="方正楷体_GBK"/>
                                  <w:b/>
                                  <w:bCs/>
                                  <w:color w:val="000000"/>
                                  <w:sz w:val="24"/>
                                  <w:szCs w:val="24"/>
                                  <w:lang w:val="en-US" w:eastAsia="zh-CN" w:bidi="ar-SA"/>
                                </w:rPr>
                                <w:t>应急结束</w:t>
                              </w:r>
                            </w:p>
                            <w:p>
                              <w:pPr>
                                <w:widowControl/>
                                <w:wordWrap/>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color w:val="000000"/>
                                  <w:sz w:val="24"/>
                                  <w:szCs w:val="24"/>
                                  <w:lang w:val="en-US" w:eastAsia="zh-CN" w:bidi="ar-SA"/>
                                </w:rPr>
                              </w:pPr>
                              <w:r>
                                <w:rPr>
                                  <w:rFonts w:hint="eastAsia" w:ascii="方正仿宋简体" w:hAnsi="方正仿宋简体" w:eastAsia="方正仿宋简体" w:cs="方正仿宋简体"/>
                                  <w:b w:val="0"/>
                                  <w:bCs w:val="0"/>
                                  <w:color w:val="000000"/>
                                  <w:sz w:val="24"/>
                                  <w:szCs w:val="24"/>
                                  <w:lang w:val="en-US" w:eastAsia="zh-CN" w:bidi="ar-SA"/>
                                </w:rPr>
                                <w:t>(</w:t>
                              </w:r>
                              <w:r>
                                <w:rPr>
                                  <w:rFonts w:hint="eastAsia" w:ascii="方正仿宋_GBK" w:hAnsi="方正仿宋_GBK" w:eastAsia="方正仿宋_GBK" w:cs="方正仿宋_GBK"/>
                                  <w:color w:val="000000"/>
                                  <w:sz w:val="24"/>
                                  <w:szCs w:val="24"/>
                                  <w:lang w:val="en-US" w:eastAsia="zh-CN" w:bidi="ar-SA"/>
                                </w:rPr>
                                <w:t>按相关程序执行)</w:t>
                              </w:r>
                            </w:p>
                            <w:p>
                              <w:pPr>
                                <w:widowControl/>
                                <w:wordWrap/>
                                <w:adjustRightInd/>
                                <w:snapToGrid/>
                                <w:spacing w:line="240" w:lineRule="exact"/>
                                <w:ind w:firstLine="0" w:firstLineChars="0"/>
                                <w:jc w:val="center"/>
                                <w:textAlignment w:val="auto"/>
                                <w:rPr>
                                  <w:rFonts w:hint="eastAsia" w:ascii="方正仿宋简体" w:hAnsi="方正仿宋简体" w:eastAsia="方正仿宋简体" w:cs="方正仿宋简体"/>
                                  <w:b/>
                                  <w:bCs/>
                                  <w:color w:val="000000"/>
                                  <w:sz w:val="24"/>
                                  <w:szCs w:val="24"/>
                                  <w:lang w:val="en-US" w:eastAsia="zh-CN" w:bidi="ar-SA"/>
                                </w:rPr>
                              </w:pPr>
                            </w:p>
                          </w:txbxContent>
                        </wps:txbx>
                        <wps:bodyPr upright="1"/>
                      </wps:wsp>
                      <wps:wsp>
                        <wps:cNvPr id="26" name="直接箭头连接符 129"/>
                        <wps:cNvCnPr/>
                        <wps:spPr>
                          <a:xfrm>
                            <a:off x="5306" y="8340"/>
                            <a:ext cx="0" cy="730"/>
                          </a:xfrm>
                          <a:prstGeom prst="straightConnector1">
                            <a:avLst/>
                          </a:prstGeom>
                          <a:ln w="6350" cap="flat" cmpd="sng">
                            <a:solidFill>
                              <a:srgbClr val="000000"/>
                            </a:solidFill>
                            <a:prstDash val="solid"/>
                            <a:headEnd type="none" w="med" len="med"/>
                            <a:tailEnd type="arrow" w="med" len="med"/>
                          </a:ln>
                        </wps:spPr>
                        <wps:bodyPr upright="0"/>
                      </wps:wsp>
                      <wps:wsp>
                        <wps:cNvPr id="27" name="矩形 130"/>
                        <wps:cNvSpPr/>
                        <wps:spPr>
                          <a:xfrm>
                            <a:off x="8166" y="7643"/>
                            <a:ext cx="1653" cy="1678"/>
                          </a:xfrm>
                          <a:prstGeom prst="rect">
                            <a:avLst/>
                          </a:prstGeom>
                          <a:noFill/>
                          <a:ln w="12700" cap="flat" cmpd="sng">
                            <a:solidFill>
                              <a:srgbClr val="000000"/>
                            </a:solidFill>
                            <a:prstDash val="solid"/>
                            <a:miter/>
                            <a:headEnd type="none" w="med" len="med"/>
                            <a:tailEnd type="none" w="med" len="med"/>
                          </a:ln>
                        </wps:spPr>
                        <wps:txbx>
                          <w:txbxContent>
                            <w:p>
                              <w:pPr>
                                <w:widowControl/>
                                <w:wordWrap/>
                                <w:adjustRightInd/>
                                <w:snapToGrid/>
                                <w:spacing w:line="240" w:lineRule="exact"/>
                                <w:ind w:firstLine="0" w:firstLineChars="0"/>
                                <w:jc w:val="center"/>
                                <w:textAlignment w:val="auto"/>
                                <w:rPr>
                                  <w:rFonts w:hint="eastAsia" w:ascii="方正仿宋简体" w:hAnsi="方正仿宋简体" w:eastAsia="方正仿宋简体" w:cs="方正仿宋简体"/>
                                  <w:color w:val="000000"/>
                                  <w:sz w:val="24"/>
                                  <w:szCs w:val="24"/>
                                  <w:lang w:bidi="ar-SA"/>
                                </w:rPr>
                              </w:pPr>
                              <w:r>
                                <w:rPr>
                                  <w:rFonts w:hint="eastAsia" w:ascii="方正仿宋_GBK" w:hAnsi="方正仿宋_GBK" w:eastAsia="方正仿宋_GBK" w:cs="方正仿宋_GBK"/>
                                  <w:color w:val="000000"/>
                                  <w:sz w:val="24"/>
                                  <w:szCs w:val="24"/>
                                  <w:lang w:bidi="ar-SA"/>
                                </w:rPr>
                                <w:t>扩大应急，相关市直部门加强</w:t>
                              </w:r>
                              <w:r>
                                <w:rPr>
                                  <w:rFonts w:hint="eastAsia" w:ascii="方正仿宋_GBK" w:hAnsi="方正仿宋_GBK" w:eastAsia="方正仿宋_GBK" w:cs="方正仿宋_GBK"/>
                                  <w:b w:val="0"/>
                                  <w:bCs w:val="0"/>
                                  <w:color w:val="000000"/>
                                  <w:sz w:val="24"/>
                                  <w:szCs w:val="24"/>
                                  <w:lang w:val="en-US" w:eastAsia="zh-CN" w:bidi="ar-SA"/>
                                </w:rPr>
                                <w:t>力量</w:t>
                              </w:r>
                              <w:r>
                                <w:rPr>
                                  <w:rFonts w:hint="eastAsia" w:ascii="方正仿宋_GBK" w:hAnsi="方正仿宋_GBK" w:eastAsia="方正仿宋_GBK" w:cs="方正仿宋_GBK"/>
                                  <w:color w:val="000000"/>
                                  <w:sz w:val="24"/>
                                  <w:szCs w:val="24"/>
                                  <w:lang w:bidi="ar-SA"/>
                                </w:rPr>
                                <w:t>，必要时，市政府发布紧急动员令</w:t>
                              </w:r>
                            </w:p>
                          </w:txbxContent>
                        </wps:txbx>
                        <wps:bodyPr upright="1"/>
                      </wps:wsp>
                      <wps:wsp>
                        <wps:cNvPr id="28" name="矩形 131"/>
                        <wps:cNvSpPr/>
                        <wps:spPr>
                          <a:xfrm>
                            <a:off x="1718" y="10107"/>
                            <a:ext cx="6865" cy="872"/>
                          </a:xfrm>
                          <a:prstGeom prst="rect">
                            <a:avLst/>
                          </a:prstGeom>
                          <a:noFill/>
                          <a:ln w="12700" cap="flat" cmpd="sng">
                            <a:solidFill>
                              <a:srgbClr val="000000"/>
                            </a:solidFill>
                            <a:prstDash val="solid"/>
                            <a:miter/>
                            <a:headEnd type="none" w="med" len="med"/>
                            <a:tailEnd type="none" w="med" len="med"/>
                          </a:ln>
                        </wps:spPr>
                        <wps:txbx>
                          <w:txbxContent>
                            <w:p>
                              <w:pPr>
                                <w:widowControl/>
                                <w:wordWrap/>
                                <w:adjustRightInd/>
                                <w:snapToGrid/>
                                <w:spacing w:line="240" w:lineRule="exact"/>
                                <w:ind w:firstLine="0" w:firstLineChars="0"/>
                                <w:jc w:val="center"/>
                                <w:textAlignment w:val="auto"/>
                                <w:rPr>
                                  <w:rFonts w:hint="eastAsia" w:ascii="方正楷体_GBK" w:hAnsi="方正楷体_GBK" w:eastAsia="方正楷体_GBK" w:cs="方正楷体_GBK"/>
                                  <w:color w:val="000000"/>
                                  <w:sz w:val="24"/>
                                  <w:szCs w:val="24"/>
                                  <w:lang w:val="en-US" w:eastAsia="zh-CN" w:bidi="ar-SA"/>
                                </w:rPr>
                              </w:pPr>
                              <w:r>
                                <w:rPr>
                                  <w:rFonts w:hint="eastAsia" w:ascii="方正楷体_GBK" w:hAnsi="方正楷体_GBK" w:eastAsia="方正楷体_GBK" w:cs="方正楷体_GBK"/>
                                  <w:color w:val="000000"/>
                                  <w:sz w:val="24"/>
                                  <w:szCs w:val="24"/>
                                  <w:lang w:val="en-US" w:eastAsia="zh-CN" w:bidi="ar-SA"/>
                                </w:rPr>
                                <w:t>后期处置</w:t>
                              </w:r>
                            </w:p>
                            <w:p>
                              <w:pPr>
                                <w:widowControl/>
                                <w:wordWrap/>
                                <w:adjustRightInd/>
                                <w:snapToGrid/>
                                <w:spacing w:line="240" w:lineRule="exact"/>
                                <w:ind w:firstLine="0" w:firstLineChars="0"/>
                                <w:jc w:val="center"/>
                                <w:textAlignment w:val="auto"/>
                                <w:rPr>
                                  <w:rFonts w:hint="eastAsia" w:ascii="方正仿宋_GBK" w:hAnsi="方正仿宋_GBK" w:eastAsia="方正仿宋_GBK" w:cs="方正仿宋_GBK"/>
                                  <w:color w:val="000000"/>
                                  <w:sz w:val="24"/>
                                  <w:szCs w:val="24"/>
                                  <w:lang w:val="en-US" w:eastAsia="zh-CN" w:bidi="ar-SA"/>
                                </w:rPr>
                              </w:pPr>
                              <w:r>
                                <w:rPr>
                                  <w:rFonts w:hint="eastAsia" w:ascii="方正仿宋_GBK" w:hAnsi="方正仿宋_GBK" w:eastAsia="方正仿宋_GBK" w:cs="方正仿宋_GBK"/>
                                  <w:color w:val="000000"/>
                                  <w:sz w:val="24"/>
                                  <w:szCs w:val="24"/>
                                  <w:lang w:val="en-US" w:eastAsia="zh-CN" w:bidi="ar-SA"/>
                                </w:rPr>
                                <w:t>(火灾调查、案件查处、事故善后、灾后恢复、奖惩追责等)</w:t>
                              </w:r>
                            </w:p>
                            <w:p>
                              <w:pPr>
                                <w:widowControl/>
                                <w:wordWrap/>
                                <w:adjustRightInd/>
                                <w:snapToGrid/>
                                <w:spacing w:line="240" w:lineRule="exact"/>
                                <w:ind w:firstLine="0" w:firstLineChars="0"/>
                                <w:jc w:val="center"/>
                                <w:textAlignment w:val="auto"/>
                                <w:rPr>
                                  <w:rFonts w:hint="eastAsia" w:ascii="方正仿宋_GBK" w:hAnsi="方正仿宋_GBK" w:eastAsia="方正仿宋_GBK" w:cs="方正仿宋_GBK"/>
                                  <w:color w:val="000000"/>
                                  <w:sz w:val="24"/>
                                  <w:szCs w:val="24"/>
                                  <w:lang w:val="en-US" w:eastAsia="zh-CN" w:bidi="ar-SA"/>
                                </w:rPr>
                              </w:pPr>
                              <w:r>
                                <w:rPr>
                                  <w:rFonts w:hint="eastAsia" w:ascii="方正仿宋_GBK" w:hAnsi="方正仿宋_GBK" w:eastAsia="方正仿宋_GBK" w:cs="方正仿宋_GBK"/>
                                  <w:color w:val="000000"/>
                                  <w:sz w:val="24"/>
                                  <w:szCs w:val="24"/>
                                  <w:lang w:val="en-US" w:eastAsia="zh-CN" w:bidi="ar-SA"/>
                                </w:rPr>
                                <w:t>事发地区政府和有关部门</w:t>
                              </w:r>
                            </w:p>
                          </w:txbxContent>
                        </wps:txbx>
                        <wps:bodyPr upright="1"/>
                      </wps:wsp>
                      <wps:wsp>
                        <wps:cNvPr id="29" name="肘形连接符 132"/>
                        <wps:cNvCnPr/>
                        <wps:spPr>
                          <a:xfrm rot="10800000">
                            <a:off x="2556" y="2020"/>
                            <a:ext cx="622" cy="547"/>
                          </a:xfrm>
                          <a:prstGeom prst="bentConnector3">
                            <a:avLst>
                              <a:gd name="adj1" fmla="val 66917"/>
                            </a:avLst>
                          </a:prstGeom>
                          <a:ln w="6350" cap="flat" cmpd="sng">
                            <a:solidFill>
                              <a:srgbClr val="000000"/>
                            </a:solidFill>
                            <a:prstDash val="solid"/>
                            <a:miter/>
                            <a:headEnd type="none" w="med" len="med"/>
                            <a:tailEnd type="arrow" w="med" len="med"/>
                          </a:ln>
                        </wps:spPr>
                        <wps:bodyPr upright="0"/>
                      </wps:wsp>
                      <wps:wsp>
                        <wps:cNvPr id="30" name="肘形连接符 133"/>
                        <wps:cNvCnPr/>
                        <wps:spPr>
                          <a:xfrm rot="-10800000" flipV="1">
                            <a:off x="2556" y="2567"/>
                            <a:ext cx="622" cy="5"/>
                          </a:xfrm>
                          <a:prstGeom prst="bentConnector3">
                            <a:avLst>
                              <a:gd name="adj1" fmla="val 49852"/>
                            </a:avLst>
                          </a:prstGeom>
                          <a:ln w="6350" cap="flat" cmpd="sng">
                            <a:solidFill>
                              <a:srgbClr val="000000"/>
                            </a:solidFill>
                            <a:prstDash val="solid"/>
                            <a:miter/>
                            <a:headEnd type="none" w="med" len="med"/>
                            <a:tailEnd type="arrow" w="med" len="med"/>
                          </a:ln>
                        </wps:spPr>
                        <wps:bodyPr upright="0"/>
                      </wps:wsp>
                      <wps:wsp>
                        <wps:cNvPr id="31" name="肘形连接符 134"/>
                        <wps:cNvCnPr/>
                        <wps:spPr>
                          <a:xfrm rot="-10800000" flipV="1">
                            <a:off x="2554" y="2566"/>
                            <a:ext cx="624" cy="540"/>
                          </a:xfrm>
                          <a:prstGeom prst="bentConnector3">
                            <a:avLst>
                              <a:gd name="adj1" fmla="val 66866"/>
                            </a:avLst>
                          </a:prstGeom>
                          <a:ln w="6350" cap="flat" cmpd="sng">
                            <a:solidFill>
                              <a:srgbClr val="000000"/>
                            </a:solidFill>
                            <a:prstDash val="solid"/>
                            <a:miter/>
                            <a:headEnd type="none" w="med" len="med"/>
                            <a:tailEnd type="arrow" w="med" len="med"/>
                          </a:ln>
                        </wps:spPr>
                        <wps:bodyPr upright="0"/>
                      </wps:wsp>
                      <wps:wsp>
                        <wps:cNvPr id="32" name="肘形连接符 135"/>
                        <wps:cNvCnPr/>
                        <wps:spPr>
                          <a:xfrm flipV="1">
                            <a:off x="7406" y="4651"/>
                            <a:ext cx="756" cy="1352"/>
                          </a:xfrm>
                          <a:prstGeom prst="bentConnector3">
                            <a:avLst>
                              <a:gd name="adj1" fmla="val 50060"/>
                            </a:avLst>
                          </a:prstGeom>
                          <a:ln w="6350" cap="flat" cmpd="sng">
                            <a:solidFill>
                              <a:srgbClr val="000000"/>
                            </a:solidFill>
                            <a:prstDash val="solid"/>
                            <a:miter/>
                            <a:headEnd type="none" w="med" len="med"/>
                            <a:tailEnd type="arrow" w="med" len="med"/>
                          </a:ln>
                        </wps:spPr>
                        <wps:bodyPr upright="0"/>
                      </wps:wsp>
                      <wps:wsp>
                        <wps:cNvPr id="33" name="肘形连接符 136"/>
                        <wps:cNvCnPr/>
                        <wps:spPr>
                          <a:xfrm flipV="1">
                            <a:off x="7406" y="5202"/>
                            <a:ext cx="760" cy="801"/>
                          </a:xfrm>
                          <a:prstGeom prst="bentConnector3">
                            <a:avLst>
                              <a:gd name="adj1" fmla="val 50000"/>
                            </a:avLst>
                          </a:prstGeom>
                          <a:ln w="6350" cap="flat" cmpd="sng">
                            <a:solidFill>
                              <a:srgbClr val="000000"/>
                            </a:solidFill>
                            <a:prstDash val="solid"/>
                            <a:miter/>
                            <a:headEnd type="none" w="med" len="med"/>
                            <a:tailEnd type="arrow" w="med" len="med"/>
                          </a:ln>
                        </wps:spPr>
                        <wps:bodyPr upright="0"/>
                      </wps:wsp>
                      <wps:wsp>
                        <wps:cNvPr id="34" name="肘形连接符 137"/>
                        <wps:cNvCnPr/>
                        <wps:spPr>
                          <a:xfrm flipV="1">
                            <a:off x="7406" y="5731"/>
                            <a:ext cx="760" cy="272"/>
                          </a:xfrm>
                          <a:prstGeom prst="bentConnector3">
                            <a:avLst>
                              <a:gd name="adj1" fmla="val 50000"/>
                            </a:avLst>
                          </a:prstGeom>
                          <a:ln w="6350" cap="flat" cmpd="sng">
                            <a:solidFill>
                              <a:srgbClr val="000000"/>
                            </a:solidFill>
                            <a:prstDash val="solid"/>
                            <a:miter/>
                            <a:headEnd type="none" w="med" len="med"/>
                            <a:tailEnd type="arrow" w="med" len="med"/>
                          </a:ln>
                        </wps:spPr>
                        <wps:bodyPr upright="0"/>
                      </wps:wsp>
                      <wps:wsp>
                        <wps:cNvPr id="35" name="肘形连接符 138"/>
                        <wps:cNvCnPr/>
                        <wps:spPr>
                          <a:xfrm>
                            <a:off x="7406" y="6003"/>
                            <a:ext cx="760" cy="269"/>
                          </a:xfrm>
                          <a:prstGeom prst="bentConnector3">
                            <a:avLst>
                              <a:gd name="adj1" fmla="val 50000"/>
                            </a:avLst>
                          </a:prstGeom>
                          <a:ln w="6350" cap="flat" cmpd="sng">
                            <a:solidFill>
                              <a:srgbClr val="000000"/>
                            </a:solidFill>
                            <a:prstDash val="solid"/>
                            <a:miter/>
                            <a:headEnd type="none" w="med" len="med"/>
                            <a:tailEnd type="arrow" w="med" len="med"/>
                          </a:ln>
                        </wps:spPr>
                        <wps:bodyPr upright="0"/>
                      </wps:wsp>
                      <wps:wsp>
                        <wps:cNvPr id="36" name="肘形连接符 139"/>
                        <wps:cNvCnPr/>
                        <wps:spPr>
                          <a:xfrm>
                            <a:off x="7406" y="6003"/>
                            <a:ext cx="760" cy="810"/>
                          </a:xfrm>
                          <a:prstGeom prst="bentConnector3">
                            <a:avLst>
                              <a:gd name="adj1" fmla="val 50000"/>
                            </a:avLst>
                          </a:prstGeom>
                          <a:ln w="6350" cap="flat" cmpd="sng">
                            <a:solidFill>
                              <a:srgbClr val="000000"/>
                            </a:solidFill>
                            <a:prstDash val="solid"/>
                            <a:miter/>
                            <a:headEnd type="none" w="med" len="med"/>
                            <a:tailEnd type="arrow" w="med" len="med"/>
                          </a:ln>
                        </wps:spPr>
                        <wps:bodyPr upright="0"/>
                      </wps:wsp>
                      <wps:wsp>
                        <wps:cNvPr id="37" name="肘形连接符 140"/>
                        <wps:cNvCnPr/>
                        <wps:spPr>
                          <a:xfrm>
                            <a:off x="7406" y="6003"/>
                            <a:ext cx="760" cy="1340"/>
                          </a:xfrm>
                          <a:prstGeom prst="bentConnector3">
                            <a:avLst>
                              <a:gd name="adj1" fmla="val 50000"/>
                            </a:avLst>
                          </a:prstGeom>
                          <a:ln w="6350" cap="flat" cmpd="sng">
                            <a:solidFill>
                              <a:srgbClr val="000000"/>
                            </a:solidFill>
                            <a:prstDash val="solid"/>
                            <a:miter/>
                            <a:headEnd type="none" w="med" len="med"/>
                            <a:tailEnd type="arrow" w="med" len="med"/>
                          </a:ln>
                        </wps:spPr>
                        <wps:bodyPr upright="0"/>
                      </wps:wsp>
                      <wps:wsp>
                        <wps:cNvPr id="38" name="直接箭头连接符 141"/>
                        <wps:cNvCnPr/>
                        <wps:spPr>
                          <a:xfrm flipV="1">
                            <a:off x="7465" y="8061"/>
                            <a:ext cx="710" cy="5"/>
                          </a:xfrm>
                          <a:prstGeom prst="straightConnector1">
                            <a:avLst/>
                          </a:prstGeom>
                          <a:ln w="6350" cap="flat" cmpd="sng">
                            <a:solidFill>
                              <a:srgbClr val="000000"/>
                            </a:solidFill>
                            <a:prstDash val="solid"/>
                            <a:headEnd type="none" w="med" len="med"/>
                            <a:tailEnd type="arrow" w="med" len="med"/>
                          </a:ln>
                        </wps:spPr>
                        <wps:bodyPr upright="0"/>
                      </wps:wsp>
                      <wps:wsp>
                        <wps:cNvPr id="39" name="直接箭头连接符 142"/>
                        <wps:cNvCnPr/>
                        <wps:spPr>
                          <a:xfrm>
                            <a:off x="5306" y="9671"/>
                            <a:ext cx="2" cy="481"/>
                          </a:xfrm>
                          <a:prstGeom prst="straightConnector1">
                            <a:avLst/>
                          </a:prstGeom>
                          <a:ln w="6350" cap="flat" cmpd="sng">
                            <a:solidFill>
                              <a:srgbClr val="000000"/>
                            </a:solidFill>
                            <a:prstDash val="solid"/>
                            <a:headEnd type="none" w="med" len="med"/>
                            <a:tailEnd type="arrow" w="med" len="med"/>
                          </a:ln>
                        </wps:spPr>
                        <wps:bodyPr upright="0"/>
                      </wps:wsp>
                      <wps:wsp>
                        <wps:cNvPr id="40" name="爆炸形 1 143"/>
                        <wps:cNvSpPr/>
                        <wps:spPr>
                          <a:xfrm>
                            <a:off x="3678" y="30"/>
                            <a:ext cx="3133" cy="1116"/>
                          </a:xfrm>
                          <a:prstGeom prst="irregularSeal1">
                            <a:avLst/>
                          </a:prstGeom>
                          <a:solidFill>
                            <a:srgbClr val="FFFFFF"/>
                          </a:solidFill>
                          <a:ln w="9525" cap="flat" cmpd="sng">
                            <a:solidFill>
                              <a:srgbClr val="000000"/>
                            </a:solidFill>
                            <a:prstDash val="solid"/>
                            <a:miter/>
                            <a:headEnd type="none" w="med" len="med"/>
                            <a:tailEnd type="none" w="med" len="med"/>
                          </a:ln>
                        </wps:spPr>
                        <wps:txbx>
                          <w:txbxContent>
                            <w:p>
                              <w:pPr>
                                <w:widowControl/>
                                <w:wordWrap/>
                                <w:adjustRightInd/>
                                <w:snapToGrid/>
                                <w:spacing w:line="240" w:lineRule="exact"/>
                                <w:ind w:firstLine="0" w:firstLineChars="0"/>
                                <w:jc w:val="both"/>
                                <w:textAlignment w:val="auto"/>
                                <w:rPr>
                                  <w:rFonts w:hint="eastAsia" w:ascii="方正仿宋简体" w:hAnsi="方正仿宋简体" w:eastAsia="方正仿宋简体" w:cs="方正仿宋简体"/>
                                  <w:color w:val="000000"/>
                                  <w:sz w:val="24"/>
                                  <w:szCs w:val="24"/>
                                  <w:lang w:bidi="ar-SA"/>
                                </w:rPr>
                              </w:pPr>
                              <w:r>
                                <w:rPr>
                                  <w:rFonts w:hint="eastAsia" w:ascii="方正仿宋_GBK" w:hAnsi="方正仿宋_GBK" w:eastAsia="方正仿宋_GBK" w:cs="方正仿宋_GBK"/>
                                  <w:color w:val="000000"/>
                                  <w:sz w:val="24"/>
                                  <w:szCs w:val="24"/>
                                  <w:lang w:bidi="ar-SA"/>
                                </w:rPr>
                                <w:t>发生森林火灾</w:t>
                              </w:r>
                            </w:p>
                          </w:txbxContent>
                        </wps:txbx>
                        <wps:bodyPr upright="1"/>
                      </wps:wsp>
                      <wps:wsp>
                        <wps:cNvPr id="41" name="直接箭头连接符 144"/>
                        <wps:cNvCnPr/>
                        <wps:spPr>
                          <a:xfrm flipH="1" flipV="1">
                            <a:off x="2832" y="5998"/>
                            <a:ext cx="331" cy="5"/>
                          </a:xfrm>
                          <a:prstGeom prst="straightConnector1">
                            <a:avLst/>
                          </a:prstGeom>
                          <a:ln w="9525" cap="flat" cmpd="sng">
                            <a:solidFill>
                              <a:srgbClr val="000000"/>
                            </a:solidFill>
                            <a:prstDash val="solid"/>
                            <a:headEnd type="none" w="med" len="med"/>
                            <a:tailEnd type="arrow" w="med" len="med"/>
                          </a:ln>
                        </wps:spPr>
                        <wps:bodyPr upright="0"/>
                      </wps:wsp>
                      <wps:wsp>
                        <wps:cNvPr id="42" name="矩形 145"/>
                        <wps:cNvSpPr/>
                        <wps:spPr>
                          <a:xfrm>
                            <a:off x="3166" y="3273"/>
                            <a:ext cx="4264" cy="646"/>
                          </a:xfrm>
                          <a:prstGeom prst="rect">
                            <a:avLst/>
                          </a:prstGeom>
                          <a:noFill/>
                          <a:ln w="12700" cap="flat" cmpd="sng">
                            <a:solidFill>
                              <a:srgbClr val="000000"/>
                            </a:solidFill>
                            <a:prstDash val="solid"/>
                            <a:miter/>
                            <a:headEnd type="none" w="med" len="med"/>
                            <a:tailEnd type="none" w="med" len="med"/>
                          </a:ln>
                        </wps:spPr>
                        <wps:txbx>
                          <w:txbxContent>
                            <w:p>
                              <w:pPr>
                                <w:widowControl/>
                                <w:wordWrap/>
                                <w:adjustRightInd/>
                                <w:snapToGrid/>
                                <w:spacing w:line="240" w:lineRule="exact"/>
                                <w:ind w:firstLine="0" w:firstLineChars="0"/>
                                <w:jc w:val="center"/>
                                <w:textAlignment w:val="auto"/>
                                <w:rPr>
                                  <w:rFonts w:hint="eastAsia" w:ascii="宋体" w:hAnsi="宋体" w:eastAsia="方正楷体_GBK" w:cs="方正楷体_GBK"/>
                                  <w:b/>
                                  <w:bCs/>
                                  <w:color w:val="000000"/>
                                  <w:sz w:val="24"/>
                                  <w:szCs w:val="24"/>
                                  <w:lang w:bidi="ar-SA"/>
                                </w:rPr>
                              </w:pPr>
                              <w:r>
                                <w:rPr>
                                  <w:rFonts w:hint="eastAsia" w:ascii="宋体" w:hAnsi="宋体" w:eastAsia="方正楷体_GBK" w:cs="方正楷体_GBK"/>
                                  <w:b/>
                                  <w:bCs/>
                                  <w:color w:val="000000"/>
                                  <w:sz w:val="24"/>
                                  <w:szCs w:val="24"/>
                                  <w:lang w:bidi="ar-SA"/>
                                </w:rPr>
                                <w:t>Ⅲ级响应</w:t>
                              </w:r>
                            </w:p>
                            <w:p>
                              <w:pPr>
                                <w:widowControl/>
                                <w:wordWrap/>
                                <w:adjustRightInd/>
                                <w:snapToGrid/>
                                <w:spacing w:line="240" w:lineRule="exact"/>
                                <w:ind w:firstLine="0" w:firstLineChars="0"/>
                                <w:jc w:val="center"/>
                                <w:textAlignment w:val="auto"/>
                                <w:rPr>
                                  <w:rFonts w:hint="eastAsia" w:ascii="宋体" w:hAnsi="宋体" w:eastAsia="方正仿宋_GBK" w:cs="方正仿宋_GBK"/>
                                  <w:b w:val="0"/>
                                  <w:bCs w:val="0"/>
                                  <w:color w:val="000000"/>
                                  <w:sz w:val="21"/>
                                  <w:szCs w:val="21"/>
                                  <w:lang w:bidi="ar-SA"/>
                                </w:rPr>
                              </w:pPr>
                              <w:r>
                                <w:rPr>
                                  <w:rFonts w:hint="eastAsia" w:ascii="宋体" w:hAnsi="宋体" w:eastAsia="方正仿宋_GBK" w:cs="方正仿宋_GBK"/>
                                  <w:b w:val="0"/>
                                  <w:bCs w:val="0"/>
                                  <w:color w:val="000000"/>
                                  <w:sz w:val="21"/>
                                  <w:szCs w:val="21"/>
                                  <w:lang w:bidi="ar-SA"/>
                                </w:rPr>
                                <w:t>(区政府负责、市森防指协助)</w:t>
                              </w:r>
                            </w:p>
                          </w:txbxContent>
                        </wps:txbx>
                        <wps:bodyPr upright="1"/>
                      </wps:wsp>
                      <wps:wsp>
                        <wps:cNvPr id="43" name="直接箭头连接符 146"/>
                        <wps:cNvCnPr/>
                        <wps:spPr>
                          <a:xfrm flipH="1">
                            <a:off x="2821" y="2785"/>
                            <a:ext cx="374" cy="3"/>
                          </a:xfrm>
                          <a:prstGeom prst="straightConnector1">
                            <a:avLst/>
                          </a:prstGeom>
                          <a:ln w="9525" cap="flat" cmpd="sng">
                            <a:solidFill>
                              <a:srgbClr val="000000"/>
                            </a:solidFill>
                            <a:prstDash val="solid"/>
                            <a:headEnd type="none" w="med" len="med"/>
                            <a:tailEnd type="arrow" w="med" len="med"/>
                          </a:ln>
                        </wps:spPr>
                        <wps:bodyPr upright="0"/>
                      </wps:wsp>
                      <wps:wsp>
                        <wps:cNvPr id="44" name="肘形连接符 147"/>
                        <wps:cNvCnPr/>
                        <wps:spPr>
                          <a:xfrm rot="10800000" flipH="1" flipV="1">
                            <a:off x="2821" y="2780"/>
                            <a:ext cx="344" cy="6591"/>
                          </a:xfrm>
                          <a:prstGeom prst="bentConnector3">
                            <a:avLst>
                              <a:gd name="adj1" fmla="val 273"/>
                            </a:avLst>
                          </a:prstGeom>
                          <a:ln w="9525" cap="flat" cmpd="sng">
                            <a:solidFill>
                              <a:srgbClr val="000000"/>
                            </a:solidFill>
                            <a:prstDash val="solid"/>
                            <a:miter/>
                            <a:headEnd type="none" w="med" len="med"/>
                            <a:tailEnd type="arrow" w="med" len="med"/>
                          </a:ln>
                        </wps:spPr>
                        <wps:bodyPr upright="0"/>
                      </wps:wsp>
                      <wps:wsp>
                        <wps:cNvPr id="45" name="直接连接符 148"/>
                        <wps:cNvCnPr/>
                        <wps:spPr>
                          <a:xfrm flipH="1" flipV="1">
                            <a:off x="2832" y="3541"/>
                            <a:ext cx="352" cy="2"/>
                          </a:xfrm>
                          <a:prstGeom prst="line">
                            <a:avLst/>
                          </a:prstGeom>
                          <a:ln w="9525" cap="flat" cmpd="sng">
                            <a:solidFill>
                              <a:srgbClr val="000000"/>
                            </a:solidFill>
                            <a:prstDash val="solid"/>
                            <a:headEnd type="none" w="med" len="med"/>
                            <a:tailEnd type="arrow" w="med" len="med"/>
                          </a:ln>
                        </wps:spPr>
                        <wps:bodyPr upright="1"/>
                      </wps:wsp>
                    </wpg:wgp>
                  </a:graphicData>
                </a:graphic>
              </wp:anchor>
            </w:drawing>
          </mc:Choice>
          <mc:Fallback>
            <w:pict>
              <v:group id="组合 149" o:spid="_x0000_s1026" o:spt="203" style="position:absolute;left:0pt;margin-left:-60.05pt;margin-top:1.05pt;height:548.95pt;width:525.9pt;mso-wrap-distance-bottom:0pt;mso-wrap-distance-top:0pt;z-index:251659264;mso-width-relative:page;mso-height-relative:page;" coordsize="10518,10979" o:gfxdata="UEsDBAoAAAAAAIdO4kAAAAAAAAAAAAAAAAAEAAAAZHJzL1BLAwQUAAAACACHTuJAJoDGR9oAAAAL&#10;AQAADwAAAGRycy9kb3ducmV2LnhtbE2PTWvDMAyG74P9B6PBbq3tlH1lccoo205l0HYwdnNjNQmN&#10;5RC7Sfvvp522kxB6ePW8xfLsOzHiENtABvRcgUCqgmupNvC5e5s9gojJkrNdIDRwwQjL8vqqsLkL&#10;E21w3KZacAjF3BpoUupzKWPVoLdxHnokvh3C4G3idailG+zE4b6TmVL30tuW+ENje1w1WB23J2/g&#10;fbLTy0K/juvjYXX53t19fK01GnN7o9UziITn9AfDrz6rQ8lO+3AiF0VnYKYzpZk1kPFg4GmhH0Ds&#10;mdRKKZBlIf93KH8AUEsDBBQAAAAIAIdO4kCTjjmc4QkAAGxlAAAOAAAAZHJzL2Uyb0RvYy54bWzt&#10;XU2P48YRvQfwfyB03xW7+S3srA+73vUhcAxskjtHoiQGFEmQnNXs1QgMnwwfDRhIgCAJECDJyYcA&#10;QZBfsxn/jFR1N5sUKZKi1tZQRu9hliNxKHb346uq11WlZx/f7yLtbZDlYRLfzMhTfaYF8TJZhfHm&#10;ZvabX7964s60vPDjlR8lcXAzexfks4+ff/SLZ/t0EdBkm0SrINPgInG+2Kc3s21RpIv5PF9ug52f&#10;P03SIIY310m28wv4NdvMV5m/h6vvojnVdXu+T7JVmiXLIM/h1Zf8zZm4YnbKBZP1OlwGL5Pl3S6I&#10;C37VLIj8AoaUb8M0nz1nd7teB8viV+t1HhRadDODkRbsJ3wIHN/iz/nzZ/5ik/npNlyKW/BPuYXG&#10;mHZ+GMOHyku99Atfu8vC1qV24TJL8mRdPF0muzkfCJsRGAXRG3PzOkvuUjaWzWK/SeWkw0I1Zv3s&#10;yy4/e/t5poWrm5lpz7TY38GKP/z79++/+UojpofTs083CzjrdZa+ST/PxAsb/huO+H6d7fB/GIt2&#10;zyb2nZzY4L7QlvCibTuuZ8CcL+E923OIbVt86pdbWJ/W3y23n4i/JLpFAJD4d0T3HHZH8/JD53hv&#10;8lb2KQAyr2Yp/7BZerP104BNfo7jF7NE5CT98W/v//MnjegmnyR2kpyhfJHDZJ06Pb2D9Bdplhev&#10;g2Sn4cHNLANQM6z5b3+ZF7AgMB/lKfiJcfIqjCIG7Cg+eAFOxFdg2sr7w6PbZPUORneXZuFmC9cn&#10;OCB2Dswmrv8FppXKaf3u+/99/ZeHf/7j/Z+//+G/f8Djv/8VZpnBBW8FluJFLHBYjoLjQVtHYfop&#10;3n8Njhb1AD6AHuraLodcCUqTw8rk15agqiZTzHdeZD7OzIskjmHqk4x/QMfsR7G2B4wbFqLdB35c&#10;Ay/B4S6FZyyPN+zm8iQKV7hKeKd5trl9EWXaWx85iv1jKwDv1E/DJX7p51t+HnuLj2cb+KtP4pVW&#10;vEvh4Y2BtGd4C7tgNdOiADgejxgcCj+MqjP9LEv2x089DSiMPS8MFEMCpXz+bBybQMbw82dQAlhD&#10;NqGOwWdF4oG4gmlswuDWDYlRjyAuBnyafjFA7MIiyNiCnwuNbhAdR0Zxf3svVmEKbAJPtrBkJUic&#10;cSAhLlwCSYNyi+MvJEioYXHesGFBYcwKJG2muQqQwDI2QMLsw8lM4hJEAjKJazGTWYGEeLojjIvD&#10;3AMFkisFifSJf/jiW3D36h6JcI77PJKaH+IYnrA7lttEi2V7HC1gJPop5RbCHemG0D4n8PJuyOWt&#10;TtPUPIY/As85Z5EWQAi7nQGXNUvA4X5CdJe7fcyF/W3DhXVM4bJQg4qoqbRGxDKFy0JNOgI6RgUd&#10;xOhmJQbhr34HAc56F0EMDO6o9oQQrwy5mL/bCjauEWdX6fjCOgtzdTxCIoxV+uFW4yOLGrDSYL08&#10;7sZUxgtoCqNtg7vH3ZZLhUUZjzumQENgQPrRwdihHx3H42dDF3bLheiIBRUl+YCLzIHCXldAqYXa&#10;xx3gKQAFrFKJFBEbERYGn+z2Ombp9VLm2lbEQVzgIA4Jj2tIpU7XklRU/IzzzSVCPJpY/IzreBgb&#10;kXEqpyNCI2o4TY/FpQokQ0rdcfqYGkjALjRAUhdph6U4y+EeCHVdJs/UmMRzQedD42IpJa5Lzr0O&#10;kLT0WjJOr3WJxe2NodtNe2NbAiWeNxA3K3szbXtTCbYdwU1dv+3Y/qkFNxAxc2oxUFo5cFodU7it&#10;Awq/im4mFN2AEWiamnFarUE8ziKWA+HMASBMWnqtNn+rO5BRLDJtFpFi7UMHi4yTbOXWseE2twqF&#10;3SEuLdWxMgui3IhXe8eHWJlE7CvF2gcR+9K6RjvssbrE5mKIafKoueay2pYQzky15XPdLmultJYo&#10;qUurJ6EEmAiCF9PrdlkVSjrzVK4jsKkU1xIldYl1BEos0+sMbBRKrhslYF8ajisdp7aCxeFcYutG&#10;D0oGghnluB46IxNT0lARPVTSuLSONw3pjiO4xLYcJq8c+CXCWVVccuVc0tJbeTbAeJQ4RFco6cqK&#10;vfLUR7AvTS4ZJ7gaBFLz0Xt1IGWpKZVA6hKT5W1dbfAFY1Knp2ZxhgRXOk5wtQwABILGNng9RGWA&#10;AEyseMOELcHedFmluE5IcQXT0qSRsYqroBFIhWUiS4UIkyoaGSzWuIogmA4prlweFR7K8L4N0AiP&#10;dlzDbIAGiyfQKEERmWKRw7qe41CZguAKVqTBInz5znBZbbNRrQNuSqnCQ3FhPyhU/IsznrOKRDya&#10;mjfSUlwhNxWe8pNhQhysEQV6IFBD28glsV00RMgdrjOQIq1gMm2YSMm1lWtv1LXXDjujsVx7mWpf&#10;SxeglsXNDtX5hlDlq9hU7OpYJsNV9+bwQWnGqfn1tu2R8roqv15WIHMbj2C8XAUyVqdzEa6Nrrpm&#10;24uugUqOCmiW3aQpCbR+U3YWzEzPhd1J7jcpmD0uzKTW24ZZPcf2A2EG8T1YPGrB7gEse53PyvQn&#10;7mD/6Hzm8k+E6yqgPS7QpFzcBlo9T7cLaNhMoV2JJuIz026WvDpoQpnQY0iq6ciJOYvCLOgcU4Z+&#10;ClmPiywpMbeRVdeaz0KWBT7YIWU5sO7cfx8Snc8FlizkV8B6XGBJVboNLOYuiYDwPGA5PKisbKEE&#10;Fh0KDBWwZHuZq6ydxWqkLt++Lmt3AKsWKjqmsIDQ/aMhSFVw4jnnP7JrBQZQ8VS7WdWjhIpS9m7z&#10;1LgU41Pg5PJGAgpOP9uWVlIlb8GJB2n9Zm8kOxGxtaLw9LPFUyWnH6+DMOvqeofN6+hEIjZ1Xd1m&#10;16g5U1hYjvGf2uVv9t2DJ+2ErouPYsikot5RMcObypzMP3L/1rOhtvdAeCqLI3jzo27yUVkgE8oC&#10;AfNT7t9+9eXDF/9iDU+hL2xdDx/OTjVwfxblSL75W3GGQYxyC5fwsuBuXIRZFmzuIj97E/hRbwPO&#10;g6aZB701X7F/Qgc/OI13MfIsTHu5TNPOy3fLmtimLxihElsdVuoUOVy2fD1qr6gLG4OIPMuDLrAH&#10;fGRg+6OfyF5dEkfndvi8yjgezFGJGVF0A81oYFmFgTqBispyCqPd/ZVCsRZDhA2dsOGi3Vyk8gRw&#10;wiebTgLmqURJB7OcqlI3m0lT1rwGN9YclwGvZsug6pOhh9nGbuyc498oPgG8/RTN3LEXRIcuyNM9&#10;+j3fRkZJ1T+twxhhnQ8HD3P2a+Apm1LY1lDnrLOkaEF2gMq+HY5LwuzD3Z/rNGBSiOYBV62fLDTy&#10;rCxZX1DOSKkDYcLdMSwe4tcQVlanl2kgHXuzUQi126goMaBwK1i2NMCXL+8oP5qDwwLYqrs9HLEv&#10;4WCOgfjCEPyWj/rvcFz/kpTn/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UDAAAW0NvbnRlbnRfVHlwZXNdLnhtbFBLAQIUAAoAAAAAAIdO4kAA&#10;AAAAAAAAAAAAAAAGAAAAAAAAAAAAEAAAADYLAABfcmVscy9QSwECFAAUAAAACACHTuJAihRmPNEA&#10;AACUAQAACwAAAAAAAAABACAAAABaCwAAX3JlbHMvLnJlbHNQSwECFAAKAAAAAACHTuJAAAAAAAAA&#10;AAAAAAAABAAAAAAAAAAAABAAAAAAAAAAZHJzL1BLAQIUABQAAAAIAIdO4kAmgMZH2gAAAAsBAAAP&#10;AAAAAAAAAAEAIAAAACIAAABkcnMvZG93bnJldi54bWxQSwECFAAUAAAACACHTuJAk445nOEJAABs&#10;ZQAADgAAAAAAAAABACAAAAApAQAAZHJzL2Uyb0RvYy54bWxQSwUGAAAAAAYABgBZAQAAfA0AAAAA&#10;">
                <o:lock v:ext="edit" aspectratio="f"/>
                <v:rect id="矩形 104" o:spid="_x0000_s1026" o:spt="1" style="position:absolute;left:0;top:0;height:10979;width:10518;"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f"/>
                </v:rect>
                <v:shape id="直接箭头连接符 105" o:spid="_x0000_s1026" o:spt="32" type="#_x0000_t32" style="position:absolute;left:5298;top:2868;flip:x;height:405;width:4;" filled="f" stroked="t" coordsize="21600,21600" o:gfxdata="UEsDBAoAAAAAAIdO4kAAAAAAAAAAAAAAAAAEAAAAZHJzL1BLAwQUAAAACACHTuJAKpZ7h70AAADa&#10;AAAADwAAAGRycy9kb3ducmV2LnhtbEWP0WrCQBRE3wv+w3ILvhSzScAiaVYpQkUfpDX6AZfsbRLN&#10;3g3ZbaJ/7xYEH4eZOcPkq6tpxUC9aywrSKIYBHFpdcOVgtPxa7YA4TyyxtYyKbiRg9Vy8pJjpu3I&#10;BxoKX4kAYZehgtr7LpPSlTUZdJHtiIP3a3uDPsi+krrHMcBNK9M4fpcGGw4LNXa0rqm8FH9Ggd1v&#10;Pn8SORyLYdt8d+fdZjF/M0pNX5P4A4Snq3+GH+2tVpDC/5Vw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lnuHvQAA&#10;ANoAAAAPAAAAAAAAAAEAIAAAACIAAABkcnMvZG93bnJldi54bWxQSwECFAAUAAAACACHTuJAMy8F&#10;njsAAAA5AAAAEAAAAAAAAAABACAAAAAMAQAAZHJzL3NoYXBleG1sLnhtbFBLBQYAAAAABgAGAFsB&#10;AAC2AwAAAAA=&#10;">
                  <v:fill on="f" focussize="0,0"/>
                  <v:stroke weight="0.5pt" color="#000000" joinstyle="round" endarrow="open"/>
                  <v:imagedata o:title=""/>
                  <o:lock v:ext="edit" aspectratio="f"/>
                </v:shape>
                <v:rect id="矩形 106" o:spid="_x0000_s1026" o:spt="1" style="position:absolute;left:3212;top:1273;height:615;width:4188;" filled="f" stroked="t" coordsize="21600,21600" o:gfxdata="UEsDBAoAAAAAAIdO4kAAAAAAAAAAAAAAAAAEAAAAZHJzL1BLAwQUAAAACACHTuJAL/WzJr0AAADa&#10;AAAADwAAAGRycy9kb3ducmV2LnhtbEWPS4sCMRCE78L+h9ALXmRNZn2gs0YPCwviQfCB7LGZtDOD&#10;k86QxNe/N4Lgsaiqr6jZ4mYbcSEfascasr4CQVw4U3OpYb/7+5qACBHZYOOYNNwpwGL+0ZlhbtyV&#10;N3TZxlIkCIccNVQxtrmUoajIYui7ljh5R+ctxiR9KY3Ha4LbRn4rNZYWa04LFbb0W1Fx2p6thtVw&#10;pP7jIXO7yWkwXfumdxivzlp3PzP1AyLSLb7Dr/bSaBjA80q6AX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9bMmvQAA&#10;ANo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widowControl w:val="0"/>
                          <w:wordWrap/>
                          <w:adjustRightInd/>
                          <w:snapToGrid/>
                          <w:spacing w:line="240" w:lineRule="exact"/>
                          <w:ind w:firstLine="0" w:firstLineChars="0"/>
                          <w:jc w:val="center"/>
                          <w:textAlignment w:val="auto"/>
                          <w:rPr>
                            <w:rFonts w:hint="eastAsia" w:ascii="方正楷体_GBK" w:hAnsi="方正楷体_GBK" w:eastAsia="方正楷体_GBK" w:cs="方正楷体_GBK"/>
                            <w:b/>
                            <w:bCs/>
                            <w:color w:val="000000"/>
                            <w:sz w:val="24"/>
                            <w:szCs w:val="24"/>
                            <w:lang w:bidi="ar-SA"/>
                          </w:rPr>
                        </w:pPr>
                        <w:r>
                          <w:rPr>
                            <w:rFonts w:hint="eastAsia" w:ascii="方正楷体_GBK" w:hAnsi="方正楷体_GBK" w:eastAsia="方正楷体_GBK" w:cs="方正楷体_GBK"/>
                            <w:b/>
                            <w:bCs/>
                            <w:color w:val="000000"/>
                            <w:sz w:val="24"/>
                            <w:szCs w:val="24"/>
                            <w:lang w:bidi="ar-SA"/>
                          </w:rPr>
                          <w:t>先期处置</w:t>
                        </w:r>
                      </w:p>
                      <w:p>
                        <w:pPr>
                          <w:widowControl w:val="0"/>
                          <w:wordWrap/>
                          <w:adjustRightInd/>
                          <w:snapToGrid/>
                          <w:spacing w:line="240" w:lineRule="exact"/>
                          <w:ind w:firstLine="0" w:firstLineChars="0"/>
                          <w:jc w:val="center"/>
                          <w:textAlignment w:val="auto"/>
                          <w:rPr>
                            <w:rFonts w:hint="eastAsia" w:ascii="方正仿宋_GBK" w:hAnsi="方正仿宋_GBK" w:eastAsia="方正仿宋_GBK" w:cs="方正仿宋_GBK"/>
                            <w:color w:val="000000"/>
                            <w:sz w:val="24"/>
                            <w:szCs w:val="24"/>
                            <w:lang w:bidi="ar-SA"/>
                          </w:rPr>
                        </w:pPr>
                        <w:r>
                          <w:rPr>
                            <w:rFonts w:hint="eastAsia" w:ascii="方正仿宋_GBK" w:hAnsi="方正仿宋_GBK" w:eastAsia="方正仿宋_GBK" w:cs="方正仿宋_GBK"/>
                            <w:color w:val="000000"/>
                            <w:sz w:val="24"/>
                            <w:szCs w:val="24"/>
                            <w:lang w:bidi="ar-SA"/>
                          </w:rPr>
                          <w:t>(事发地镇</w:t>
                        </w:r>
                        <w:r>
                          <w:rPr>
                            <w:rFonts w:hint="eastAsia" w:ascii="方正仿宋_GBK" w:hAnsi="方正仿宋_GBK" w:eastAsia="方正仿宋_GBK" w:cs="方正仿宋_GBK"/>
                            <w:color w:val="000000"/>
                            <w:sz w:val="24"/>
                            <w:szCs w:val="24"/>
                            <w:lang w:eastAsia="zh-CN" w:bidi="ar-SA"/>
                          </w:rPr>
                          <w:t>（</w:t>
                        </w:r>
                        <w:r>
                          <w:rPr>
                            <w:rFonts w:hint="eastAsia" w:ascii="方正仿宋_GBK" w:hAnsi="方正仿宋_GBK" w:eastAsia="方正仿宋_GBK" w:cs="方正仿宋_GBK"/>
                            <w:color w:val="000000"/>
                            <w:sz w:val="24"/>
                            <w:szCs w:val="24"/>
                            <w:lang w:val="en-US" w:eastAsia="zh-CN" w:bidi="ar-SA"/>
                          </w:rPr>
                          <w:t>街道</w:t>
                        </w:r>
                        <w:r>
                          <w:rPr>
                            <w:rFonts w:hint="eastAsia" w:ascii="方正仿宋_GBK" w:hAnsi="方正仿宋_GBK" w:eastAsia="方正仿宋_GBK" w:cs="方正仿宋_GBK"/>
                            <w:color w:val="000000"/>
                            <w:sz w:val="24"/>
                            <w:szCs w:val="24"/>
                            <w:lang w:eastAsia="zh-CN" w:bidi="ar-SA"/>
                          </w:rPr>
                          <w:t>）</w:t>
                        </w:r>
                        <w:r>
                          <w:rPr>
                            <w:rFonts w:hint="eastAsia" w:ascii="方正仿宋_GBK" w:hAnsi="方正仿宋_GBK" w:eastAsia="方正仿宋_GBK" w:cs="方正仿宋_GBK"/>
                            <w:color w:val="000000"/>
                            <w:sz w:val="24"/>
                            <w:szCs w:val="24"/>
                            <w:lang w:bidi="ar-SA"/>
                          </w:rPr>
                          <w:t>启动应急处置办法)</w:t>
                        </w:r>
                      </w:p>
                    </w:txbxContent>
                  </v:textbox>
                </v:rect>
                <v:rect id="矩形 107" o:spid="_x0000_s1026" o:spt="1" style="position:absolute;left:3184;top:2279;height:600;width:4235;" filled="f" stroked="t" coordsize="21600,21600" o:gfxdata="UEsDBAoAAAAAAIdO4kAAAAAAAAAAAAAAAAAEAAAAZHJzL1BLAwQUAAAACACHTuJAoBwrUrwAAADa&#10;AAAADwAAAGRycy9kb3ducmV2LnhtbEWPS4sCMRCE74L/IbSwF9FkfOGORg+CsHhYWBXx2Ex6ZwYn&#10;nSGJr39vhIU9FlX1FbVcP2wjbuRD7VhDNlQgiAtnai41HA/bwRxEiMgGG8ek4UkB1qtuZ4m5cXf+&#10;ods+liJBOOSooYqxzaUMRUUWw9C1xMn7dd5iTNKX0ni8J7ht5EipmbRYc1qosKVNRcVlf7UadpOp&#10;OsdT5g7zy/jz2zf902x31fqjl6kFiEiP+B/+a38ZDRN4X0k3QK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cK1K8AAAA&#10;2g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widowControl/>
                          <w:wordWrap/>
                          <w:adjustRightInd/>
                          <w:snapToGrid/>
                          <w:spacing w:line="240" w:lineRule="exact"/>
                          <w:ind w:firstLine="0" w:firstLineChars="0"/>
                          <w:jc w:val="center"/>
                          <w:textAlignment w:val="auto"/>
                          <w:rPr>
                            <w:rFonts w:hint="eastAsia" w:ascii="宋体" w:hAnsi="宋体" w:eastAsia="方正楷体_GBK" w:cs="方正楷体_GBK"/>
                            <w:b/>
                            <w:bCs/>
                            <w:color w:val="000000"/>
                            <w:sz w:val="24"/>
                            <w:szCs w:val="24"/>
                            <w:lang w:bidi="ar-SA"/>
                          </w:rPr>
                        </w:pPr>
                        <w:r>
                          <w:rPr>
                            <w:rFonts w:hint="eastAsia" w:ascii="宋体" w:hAnsi="宋体" w:eastAsia="方正楷体_GBK" w:cs="方正楷体_GBK"/>
                            <w:b/>
                            <w:bCs/>
                            <w:color w:val="000000"/>
                            <w:sz w:val="24"/>
                            <w:szCs w:val="24"/>
                            <w:lang w:bidi="ar-SA"/>
                          </w:rPr>
                          <w:t>Ⅳ级</w:t>
                        </w:r>
                      </w:p>
                      <w:p>
                        <w:pPr>
                          <w:widowControl/>
                          <w:wordWrap/>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color w:val="000000"/>
                            <w:sz w:val="24"/>
                            <w:szCs w:val="24"/>
                            <w:lang w:bidi="ar-SA"/>
                          </w:rPr>
                        </w:pPr>
                        <w:r>
                          <w:rPr>
                            <w:rFonts w:hint="eastAsia" w:ascii="宋体" w:hAnsi="宋体" w:eastAsia="方正仿宋_GBK" w:cs="方正仿宋_GBK"/>
                            <w:b w:val="0"/>
                            <w:bCs w:val="0"/>
                            <w:color w:val="000000"/>
                            <w:sz w:val="24"/>
                            <w:szCs w:val="24"/>
                            <w:lang w:bidi="ar-SA"/>
                          </w:rPr>
                          <w:t>(区森防指负责、市森防指办公室介入</w:t>
                        </w:r>
                        <w:r>
                          <w:rPr>
                            <w:rFonts w:hint="eastAsia" w:ascii="方正仿宋简体" w:hAnsi="方正仿宋简体" w:eastAsia="方正仿宋简体" w:cs="方正仿宋简体"/>
                            <w:b w:val="0"/>
                            <w:bCs w:val="0"/>
                            <w:color w:val="000000"/>
                            <w:sz w:val="24"/>
                            <w:szCs w:val="24"/>
                            <w:lang w:bidi="ar-SA"/>
                          </w:rPr>
                          <w:t>)</w:t>
                        </w:r>
                      </w:p>
                    </w:txbxContent>
                  </v:textbox>
                </v:rect>
                <v:rect id="矩形 108" o:spid="_x0000_s1026" o:spt="1" style="position:absolute;left:8135;top:1851;height:474;width:1907;" filled="f" stroked="t" coordsize="21600,21600" o:gfxdata="UEsDBAoAAAAAAIdO4kAAAAAAAAAAAAAAAAAEAAAAZHJzL1BLAwQUAAAACACHTuJAz1COyb0AAADa&#10;AAAADwAAAGRycy9kb3ducmV2LnhtbEWPS4sCMRCE78L+h9ALXkST8YWORg8LC4uHBR+Ix2bSzgxO&#10;OkMSH/vvzYLgsaiqr6jl+mEbcSMfascasoECQVw4U3Op4bD/7s9AhIhssHFMGv4owHr10Vlibtyd&#10;t3TbxVIkCIccNVQxtrmUoajIYhi4ljh5Z+ctxiR9KY3He4LbRg6VmkqLNaeFClv6qqi47K5Ww2Y8&#10;Uad4zNx+dhnNf33TO043V627n5lagIj0iO/wq/1jNEzg/0q6AXL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UI7JvQAA&#10;ANo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widowControl/>
                          <w:wordWrap/>
                          <w:adjustRightInd/>
                          <w:snapToGrid/>
                          <w:spacing w:line="240" w:lineRule="exact"/>
                          <w:ind w:firstLine="0" w:firstLineChars="0"/>
                          <w:jc w:val="center"/>
                          <w:textAlignment w:val="auto"/>
                          <w:rPr>
                            <w:rFonts w:hint="eastAsia" w:ascii="方正仿宋_GBK" w:hAnsi="方正仿宋_GBK" w:eastAsia="方正仿宋_GBK" w:cs="方正仿宋_GBK"/>
                            <w:color w:val="000000"/>
                            <w:sz w:val="24"/>
                            <w:szCs w:val="24"/>
                            <w:lang w:bidi="ar-SA"/>
                          </w:rPr>
                        </w:pPr>
                        <w:r>
                          <w:rPr>
                            <w:rFonts w:hint="eastAsia" w:ascii="方正仿宋_GBK" w:hAnsi="方正仿宋_GBK" w:eastAsia="方正仿宋_GBK" w:cs="方正仿宋_GBK"/>
                            <w:color w:val="000000"/>
                            <w:sz w:val="24"/>
                            <w:szCs w:val="24"/>
                            <w:lang w:bidi="ar-SA"/>
                          </w:rPr>
                          <w:t>报告火情信息</w:t>
                        </w:r>
                      </w:p>
                    </w:txbxContent>
                  </v:textbox>
                </v:rect>
                <v:shape id="肘形连接符 109" o:spid="_x0000_s1026" o:spt="33" type="#_x0000_t33" style="position:absolute;left:7392;top:1581;height:270;width:1569;" filled="f" stroked="t" coordsize="21600,21600" o:gfxdata="UEsDBAoAAAAAAIdO4kAAAAAAAAAAAAAAAAAEAAAAZHJzL1BLAwQUAAAACACHTuJAoQu5irkAAADa&#10;AAAADwAAAGRycy9kb3ducmV2LnhtbEWPQWvCQBSE7wX/w/IEb3U3LUiJrh4CgociVNv7I/tMgtm3&#10;Ifs00V/vCgWPw8x8w6w2o2/VlfrYBLaQzQ0o4jK4hisLv8ft+xeoKMgO28Bk4UYRNuvJ2wpzFwb+&#10;oetBKpUgHHO0UIt0udaxrMljnIeOOHmn0HuUJPtKux6HBPet/jBmoT02nBZq7KioqTwfLt6CHguf&#10;6c99gd/FfTAif9tyyKydTTOzBCU0yiv83945Cwt4Xkk3QK8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ELuYq5AAAA2gAA&#10;AA8AAAAAAAAAAQAgAAAAIgAAAGRycy9kb3ducmV2LnhtbFBLAQIUABQAAAAIAIdO4kAzLwWeOwAA&#10;ADkAAAAQAAAAAAAAAAEAIAAAAAgBAABkcnMvc2hhcGV4bWwueG1sUEsFBgAAAAAGAAYAWwEAALID&#10;AAAAAA==&#10;">
                  <v:fill on="f" focussize="0,0"/>
                  <v:stroke weight="0.5pt" color="#000000" joinstyle="miter"/>
                  <v:imagedata o:title=""/>
                  <o:lock v:ext="edit" aspectratio="f"/>
                </v:shape>
                <v:shape id="肘形连接符 110" o:spid="_x0000_s1026" o:spt="34" type="#_x0000_t34" style="position:absolute;left:7412;top:2325;flip:y;height:242;width:1548;rotation:11796480f;" filled="f" stroked="t" coordsize="21600,21600" o:gfxdata="UEsDBAoAAAAAAIdO4kAAAAAAAAAAAAAAAAAEAAAAZHJzL1BLAwQUAAAACACHTuJAZxARKLsAAADa&#10;AAAADwAAAGRycy9kb3ducmV2LnhtbEWPzWrDMBCE74G8g9hCb7GcFJzgWsmhEAj0EruBXBdr/UOt&#10;lbEU2X37qFDocZiZb5jitJhBBJpcb1nBNklBENdW99wquH2dNwcQziNrHCyTgh9ycDquVwXm2s5c&#10;Uqh8KyKEXY4KOu/HXEpXd2TQJXYkjl5jJ4M+yqmVesI5ws0gd2maSYM9x4UOR/roqP6uHkZBtTTX&#10;u2vnR+Wazyz0b8GPZVDq9WWbvoPwtPj/8F/7ohXs4fdKvAHy+A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xARKLsAAADa&#10;AAAADwAAAAAAAAABACAAAAAiAAAAZHJzL2Rvd25yZXYueG1sUEsBAhQAFAAAAAgAh07iQDMvBZ47&#10;AAAAOQAAABAAAAAAAAAAAQAgAAAACgEAAGRycy9zaGFwZXhtbC54bWxQSwUGAAAAAAYABgBbAQAA&#10;tAMAAAAA&#10;" adj="-259">
                  <v:fill on="f" focussize="0,0"/>
                  <v:stroke weight="0.5pt" color="#000000" joinstyle="miter" endarrow="open"/>
                  <v:imagedata o:title=""/>
                  <o:lock v:ext="edit" aspectratio="f"/>
                </v:shape>
                <v:shape id="直接箭头连接符 111" o:spid="_x0000_s1026" o:spt="32" type="#_x0000_t32" style="position:absolute;left:5231;top:900;height:373;width:2;" filled="f" stroked="t" coordsize="21600,21600" o:gfxdata="UEsDBAoAAAAAAIdO4kAAAAAAAAAAAAAAAAAEAAAAZHJzL1BLAwQUAAAACACHTuJAxthxir0AAADa&#10;AAAADwAAAGRycy9kb3ducmV2LnhtbEWPT2vCQBTE74LfYXmF3nQTS4umrmKrBT02/sHjI/uaDc2+&#10;Ddk1xm/vCoUeh5nfDDNf9rYWHbW+cqwgHScgiAunKy4VHPZfoykIH5A11o5JwY08LBfDwRwz7a78&#10;TV0eShFL2GeowITQZFL6wpBFP3YNcfR+XGsxRNmWUrd4jeW2lpMkeZMWK44LBhv6NFT85herYJrv&#10;Xm+bdXc+v8z6g1l/nI6rdKLU81OavIMI1If/8B+91ZGDx5V4A+T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2HGKvQAA&#10;ANoAAAAPAAAAAAAAAAEAIAAAACIAAABkcnMvZG93bnJldi54bWxQSwECFAAUAAAACACHTuJAMy8F&#10;njsAAAA5AAAAEAAAAAAAAAABACAAAAAMAQAAZHJzL3NoYXBleG1sLnhtbFBLBQYAAAAABgAGAFsB&#10;AAC2AwAAAAA=&#10;">
                  <v:fill on="f" focussize="0,0"/>
                  <v:stroke weight="0.5pt" color="#000000" joinstyle="round" endarrow="open"/>
                  <v:imagedata o:title=""/>
                  <o:lock v:ext="edit" aspectratio="f"/>
                </v:shape>
                <v:shape id="直接箭头连接符 112" o:spid="_x0000_s1026" o:spt="32" type="#_x0000_t32" style="position:absolute;left:5302;top:1888;flip:x;height:378;width:4;" filled="f" stroked="t" coordsize="21600,21600" o:gfxdata="UEsDBAoAAAAAAIdO4kAAAAAAAAAAAAAAAAAEAAAAZHJzL1BLAwQUAAAACACHTuJAJDLp9r0AAADa&#10;AAAADwAAAGRycy9kb3ducmV2LnhtbEWP0WrCQBRE34X+w3ILfRHdpKDY6BpKoSE+lNroB1yy1ySa&#10;vRuy20T/3i0UfBxm5gyzSa+mFQP1rrGsIJ5HIIhLqxuuFBwPn7MVCOeRNbaWScGNHKTbp8kGE21H&#10;/qGh8JUIEHYJKqi97xIpXVmTQTe3HXHwTrY36IPsK6l7HAPctPI1ipbSYMNhocaOPmoqL8WvUWC/&#10;svd9LIdDMeTNd3feZavF1Cj18hxHaxCerv4R/m/nWsEb/F0JN0B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Mun2vQAA&#10;ANoAAAAPAAAAAAAAAAEAIAAAACIAAABkcnMvZG93bnJldi54bWxQSwECFAAUAAAACACHTuJAMy8F&#10;njsAAAA5AAAAEAAAAAAAAAABACAAAAAMAQAAZHJzL3NoYXBleG1sLnhtbFBLBQYAAAAABgAGAFsB&#10;AAC2AwAAAAA=&#10;">
                  <v:fill on="f" focussize="0,0"/>
                  <v:stroke weight="0.5pt" color="#000000" joinstyle="round" endarrow="open"/>
                  <v:imagedata o:title=""/>
                  <o:lock v:ext="edit" aspectratio="f"/>
                </v:shape>
                <v:rect id="矩形 113" o:spid="_x0000_s1026" o:spt="1" style="position:absolute;left:745;top:1824;height:391;width:1811;" filled="f" stroked="t" coordsize="21600,21600" o:gfxdata="UEsDBAoAAAAAAIdO4kAAAAAAAAAAAAAAAAAEAAAAZHJzL1BLAwQUAAAACACHTuJAVKOQSb8AAADb&#10;AAAADwAAAGRycy9kb3ducmV2LnhtbEWPT2sCMRDF74V+hzCFXkpNVlvRrdFDQSgehGqRHofNuLu4&#10;mSxJ/PftnYPgbYb35r3fzBYX36kTxdQGtlAMDCjiKriWawt/2+X7BFTKyA67wGThSgkW8+enGZYu&#10;nPmXTptcKwnhVKKFJue+1DpVDXlMg9ATi7YP0WOWNdbaRTxLuO/00Jix9tiyNDTY03dD1WFz9BZW&#10;H5/mP++KsJ0cRtN17N5249XR2teXwnyBynTJD/P9+scJvtDLLzKAnt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jkEm/&#10;AAAA2w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textbox>
                    <w:txbxContent>
                      <w:p>
                        <w:pPr>
                          <w:widowControl/>
                          <w:wordWrap/>
                          <w:adjustRightInd/>
                          <w:snapToGrid/>
                          <w:spacing w:line="240" w:lineRule="exact"/>
                          <w:ind w:firstLine="0" w:firstLineChars="0"/>
                          <w:jc w:val="center"/>
                          <w:textAlignment w:val="auto"/>
                          <w:rPr>
                            <w:rFonts w:hint="eastAsia" w:ascii="方正仿宋_GBK" w:hAnsi="方正仿宋_GBK" w:eastAsia="方正仿宋_GBK" w:cs="方正仿宋_GBK"/>
                            <w:color w:val="000000"/>
                            <w:sz w:val="24"/>
                            <w:szCs w:val="24"/>
                            <w:lang w:bidi="ar-SA"/>
                          </w:rPr>
                        </w:pPr>
                        <w:r>
                          <w:rPr>
                            <w:rFonts w:hint="eastAsia" w:ascii="方正仿宋_GBK" w:hAnsi="方正仿宋_GBK" w:eastAsia="方正仿宋_GBK" w:cs="方正仿宋_GBK"/>
                            <w:color w:val="000000"/>
                            <w:sz w:val="24"/>
                            <w:szCs w:val="24"/>
                            <w:lang w:bidi="ar-SA"/>
                          </w:rPr>
                          <w:t>报省森防办</w:t>
                        </w:r>
                      </w:p>
                    </w:txbxContent>
                  </v:textbox>
                </v:rect>
                <v:rect id="矩形 114" o:spid="_x0000_s1026" o:spt="1" style="position:absolute;left:735;top:2375;height:391;width:1821;" filled="f" stroked="t" coordsize="21600,21600" o:gfxdata="UEsDBAoAAAAAAIdO4kAAAAAAAAAAAAAAAAAEAAAAZHJzL1BLAwQUAAAACACHTuJAO+810rwAAADb&#10;AAAADwAAAGRycy9kb3ducmV2LnhtbEVPS2sCMRC+F/wPYYReiibbVrFbowdBKB6EqkiPw2a6u7iZ&#10;LEn20X/fCIXe5uN7zno72kb05EPtWEM2VyCIC2dqLjVczvvZCkSIyAYbx6ThhwJsN5OHNebGDfxJ&#10;/SmWIoVwyFFDFWObSxmKiiyGuWuJE/ftvMWYoC+l8TikcNvIZ6WW0mLNqaHClnYVFbdTZzUcXhfq&#10;K14zd17dXt6Ovnm6Lg+d1o/TTL2DiDTGf/Gf+8Ok+Rncf0kH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vNdK8AAAA&#10;2w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widowControl/>
                          <w:wordWrap/>
                          <w:adjustRightInd/>
                          <w:snapToGrid/>
                          <w:spacing w:line="240" w:lineRule="exact"/>
                          <w:ind w:firstLine="0" w:firstLineChars="0"/>
                          <w:jc w:val="center"/>
                          <w:textAlignment w:val="auto"/>
                          <w:rPr>
                            <w:rFonts w:hint="eastAsia" w:ascii="方正仿宋_GBK" w:hAnsi="方正仿宋_GBK" w:eastAsia="方正仿宋_GBK" w:cs="方正仿宋_GBK"/>
                            <w:color w:val="000000"/>
                            <w:sz w:val="24"/>
                            <w:szCs w:val="24"/>
                            <w:lang w:bidi="ar-SA"/>
                          </w:rPr>
                        </w:pPr>
                        <w:r>
                          <w:rPr>
                            <w:rFonts w:hint="eastAsia" w:ascii="方正仿宋_GBK" w:hAnsi="方正仿宋_GBK" w:eastAsia="方正仿宋_GBK" w:cs="方正仿宋_GBK"/>
                            <w:color w:val="000000"/>
                            <w:sz w:val="24"/>
                            <w:szCs w:val="24"/>
                            <w:lang w:bidi="ar-SA"/>
                          </w:rPr>
                          <w:t>报市委总值</w:t>
                        </w:r>
                      </w:p>
                    </w:txbxContent>
                  </v:textbox>
                </v:rect>
                <v:rect id="矩形 115" o:spid="_x0000_s1026" o:spt="1" style="position:absolute;left:571;top:2887;height:515;width:1983;" filled="f" stroked="t" coordsize="21600,21600" o:gfxdata="UEsDBAoAAAAAAIdO4kAAAAAAAAAAAAAAAAAEAAAAZHJzL1BLAwQUAAAACACHTuJAyz2rpb0AAADb&#10;AAAADwAAAGRycy9kb3ducmV2LnhtbEVPTWvCQBC9F/oflhG8FN1N2oqNrh4KguRQqBbxOGSnSTA7&#10;G3ZXE/99t1DobR7vc9bb0XbiRj60jjVkcwWCuHKm5VrD13E3W4IIEdlg55g03CnAdvP4sMbCuIE/&#10;6XaItUghHArU0MTYF1KGqiGLYe564sR9O28xJuhraTwOKdx2MldqIS22nBoa7Om9oepyuFoN5cur&#10;OsdT5o7Ly/Pbh++eTovyqvV0kqkViEhj/Bf/ufcmzc/h95d0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Paul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widowControl/>
                          <w:wordWrap/>
                          <w:adjustRightInd/>
                          <w:snapToGrid/>
                          <w:spacing w:line="240" w:lineRule="exact"/>
                          <w:ind w:firstLine="0" w:firstLineChars="0"/>
                          <w:jc w:val="center"/>
                          <w:textAlignment w:val="auto"/>
                          <w:rPr>
                            <w:rFonts w:hint="eastAsia" w:ascii="方正仿宋_GBK" w:hAnsi="方正仿宋_GBK" w:eastAsia="方正仿宋_GBK" w:cs="方正仿宋_GBK"/>
                            <w:color w:val="000000"/>
                            <w:sz w:val="24"/>
                            <w:szCs w:val="24"/>
                            <w:lang w:bidi="ar-SA"/>
                          </w:rPr>
                        </w:pPr>
                        <w:r>
                          <w:rPr>
                            <w:rFonts w:hint="eastAsia" w:ascii="方正仿宋_GBK" w:hAnsi="方正仿宋_GBK" w:eastAsia="方正仿宋_GBK" w:cs="方正仿宋_GBK"/>
                            <w:color w:val="000000"/>
                            <w:sz w:val="24"/>
                            <w:szCs w:val="24"/>
                            <w:lang w:bidi="ar-SA"/>
                          </w:rPr>
                          <w:t>报市政府总值</w:t>
                        </w:r>
                      </w:p>
                    </w:txbxContent>
                  </v:textbox>
                </v:rect>
                <v:rect id="矩形 116" o:spid="_x0000_s1026" o:spt="1" style="position:absolute;left:8155;top:3064;height:990;width:1653;" filled="f" stroked="t" coordsize="21600,21600" o:gfxdata="UEsDBAoAAAAAAIdO4kAAAAAAAAAAAAAAAAAEAAAAZHJzL1BLAwQUAAAACACHTuJApHEOPr0AAADb&#10;AAAADwAAAGRycy9kb3ducmV2LnhtbEVPTWvCQBC9F/wPywi9FN2NtmKjmxwEoXgoVIt4HLLTJJid&#10;DbubaP99t1DobR7vc7bl3XZiJB9axxqyuQJBXDnTcq3h87SfrUGEiGywc0wavilAWUwetpgbd+MP&#10;Go+xFimEQ44amhj7XMpQNWQxzF1PnLgv5y3GBH0tjcdbCredXCi1khZbTg0N9rRrqLoeB6vh8Pyi&#10;LvGcudP6unx9993TeXUYtH6cZmoDItI9/ov/3G8mzV/C7y/pAFn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cQ4+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widowControl/>
                          <w:wordWrap/>
                          <w:adjustRightInd/>
                          <w:snapToGrid/>
                          <w:spacing w:line="240" w:lineRule="exact"/>
                          <w:ind w:firstLine="0" w:firstLineChars="0"/>
                          <w:textAlignment w:val="auto"/>
                          <w:rPr>
                            <w:rFonts w:hint="eastAsia" w:ascii="方正仿宋_GBK" w:hAnsi="方正仿宋_GBK" w:eastAsia="方正仿宋_GBK" w:cs="方正仿宋_GBK"/>
                            <w:color w:val="000000"/>
                            <w:sz w:val="24"/>
                            <w:szCs w:val="24"/>
                            <w:lang w:bidi="ar-SA"/>
                          </w:rPr>
                        </w:pPr>
                        <w:r>
                          <w:rPr>
                            <w:rFonts w:hint="eastAsia" w:ascii="方正仿宋_GBK" w:hAnsi="方正仿宋_GBK" w:eastAsia="方正仿宋_GBK" w:cs="方正仿宋_GBK"/>
                            <w:color w:val="000000"/>
                            <w:sz w:val="24"/>
                            <w:szCs w:val="24"/>
                            <w:lang w:bidi="ar-SA"/>
                          </w:rPr>
                          <w:t>市森防指派出赴火场工作组</w:t>
                        </w:r>
                      </w:p>
                    </w:txbxContent>
                  </v:textbox>
                </v:rect>
                <v:shape id="直接箭头连接符 117" o:spid="_x0000_s1026" o:spt="32" type="#_x0000_t32" style="position:absolute;left:7411;top:3569;height:5;width:744;" filled="f" stroked="t" coordsize="21600,21600" o:gfxdata="UEsDBAoAAAAAAIdO4kAAAAAAAAAAAAAAAAAEAAAAZHJzL1BLAwQUAAAACACHTuJAeb8ldLwAAADb&#10;AAAADwAAAGRycy9kb3ducmV2LnhtbEVPS2vCQBC+F/wPywi91U1sLZq6iq0t6LHxgcchO80Gs7Mh&#10;u43x37tCobf5+J4zX/a2Fh21vnKsIB0lIIgLpysuFex3X09TED4ga6wdk4IreVguBg9zzLS78Dd1&#10;eShFDGGfoQITQpNJ6QtDFv3INcSR+3GtxRBhW0rd4iWG21qOk+RVWqw4Nhhs6MNQcc5/rYJpvp1c&#10;P9fd6fQ86/dm/X48rNKxUo/DNHkDEagP/+I/90bH+S9w/yUe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m/JXS8AAAA&#10;2wAAAA8AAAAAAAAAAQAgAAAAIgAAAGRycy9kb3ducmV2LnhtbFBLAQIUABQAAAAIAIdO4kAzLwWe&#10;OwAAADkAAAAQAAAAAAAAAAEAIAAAAAsBAABkcnMvc2hhcGV4bWwueG1sUEsFBgAAAAAGAAYAWwEA&#10;ALUDAAAAAA==&#10;">
                  <v:fill on="f" focussize="0,0"/>
                  <v:stroke weight="0.5pt" color="#000000" joinstyle="round" endarrow="open"/>
                  <v:imagedata o:title=""/>
                  <o:lock v:ext="edit" aspectratio="f"/>
                </v:shape>
                <v:rect id="矩形 118" o:spid="_x0000_s1026" o:spt="1" style="position:absolute;left:3195;top:5702;height:602;width:4211;" filled="f" stroked="t" coordsize="21600,21600" o:gfxdata="UEsDBAoAAAAAAIdO4kAAAAAAAAAAAAAAAAAEAAAAZHJzL1BLAwQUAAAACACHTuJARNQz0bsAAADb&#10;AAAADwAAAGRycy9kb3ducmV2LnhtbEVPyYoCMRC9C/MPoQa8iCbthrZGDwMDg4cBF8Rj0Sm7GzuV&#10;JonL/L0ZELzV4621XD9sI27kQ+1YQzZQIIgLZ2ouNRz23/0ZiBCRDTaOScMfBVivPjpLzI2785Zu&#10;u1iKFMIhRw1VjG0uZSgqshgGriVO3Nl5izFBX0rj8Z7CbSOHSk2lxZpTQ4UtfVVUXHZXq2EznqhT&#10;PGZuP7uM5r++6R2nm6vW3c9MLUBEesS3+OX+MWn+BP5/SQf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NQz0bsAAADb&#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pPr>
                          <w:widowControl/>
                          <w:wordWrap/>
                          <w:adjustRightInd/>
                          <w:snapToGrid/>
                          <w:spacing w:line="240" w:lineRule="exact"/>
                          <w:ind w:firstLine="0" w:firstLineChars="0"/>
                          <w:jc w:val="center"/>
                          <w:textAlignment w:val="auto"/>
                          <w:rPr>
                            <w:rFonts w:hint="eastAsia" w:ascii="宋体" w:hAnsi="宋体" w:eastAsia="方正楷体_GBK" w:cs="方正楷体_GBK"/>
                            <w:b/>
                            <w:bCs/>
                            <w:color w:val="000000"/>
                            <w:sz w:val="24"/>
                            <w:szCs w:val="24"/>
                            <w:lang w:bidi="ar-SA"/>
                          </w:rPr>
                        </w:pPr>
                        <w:r>
                          <w:rPr>
                            <w:rFonts w:hint="eastAsia" w:ascii="宋体" w:hAnsi="宋体" w:eastAsia="方正楷体_GBK" w:cs="方正楷体_GBK"/>
                            <w:b/>
                            <w:bCs/>
                            <w:color w:val="000000"/>
                            <w:sz w:val="24"/>
                            <w:szCs w:val="24"/>
                            <w:lang w:val="en-US" w:eastAsia="zh-CN" w:bidi="ar-SA"/>
                          </w:rPr>
                          <w:t>Ⅱ级响应</w:t>
                        </w:r>
                      </w:p>
                      <w:p>
                        <w:pPr>
                          <w:widowControl/>
                          <w:wordWrap/>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color w:val="000000"/>
                            <w:sz w:val="24"/>
                            <w:szCs w:val="24"/>
                            <w:lang w:bidi="ar-SA"/>
                          </w:rPr>
                        </w:pPr>
                        <w:r>
                          <w:rPr>
                            <w:rFonts w:hint="eastAsia" w:ascii="方正仿宋简体" w:hAnsi="方正仿宋简体" w:eastAsia="方正仿宋简体" w:cs="方正仿宋简体"/>
                            <w:b w:val="0"/>
                            <w:bCs w:val="0"/>
                            <w:color w:val="000000"/>
                            <w:sz w:val="24"/>
                            <w:szCs w:val="24"/>
                            <w:lang w:val="en-US" w:eastAsia="zh-CN" w:bidi="ar-SA"/>
                          </w:rPr>
                          <w:t>(市森防指负责)</w:t>
                        </w:r>
                      </w:p>
                      <w:p>
                        <w:pPr>
                          <w:widowControl/>
                          <w:wordWrap/>
                          <w:adjustRightInd/>
                          <w:snapToGrid/>
                          <w:spacing w:line="240" w:lineRule="exact"/>
                          <w:ind w:firstLine="0" w:firstLineChars="0"/>
                          <w:jc w:val="center"/>
                          <w:textAlignment w:val="auto"/>
                          <w:rPr>
                            <w:rFonts w:hint="eastAsia" w:ascii="方正仿宋简体" w:hAnsi="方正仿宋简体" w:eastAsia="方正仿宋简体" w:cs="方正仿宋简体"/>
                            <w:b/>
                            <w:bCs/>
                            <w:color w:val="000000"/>
                            <w:sz w:val="24"/>
                            <w:szCs w:val="24"/>
                            <w:lang w:bidi="ar-SA"/>
                          </w:rPr>
                        </w:pPr>
                      </w:p>
                    </w:txbxContent>
                  </v:textbox>
                </v:rect>
                <v:shape id="直接箭头连接符 119" o:spid="_x0000_s1026" o:spt="32" type="#_x0000_t32" style="position:absolute;left:5298;top:3873;height:1829;width:3;" filled="f" stroked="t" coordsize="21600,21600" o:gfxdata="UEsDBAoAAAAAAIdO4kAAAAAAAAAAAAAAAAAEAAAAZHJzL1BLAwQUAAAACACHTuJA5iEemLwAAADb&#10;AAAADwAAAGRycy9kb3ducmV2LnhtbEVPS2vCQBC+C/0PyxR6000Uxaau4qMFezTa4nHITrOh2dmQ&#10;3cb4712h4G0+vucsVr2tRUetrxwrSEcJCOLC6YpLBafjx3AOwgdkjbVjUnAlD6vl02CBmXYXPlCX&#10;h1LEEPYZKjAhNJmUvjBk0Y9cQxy5H9daDBG2pdQtXmK4reU4SWbSYsWxwWBDW0PFb/5nFczzz+n1&#10;fdedz5PX/mR2m++vdTpW6uU5Td5ABOrDQ/zv3us4fwb3X+IBc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hHpi8AAAA&#10;2wAAAA8AAAAAAAAAAQAgAAAAIgAAAGRycy9kb3ducmV2LnhtbFBLAQIUABQAAAAIAIdO4kAzLwWe&#10;OwAAADkAAAAQAAAAAAAAAAEAIAAAAAsBAABkcnMvc2hhcGV4bWwueG1sUEsFBgAAAAAGAAYAWwEA&#10;ALUDAAAAAA==&#10;">
                  <v:fill on="f" focussize="0,0"/>
                  <v:stroke weight="0.5pt" color="#000000" joinstyle="round" endarrow="open"/>
                  <v:imagedata o:title=""/>
                  <o:lock v:ext="edit" aspectratio="f"/>
                </v:shape>
                <v:rect id="矩形 120" o:spid="_x0000_s1026" o:spt="1" style="position:absolute;left:8162;top:4413;height:474;width:1652;" filled="f" stroked="t" coordsize="21600,21600" o:gfxdata="UEsDBAoAAAAAAIdO4kAAAAAAAAAAAAAAAAAEAAAAZHJzL1BLAwQUAAAACACHTuJA20oIPbwAAADb&#10;AAAADwAAAGRycy9kb3ducmV2LnhtbEVPS2sCMRC+C/6HMAUvosmqtXZr9CAUxEOhq0iPw2a6u7iZ&#10;LEl89N8boeBtPr7nLNc324oL+dA41pCNFQji0pmGKw2H/edoASJEZIOtY9LwRwHWq35viblxV/6m&#10;SxErkUI45KihjrHLpQxlTRbD2HXEift13mJM0FfSeLymcNvKiVJzabHh1FBjR5uaylNxthp2s1f1&#10;E4+Z2y9O0/cv3w6P891Z68FLpj5ARLrFp/jfvTVp/hs8fkkH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KCD28AAAA&#10;2w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widowControl/>
                          <w:wordWrap/>
                          <w:adjustRightInd/>
                          <w:snapToGrid/>
                          <w:spacing w:line="240" w:lineRule="exact"/>
                          <w:ind w:firstLine="0" w:firstLineChars="0"/>
                          <w:jc w:val="center"/>
                          <w:textAlignment w:val="auto"/>
                          <w:rPr>
                            <w:rFonts w:hint="eastAsia" w:ascii="方正仿宋简体" w:hAnsi="方正仿宋简体" w:eastAsia="方正仿宋简体" w:cs="方正仿宋简体"/>
                            <w:color w:val="000000"/>
                            <w:sz w:val="24"/>
                            <w:szCs w:val="24"/>
                            <w:lang w:bidi="ar-SA"/>
                          </w:rPr>
                        </w:pPr>
                        <w:r>
                          <w:rPr>
                            <w:rFonts w:hint="eastAsia" w:ascii="方正仿宋_GBK" w:hAnsi="方正仿宋_GBK" w:eastAsia="方正仿宋_GBK" w:cs="方正仿宋_GBK"/>
                            <w:color w:val="000000"/>
                            <w:sz w:val="24"/>
                            <w:szCs w:val="24"/>
                            <w:lang w:bidi="ar-SA"/>
                          </w:rPr>
                          <w:t>综合协调组</w:t>
                        </w:r>
                      </w:p>
                    </w:txbxContent>
                  </v:textbox>
                </v:rect>
                <v:rect id="矩形 121" o:spid="_x0000_s1026" o:spt="1" style="position:absolute;left:8166;top:4964;height:474;width:1653;" filled="f" stroked="t" coordsize="21600,21600" o:gfxdata="UEsDBAoAAAAAAIdO4kAAAAAAAAAAAAAAAAAEAAAAZHJzL1BLAwQUAAAACACHTuJAqtWcT78AAADb&#10;AAAADwAAAGRycy9kb3ducmV2LnhtbEWPT2sCMRDF74V+hzCFXkpNVlvRrdFDQSgehGqRHofNuLu4&#10;mSxJ/PftnYPgbYb35r3fzBYX36kTxdQGtlAMDCjiKriWawt/2+X7BFTKyA67wGThSgkW8+enGZYu&#10;nPmXTptcKwnhVKKFJue+1DpVDXlMg9ATi7YP0WOWNdbaRTxLuO/00Jix9tiyNDTY03dD1WFz9BZW&#10;H5/mP++KsJ0cRtN17N5249XR2teXwnyBynTJD/P9+scJvsDKLzKAnt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VnE+/&#10;AAAA2w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textbox>
                    <w:txbxContent>
                      <w:p>
                        <w:pPr>
                          <w:widowControl/>
                          <w:wordWrap/>
                          <w:adjustRightInd/>
                          <w:snapToGrid/>
                          <w:spacing w:line="240" w:lineRule="exact"/>
                          <w:ind w:firstLine="0" w:firstLineChars="0"/>
                          <w:jc w:val="center"/>
                          <w:textAlignment w:val="auto"/>
                          <w:rPr>
                            <w:rFonts w:hint="eastAsia" w:ascii="方正仿宋简体" w:hAnsi="方正仿宋简体" w:eastAsia="方正仿宋简体" w:cs="方正仿宋简体"/>
                            <w:color w:val="000000"/>
                            <w:sz w:val="24"/>
                            <w:szCs w:val="24"/>
                            <w:lang w:bidi="ar-SA"/>
                          </w:rPr>
                        </w:pPr>
                        <w:r>
                          <w:rPr>
                            <w:rFonts w:hint="eastAsia" w:ascii="方正仿宋_GBK" w:hAnsi="方正仿宋_GBK" w:eastAsia="方正仿宋_GBK" w:cs="方正仿宋_GBK"/>
                            <w:color w:val="000000"/>
                            <w:sz w:val="24"/>
                            <w:szCs w:val="24"/>
                            <w:lang w:bidi="ar-SA"/>
                          </w:rPr>
                          <w:t>火灾扑救组</w:t>
                        </w:r>
                      </w:p>
                    </w:txbxContent>
                  </v:textbox>
                </v:rect>
                <v:rect id="矩形 122" o:spid="_x0000_s1026" o:spt="1" style="position:absolute;left:8166;top:5494;height:474;width:1653;" filled="f" stroked="t" coordsize="21600,21600" o:gfxdata="UEsDBAoAAAAAAIdO4kAAAAAAAAAAAAAAAAAEAAAAZHJzL1BLAwQUAAAACACHTuJAxZk51LsAAADb&#10;AAAADwAAAGRycy9kb3ducmV2LnhtbEVPS4vCMBC+C/sfwix4EU2qrmg1ehCExYOgLuJxaMa22ExK&#10;Eh/7742wsLf5+J6zWD1tI+7kQ+1YQzZQIIgLZ2ouNfwcN/0piBCRDTaOScMvBVgtPzoLzI178J7u&#10;h1iKFMIhRw1VjG0uZSgqshgGriVO3MV5izFBX0rj8ZHCbSOHSk2kxZpTQ4UtrSsqroeb1bAdf6lz&#10;PGXuOL2OZjvf9E6T7U3r7mem5iAiPeO/+M/9bdL8Gbx/SQfI5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Zk51LsAAADb&#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pPr>
                          <w:widowControl/>
                          <w:wordWrap/>
                          <w:adjustRightInd/>
                          <w:snapToGrid/>
                          <w:spacing w:line="240" w:lineRule="exact"/>
                          <w:ind w:firstLine="0" w:firstLineChars="0"/>
                          <w:jc w:val="center"/>
                          <w:textAlignment w:val="auto"/>
                          <w:rPr>
                            <w:rFonts w:hint="eastAsia" w:ascii="方正仿宋_GBK" w:hAnsi="方正仿宋_GBK" w:eastAsia="方正仿宋_GBK" w:cs="方正仿宋_GBK"/>
                            <w:color w:val="000000"/>
                            <w:sz w:val="24"/>
                            <w:szCs w:val="24"/>
                            <w:lang w:bidi="ar-SA"/>
                          </w:rPr>
                        </w:pPr>
                        <w:r>
                          <w:rPr>
                            <w:rFonts w:hint="eastAsia" w:ascii="方正仿宋_GBK" w:hAnsi="方正仿宋_GBK" w:eastAsia="方正仿宋_GBK" w:cs="方正仿宋_GBK"/>
                            <w:color w:val="000000"/>
                            <w:sz w:val="24"/>
                            <w:szCs w:val="24"/>
                            <w:lang w:bidi="ar-SA"/>
                          </w:rPr>
                          <w:t>治安疏散组</w:t>
                        </w:r>
                      </w:p>
                    </w:txbxContent>
                  </v:textbox>
                </v:rect>
                <v:rect id="矩形 123" o:spid="_x0000_s1026" o:spt="1" style="position:absolute;left:8166;top:6034;height:475;width:1653;" filled="f" stroked="t" coordsize="21600,21600" o:gfxdata="UEsDBAoAAAAAAIdO4kAAAAAAAAAAAAAAAAAEAAAAZHJzL1BLAwQUAAAACACHTuJAms9a9LoAAADb&#10;AAAADwAAAGRycy9kb3ducmV2LnhtbEVPy4rCMBTdC/5DuIIb0aQ6itMxuhAEcSGMiszy0txpi81N&#10;SeLr781CcHk478XqYRtxIx9qxxqykQJBXDhTc6nhdNwM5yBCRDbYOCYNTwqwWnY7C8yNu/Mv3Q6x&#10;FCmEQ44aqhjbXMpQVGQxjFxLnLh/5y3GBH0pjcd7CreNHCs1kxZrTg0VtrSuqLgcrlbD7muq/uI5&#10;c8f5ZfK9983gPNtdte73MvUDItIjfsRv99ZoGKf16Uv6AXL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z1r0ugAAANs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pPr>
                          <w:widowControl/>
                          <w:wordWrap/>
                          <w:adjustRightInd/>
                          <w:snapToGrid/>
                          <w:spacing w:line="240" w:lineRule="exact"/>
                          <w:ind w:firstLine="0" w:firstLineChars="0"/>
                          <w:jc w:val="center"/>
                          <w:textAlignment w:val="auto"/>
                          <w:rPr>
                            <w:rFonts w:hint="eastAsia" w:ascii="方正仿宋简体" w:hAnsi="方正仿宋简体" w:eastAsia="方正仿宋简体" w:cs="方正仿宋简体"/>
                            <w:color w:val="000000"/>
                            <w:sz w:val="24"/>
                            <w:szCs w:val="24"/>
                            <w:lang w:bidi="ar-SA"/>
                          </w:rPr>
                        </w:pPr>
                        <w:r>
                          <w:rPr>
                            <w:rFonts w:hint="eastAsia" w:ascii="方正仿宋_GBK" w:hAnsi="方正仿宋_GBK" w:eastAsia="方正仿宋_GBK" w:cs="方正仿宋_GBK"/>
                            <w:color w:val="000000"/>
                            <w:sz w:val="24"/>
                            <w:szCs w:val="24"/>
                            <w:lang w:bidi="ar-SA"/>
                          </w:rPr>
                          <w:t>医疗救护组</w:t>
                        </w:r>
                      </w:p>
                    </w:txbxContent>
                  </v:textbox>
                </v:rect>
                <v:rect id="矩形 124" o:spid="_x0000_s1026" o:spt="1" style="position:absolute;left:8166;top:6576;height:474;width:1653;" filled="f" stroked="t" coordsize="21600,21600" o:gfxdata="UEsDBAoAAAAAAIdO4kAAAAAAAAAAAAAAAAAEAAAAZHJzL1BLAwQUAAAACACHTuJA9YP/b74AAADb&#10;AAAADwAAAGRycy9kb3ducmV2LnhtbEWPS4sCMRCE74L/IfTCXmRNxhc6a/QgLCweBB/IHptJOzM4&#10;6QxJfOy/N4Lgsaiqr6j58m4bcSUfascasr4CQVw4U3Op4bD/+ZqCCBHZYOOYNPxTgOWi25ljbtyN&#10;t3TdxVIkCIccNVQxtrmUoajIYui7ljh5J+ctxiR9KY3HW4LbRg6UmkiLNaeFCltaVVScdxerYT0a&#10;q794zNx+eh7ONr7pHSfri9afH5n6BhHpHt/hV/vXaBhk8PySfo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YP/b7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widowControl/>
                          <w:wordWrap/>
                          <w:adjustRightInd/>
                          <w:snapToGrid/>
                          <w:spacing w:line="240" w:lineRule="exact"/>
                          <w:ind w:firstLine="0" w:firstLineChars="0"/>
                          <w:jc w:val="center"/>
                          <w:textAlignment w:val="auto"/>
                          <w:rPr>
                            <w:rFonts w:hint="eastAsia" w:ascii="方正仿宋简体" w:hAnsi="方正仿宋简体" w:eastAsia="方正仿宋简体" w:cs="方正仿宋简体"/>
                            <w:color w:val="000000"/>
                            <w:sz w:val="24"/>
                            <w:szCs w:val="24"/>
                            <w:lang w:bidi="ar-SA"/>
                          </w:rPr>
                        </w:pPr>
                        <w:r>
                          <w:rPr>
                            <w:rFonts w:hint="eastAsia" w:ascii="方正仿宋_GBK" w:hAnsi="方正仿宋_GBK" w:eastAsia="方正仿宋_GBK" w:cs="方正仿宋_GBK"/>
                            <w:color w:val="000000"/>
                            <w:sz w:val="24"/>
                            <w:szCs w:val="24"/>
                            <w:lang w:bidi="ar-SA"/>
                          </w:rPr>
                          <w:t>医疗救护组</w:t>
                        </w:r>
                      </w:p>
                    </w:txbxContent>
                  </v:textbox>
                </v:rect>
                <v:rect id="矩形 125" o:spid="_x0000_s1026" o:spt="1" style="position:absolute;left:8166;top:7106;height:474;width:1653;" filled="f" stroked="t" coordsize="21600,21600" o:gfxdata="UEsDBAoAAAAAAIdO4kAAAAAAAAAAAAAAAAAEAAAAZHJzL1BLAwQUAAAACACHTuJABVFhGL4AAADb&#10;AAAADwAAAGRycy9kb3ducmV2LnhtbEWPT2sCMRTE70K/Q3iCF6nJrq3oavRQEIqHQtciPT42z93F&#10;zcuSxD/99qYgeBxm5jfManOznbiQD61jDdlEgSCunGm51vCz377OQYSIbLBzTBr+KMBm/TJYYWHc&#10;lb/pUsZaJAiHAjU0MfaFlKFqyGKYuJ44eUfnLcYkfS2Nx2uC207mSs2kxZbTQoM9fTRUncqz1bB7&#10;e1e/8ZC5/fw0XXz5bnyY7c5aj4aZWoKIdIvP8KP9aTTkOfx/ST9Ar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VFhGL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widowControl/>
                          <w:wordWrap/>
                          <w:adjustRightInd/>
                          <w:snapToGrid/>
                          <w:spacing w:line="240" w:lineRule="exact"/>
                          <w:ind w:firstLine="0" w:firstLineChars="0"/>
                          <w:jc w:val="center"/>
                          <w:textAlignment w:val="auto"/>
                          <w:rPr>
                            <w:rFonts w:hint="eastAsia" w:ascii="方正仿宋_GBK" w:hAnsi="方正仿宋_GBK" w:eastAsia="方正仿宋_GBK" w:cs="方正仿宋_GBK"/>
                            <w:color w:val="000000"/>
                            <w:sz w:val="24"/>
                            <w:szCs w:val="24"/>
                            <w:lang w:bidi="ar-SA"/>
                          </w:rPr>
                        </w:pPr>
                        <w:r>
                          <w:rPr>
                            <w:rFonts w:hint="eastAsia" w:ascii="方正仿宋_GBK" w:hAnsi="方正仿宋_GBK" w:eastAsia="方正仿宋_GBK" w:cs="方正仿宋_GBK"/>
                            <w:color w:val="000000"/>
                            <w:sz w:val="24"/>
                            <w:szCs w:val="24"/>
                            <w:lang w:bidi="ar-SA"/>
                          </w:rPr>
                          <w:t>宣传报道组</w:t>
                        </w:r>
                      </w:p>
                    </w:txbxContent>
                  </v:textbox>
                </v:rect>
                <v:rect id="矩形 126" o:spid="_x0000_s1026" o:spt="1" style="position:absolute;left:3165;top:7739;height:601;width:4281;" filled="f" stroked="t" coordsize="21600,21600" o:gfxdata="UEsDBAoAAAAAAIdO4kAAAAAAAAAAAAAAAAAEAAAAZHJzL1BLAwQUAAAACACHTuJAah3Eg74AAADb&#10;AAAADwAAAGRycy9kb3ducmV2LnhtbEWPS4sCMRCE74L/IbTgRTQZX7izRg+CIB4EH8gem0nvzOCk&#10;MyTxsf9+Iyzssaiqr6jl+mUb8SAfascaspECQVw4U3Op4XLeDhcgQkQ22DgmDT8UYL3qdpaYG/fk&#10;Iz1OsRQJwiFHDVWMbS5lKCqyGEauJU7et/MWY5K+lMbjM8FtI8dKzaXFmtNChS1tKipup7vVsJ/O&#10;1Fe8Zu68uE0+Dr4ZXOf7u9b9XqY+QUR6xf/wX3tnNIwn8P6Sfo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h3Eg7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widowControl/>
                          <w:wordWrap/>
                          <w:adjustRightInd/>
                          <w:snapToGrid/>
                          <w:spacing w:line="240" w:lineRule="exact"/>
                          <w:ind w:firstLine="0" w:firstLineChars="0"/>
                          <w:jc w:val="center"/>
                          <w:textAlignment w:val="auto"/>
                          <w:rPr>
                            <w:rFonts w:hint="eastAsia" w:ascii="宋体" w:hAnsi="宋体" w:eastAsia="方正楷体_GBK" w:cs="方正楷体_GBK"/>
                            <w:b/>
                            <w:bCs/>
                            <w:color w:val="000000"/>
                            <w:sz w:val="24"/>
                            <w:szCs w:val="24"/>
                            <w:lang w:val="en-US" w:eastAsia="zh-CN" w:bidi="ar-SA"/>
                          </w:rPr>
                        </w:pPr>
                        <w:r>
                          <w:rPr>
                            <w:rFonts w:hint="eastAsia" w:ascii="宋体" w:hAnsi="宋体" w:eastAsia="方正楷体_GBK" w:cs="方正楷体_GBK"/>
                            <w:b/>
                            <w:bCs/>
                            <w:color w:val="000000"/>
                            <w:sz w:val="24"/>
                            <w:szCs w:val="24"/>
                            <w:lang w:val="en-US" w:eastAsia="zh-CN" w:bidi="ar-SA"/>
                          </w:rPr>
                          <w:t>Ⅰ级响应</w:t>
                        </w:r>
                      </w:p>
                      <w:p>
                        <w:pPr>
                          <w:widowControl/>
                          <w:wordWrap/>
                          <w:adjustRightInd/>
                          <w:snapToGrid/>
                          <w:spacing w:line="240" w:lineRule="exact"/>
                          <w:ind w:firstLine="0" w:firstLineChars="0"/>
                          <w:jc w:val="center"/>
                          <w:textAlignment w:val="auto"/>
                          <w:rPr>
                            <w:rFonts w:hint="eastAsia" w:ascii="方正仿宋_GBK" w:hAnsi="方正仿宋_GBK" w:eastAsia="方正仿宋_GBK" w:cs="方正仿宋_GBK"/>
                            <w:color w:val="000000"/>
                            <w:sz w:val="24"/>
                            <w:szCs w:val="24"/>
                            <w:lang w:val="en-US" w:eastAsia="zh-CN" w:bidi="ar-SA"/>
                          </w:rPr>
                        </w:pPr>
                        <w:r>
                          <w:rPr>
                            <w:rFonts w:hint="eastAsia" w:ascii="方正仿宋_GBK" w:hAnsi="方正仿宋_GBK" w:eastAsia="方正仿宋_GBK" w:cs="方正仿宋_GBK"/>
                            <w:color w:val="000000"/>
                            <w:sz w:val="24"/>
                            <w:szCs w:val="24"/>
                            <w:lang w:val="en-US" w:eastAsia="zh-CN" w:bidi="ar-SA"/>
                          </w:rPr>
                          <w:t>(市政府负责、省森防指响应)</w:t>
                        </w:r>
                      </w:p>
                    </w:txbxContent>
                  </v:textbox>
                </v:rect>
                <v:shape id="直接箭头连接符 127" o:spid="_x0000_s1026" o:spt="32" type="#_x0000_t32" style="position:absolute;left:5301;top:6304;height:1435;width:5;" filled="f" stroked="t" coordsize="21600,21600" o:gfxdata="UEsDBAoAAAAAAIdO4kAAAAAAAAAAAAAAAAAEAAAAZHJzL1BLAwQUAAAACACHTuJAt9Pvyb8AAADb&#10;AAAADwAAAGRycy9kb3ducmV2LnhtbEWPS2vDMBCE74X+B7GF3hLZ7oPEiRLapoXkWOdBjou1sUyt&#10;lbFUx/n3USHQ4zAz3zDz5WAb0VPna8cK0nECgrh0uuZKwW77NZqA8AFZY+OYFFzIw3JxfzfHXLsz&#10;f1NfhEpECPscFZgQ2lxKXxqy6MeuJY7eyXUWQ5RdJXWH5wi3jcyS5FVarDkuGGzpw1D5U/xaBZNi&#10;83L5XPXH49N02JnV+2H/lmZKPT6kyQxEoCH8h2/ttVaQPcPfl/gD5OI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T78m/&#10;AAAA2wAAAA8AAAAAAAAAAQAgAAAAIgAAAGRycy9kb3ducmV2LnhtbFBLAQIUABQAAAAIAIdO4kAz&#10;LwWeOwAAADkAAAAQAAAAAAAAAAEAIAAAAA4BAABkcnMvc2hhcGV4bWwueG1sUEsFBgAAAAAGAAYA&#10;WwEAALgDAAAAAA==&#10;">
                  <v:fill on="f" focussize="0,0"/>
                  <v:stroke weight="0.5pt" color="#000000" joinstyle="round" endarrow="open"/>
                  <v:imagedata o:title=""/>
                  <o:lock v:ext="edit" aspectratio="f"/>
                </v:shape>
                <v:rect id="矩形 128" o:spid="_x0000_s1026" o:spt="1" style="position:absolute;left:3165;top:9070;height:601;width:4281;" filled="f" stroked="t" coordsize="21600,21600" o:gfxdata="UEsDBAoAAAAAAIdO4kAAAAAAAAAAAAAAAAAEAAAAZHJzL1BLAwQUAAAACACHTuJAirj5bL0AAADb&#10;AAAADwAAAGRycy9kb3ducmV2LnhtbEWPzYoCMRCE7wv7DqEFL4sm466io9HDgiAehFURj82knRmc&#10;dIYk/r39RhA8FlX1FTVb3G0jruRD7VhD1lcgiAtnai417HfL3hhEiMgGG8ek4UEBFvPPjxnmxt34&#10;j67bWIoE4ZCjhirGNpcyFBVZDH3XEifv5LzFmKQvpfF4S3DbyIFSI2mx5rRQYUu/FRXn7cVqWP8M&#10;1TEeMrcbn78nG998HUbri9bdTqamICLd4zv8aq+MhsEQnl/SD5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uPls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widowControl/>
                          <w:wordWrap/>
                          <w:adjustRightInd/>
                          <w:snapToGrid/>
                          <w:spacing w:line="240" w:lineRule="exact"/>
                          <w:ind w:firstLine="0" w:firstLineChars="0"/>
                          <w:jc w:val="center"/>
                          <w:textAlignment w:val="auto"/>
                          <w:rPr>
                            <w:rFonts w:hint="eastAsia" w:ascii="方正楷体_GBK" w:hAnsi="方正楷体_GBK" w:eastAsia="方正楷体_GBK" w:cs="方正楷体_GBK"/>
                            <w:b/>
                            <w:bCs/>
                            <w:color w:val="000000"/>
                            <w:sz w:val="24"/>
                            <w:szCs w:val="24"/>
                            <w:lang w:val="en-US" w:eastAsia="zh-CN" w:bidi="ar-SA"/>
                          </w:rPr>
                        </w:pPr>
                        <w:r>
                          <w:rPr>
                            <w:rFonts w:hint="eastAsia" w:ascii="方正楷体_GBK" w:hAnsi="方正楷体_GBK" w:eastAsia="方正楷体_GBK" w:cs="方正楷体_GBK"/>
                            <w:b/>
                            <w:bCs/>
                            <w:color w:val="000000"/>
                            <w:sz w:val="24"/>
                            <w:szCs w:val="24"/>
                            <w:lang w:val="en-US" w:eastAsia="zh-CN" w:bidi="ar-SA"/>
                          </w:rPr>
                          <w:t>应急结束</w:t>
                        </w:r>
                      </w:p>
                      <w:p>
                        <w:pPr>
                          <w:widowControl/>
                          <w:wordWrap/>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color w:val="000000"/>
                            <w:sz w:val="24"/>
                            <w:szCs w:val="24"/>
                            <w:lang w:val="en-US" w:eastAsia="zh-CN" w:bidi="ar-SA"/>
                          </w:rPr>
                        </w:pPr>
                        <w:r>
                          <w:rPr>
                            <w:rFonts w:hint="eastAsia" w:ascii="方正仿宋简体" w:hAnsi="方正仿宋简体" w:eastAsia="方正仿宋简体" w:cs="方正仿宋简体"/>
                            <w:b w:val="0"/>
                            <w:bCs w:val="0"/>
                            <w:color w:val="000000"/>
                            <w:sz w:val="24"/>
                            <w:szCs w:val="24"/>
                            <w:lang w:val="en-US" w:eastAsia="zh-CN" w:bidi="ar-SA"/>
                          </w:rPr>
                          <w:t>(</w:t>
                        </w:r>
                        <w:r>
                          <w:rPr>
                            <w:rFonts w:hint="eastAsia" w:ascii="方正仿宋_GBK" w:hAnsi="方正仿宋_GBK" w:eastAsia="方正仿宋_GBK" w:cs="方正仿宋_GBK"/>
                            <w:color w:val="000000"/>
                            <w:sz w:val="24"/>
                            <w:szCs w:val="24"/>
                            <w:lang w:val="en-US" w:eastAsia="zh-CN" w:bidi="ar-SA"/>
                          </w:rPr>
                          <w:t>按相关程序执行)</w:t>
                        </w:r>
                      </w:p>
                      <w:p>
                        <w:pPr>
                          <w:widowControl/>
                          <w:wordWrap/>
                          <w:adjustRightInd/>
                          <w:snapToGrid/>
                          <w:spacing w:line="240" w:lineRule="exact"/>
                          <w:ind w:firstLine="0" w:firstLineChars="0"/>
                          <w:jc w:val="center"/>
                          <w:textAlignment w:val="auto"/>
                          <w:rPr>
                            <w:rFonts w:hint="eastAsia" w:ascii="方正仿宋简体" w:hAnsi="方正仿宋简体" w:eastAsia="方正仿宋简体" w:cs="方正仿宋简体"/>
                            <w:b/>
                            <w:bCs/>
                            <w:color w:val="000000"/>
                            <w:sz w:val="24"/>
                            <w:szCs w:val="24"/>
                            <w:lang w:val="en-US" w:eastAsia="zh-CN" w:bidi="ar-SA"/>
                          </w:rPr>
                        </w:pPr>
                      </w:p>
                    </w:txbxContent>
                  </v:textbox>
                </v:rect>
                <v:shape id="直接箭头连接符 129" o:spid="_x0000_s1026" o:spt="32" type="#_x0000_t32" style="position:absolute;left:5306;top:8340;height:730;width:0;" filled="f" stroked="t" coordsize="21600,21600" o:gfxdata="UEsDBAoAAAAAAIdO4kAAAAAAAAAAAAAAAAAEAAAAZHJzL1BLAwQUAAAACACHTuJAKE3UJb4AAADb&#10;AAAADwAAAGRycy9kb3ducmV2LnhtbEWPQWvCQBSE74X+h+UVequbRCoaXaXVFuyxqYrHR/aZDWbf&#10;huw2xn/fFQoeh5n5hlmsBtuInjpfO1aQjhIQxKXTNVcKdj+fL1MQPiBrbByTgit5WC0fHxaYa3fh&#10;b+qLUIkIYZ+jAhNCm0vpS0MW/ci1xNE7uc5iiLKrpO7wEuG2kVmSTKTFmuOCwZbWhspz8WsVTIuv&#10;1+vHpj8ex7NhZzbvh/1bmin1/JQmcxCBhnAP/7e3WkE2gduX+AP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3UJb4A&#10;AADbAAAADwAAAAAAAAABACAAAAAiAAAAZHJzL2Rvd25yZXYueG1sUEsBAhQAFAAAAAgAh07iQDMv&#10;BZ47AAAAOQAAABAAAAAAAAAAAQAgAAAADQEAAGRycy9zaGFwZXhtbC54bWxQSwUGAAAAAAYABgBb&#10;AQAAtwMAAAAA&#10;">
                  <v:fill on="f" focussize="0,0"/>
                  <v:stroke weight="0.5pt" color="#000000" joinstyle="round" endarrow="open"/>
                  <v:imagedata o:title=""/>
                  <o:lock v:ext="edit" aspectratio="f"/>
                </v:shape>
                <v:rect id="矩形 130" o:spid="_x0000_s1026" o:spt="1" style="position:absolute;left:8166;top:7643;height:1678;width:1653;" filled="f" stroked="t" coordsize="21600,21600" o:gfxdata="UEsDBAoAAAAAAIdO4kAAAAAAAAAAAAAAAAAEAAAAZHJzL1BLAwQUAAAACACHTuJAFSbCgL4AAADb&#10;AAAADwAAAGRycy9kb3ducmV2LnhtbEWPzWsCMRTE7wX/h/CEXooma1s/VqOHglA8CGoRj4/Nc3dx&#10;87Ik8eu/N4LQ4zAzv2Fmi5ttxIV8qB1ryPoKBHHhTM2lhr/dsjcGESKywcYxabhTgMW88zbD3Lgr&#10;b+iyjaVIEA45aqhibHMpQ1GRxdB3LXHyjs5bjEn6UhqP1wS3jRwoNZQWa04LFbb0U1Fx2p6thtXX&#10;tzrEfeZ249PnZO2bj/1wddb6vZupKYhIt/gffrV/jYbBCJ5f0g+Q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SbCgL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widowControl/>
                          <w:wordWrap/>
                          <w:adjustRightInd/>
                          <w:snapToGrid/>
                          <w:spacing w:line="240" w:lineRule="exact"/>
                          <w:ind w:firstLine="0" w:firstLineChars="0"/>
                          <w:jc w:val="center"/>
                          <w:textAlignment w:val="auto"/>
                          <w:rPr>
                            <w:rFonts w:hint="eastAsia" w:ascii="方正仿宋简体" w:hAnsi="方正仿宋简体" w:eastAsia="方正仿宋简体" w:cs="方正仿宋简体"/>
                            <w:color w:val="000000"/>
                            <w:sz w:val="24"/>
                            <w:szCs w:val="24"/>
                            <w:lang w:bidi="ar-SA"/>
                          </w:rPr>
                        </w:pPr>
                        <w:r>
                          <w:rPr>
                            <w:rFonts w:hint="eastAsia" w:ascii="方正仿宋_GBK" w:hAnsi="方正仿宋_GBK" w:eastAsia="方正仿宋_GBK" w:cs="方正仿宋_GBK"/>
                            <w:color w:val="000000"/>
                            <w:sz w:val="24"/>
                            <w:szCs w:val="24"/>
                            <w:lang w:bidi="ar-SA"/>
                          </w:rPr>
                          <w:t>扩大应急，相关市直部门加强</w:t>
                        </w:r>
                        <w:r>
                          <w:rPr>
                            <w:rFonts w:hint="eastAsia" w:ascii="方正仿宋_GBK" w:hAnsi="方正仿宋_GBK" w:eastAsia="方正仿宋_GBK" w:cs="方正仿宋_GBK"/>
                            <w:b w:val="0"/>
                            <w:bCs w:val="0"/>
                            <w:color w:val="000000"/>
                            <w:sz w:val="24"/>
                            <w:szCs w:val="24"/>
                            <w:lang w:val="en-US" w:eastAsia="zh-CN" w:bidi="ar-SA"/>
                          </w:rPr>
                          <w:t>力量</w:t>
                        </w:r>
                        <w:r>
                          <w:rPr>
                            <w:rFonts w:hint="eastAsia" w:ascii="方正仿宋_GBK" w:hAnsi="方正仿宋_GBK" w:eastAsia="方正仿宋_GBK" w:cs="方正仿宋_GBK"/>
                            <w:color w:val="000000"/>
                            <w:sz w:val="24"/>
                            <w:szCs w:val="24"/>
                            <w:lang w:bidi="ar-SA"/>
                          </w:rPr>
                          <w:t>，必要时，市政府发布紧急动员令</w:t>
                        </w:r>
                      </w:p>
                    </w:txbxContent>
                  </v:textbox>
                </v:rect>
                <v:rect id="矩形 131" o:spid="_x0000_s1026" o:spt="1" style="position:absolute;left:1718;top:10107;height:872;width:6865;" filled="f" stroked="t" coordsize="21600,21600" o:gfxdata="UEsDBAoAAAAAAIdO4kAAAAAAAAAAAAAAAAAEAAAAZHJzL1BLAwQUAAAACACHTuJAZLlW8roAAADb&#10;AAAADwAAAGRycy9kb3ducmV2LnhtbEVPy4rCMBTdC/5DuIIb0aQ6itMxuhAEcSGMiszy0txpi81N&#10;SeLr781CcHk478XqYRtxIx9qxxqykQJBXDhTc6nhdNwM5yBCRDbYOCYNTwqwWnY7C8yNu/Mv3Q6x&#10;FCmEQ44aqhjbXMpQVGQxjFxLnLh/5y3GBH0pjcd7CreNHCs1kxZrTg0VtrSuqLgcrlbD7muq/uI5&#10;c8f5ZfK9983gPNtdte73MvUDItIjfsRv99ZoGKex6Uv6AXL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uVbyugAAANs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pPr>
                          <w:widowControl/>
                          <w:wordWrap/>
                          <w:adjustRightInd/>
                          <w:snapToGrid/>
                          <w:spacing w:line="240" w:lineRule="exact"/>
                          <w:ind w:firstLine="0" w:firstLineChars="0"/>
                          <w:jc w:val="center"/>
                          <w:textAlignment w:val="auto"/>
                          <w:rPr>
                            <w:rFonts w:hint="eastAsia" w:ascii="方正楷体_GBK" w:hAnsi="方正楷体_GBK" w:eastAsia="方正楷体_GBK" w:cs="方正楷体_GBK"/>
                            <w:color w:val="000000"/>
                            <w:sz w:val="24"/>
                            <w:szCs w:val="24"/>
                            <w:lang w:val="en-US" w:eastAsia="zh-CN" w:bidi="ar-SA"/>
                          </w:rPr>
                        </w:pPr>
                        <w:r>
                          <w:rPr>
                            <w:rFonts w:hint="eastAsia" w:ascii="方正楷体_GBK" w:hAnsi="方正楷体_GBK" w:eastAsia="方正楷体_GBK" w:cs="方正楷体_GBK"/>
                            <w:color w:val="000000"/>
                            <w:sz w:val="24"/>
                            <w:szCs w:val="24"/>
                            <w:lang w:val="en-US" w:eastAsia="zh-CN" w:bidi="ar-SA"/>
                          </w:rPr>
                          <w:t>后期处置</w:t>
                        </w:r>
                      </w:p>
                      <w:p>
                        <w:pPr>
                          <w:widowControl/>
                          <w:wordWrap/>
                          <w:adjustRightInd/>
                          <w:snapToGrid/>
                          <w:spacing w:line="240" w:lineRule="exact"/>
                          <w:ind w:firstLine="0" w:firstLineChars="0"/>
                          <w:jc w:val="center"/>
                          <w:textAlignment w:val="auto"/>
                          <w:rPr>
                            <w:rFonts w:hint="eastAsia" w:ascii="方正仿宋_GBK" w:hAnsi="方正仿宋_GBK" w:eastAsia="方正仿宋_GBK" w:cs="方正仿宋_GBK"/>
                            <w:color w:val="000000"/>
                            <w:sz w:val="24"/>
                            <w:szCs w:val="24"/>
                            <w:lang w:val="en-US" w:eastAsia="zh-CN" w:bidi="ar-SA"/>
                          </w:rPr>
                        </w:pPr>
                        <w:r>
                          <w:rPr>
                            <w:rFonts w:hint="eastAsia" w:ascii="方正仿宋_GBK" w:hAnsi="方正仿宋_GBK" w:eastAsia="方正仿宋_GBK" w:cs="方正仿宋_GBK"/>
                            <w:color w:val="000000"/>
                            <w:sz w:val="24"/>
                            <w:szCs w:val="24"/>
                            <w:lang w:val="en-US" w:eastAsia="zh-CN" w:bidi="ar-SA"/>
                          </w:rPr>
                          <w:t>(火灾调查、案件查处、事故善后、灾后恢复、奖惩追责等)</w:t>
                        </w:r>
                      </w:p>
                      <w:p>
                        <w:pPr>
                          <w:widowControl/>
                          <w:wordWrap/>
                          <w:adjustRightInd/>
                          <w:snapToGrid/>
                          <w:spacing w:line="240" w:lineRule="exact"/>
                          <w:ind w:firstLine="0" w:firstLineChars="0"/>
                          <w:jc w:val="center"/>
                          <w:textAlignment w:val="auto"/>
                          <w:rPr>
                            <w:rFonts w:hint="eastAsia" w:ascii="方正仿宋_GBK" w:hAnsi="方正仿宋_GBK" w:eastAsia="方正仿宋_GBK" w:cs="方正仿宋_GBK"/>
                            <w:color w:val="000000"/>
                            <w:sz w:val="24"/>
                            <w:szCs w:val="24"/>
                            <w:lang w:val="en-US" w:eastAsia="zh-CN" w:bidi="ar-SA"/>
                          </w:rPr>
                        </w:pPr>
                        <w:r>
                          <w:rPr>
                            <w:rFonts w:hint="eastAsia" w:ascii="方正仿宋_GBK" w:hAnsi="方正仿宋_GBK" w:eastAsia="方正仿宋_GBK" w:cs="方正仿宋_GBK"/>
                            <w:color w:val="000000"/>
                            <w:sz w:val="24"/>
                            <w:szCs w:val="24"/>
                            <w:lang w:val="en-US" w:eastAsia="zh-CN" w:bidi="ar-SA"/>
                          </w:rPr>
                          <w:t>事发地区政府和有关部门</w:t>
                        </w:r>
                      </w:p>
                    </w:txbxContent>
                  </v:textbox>
                </v:rect>
                <v:shape id="肘形连接符 132" o:spid="_x0000_s1026" o:spt="34" type="#_x0000_t34" style="position:absolute;left:2556;top:2020;height:547;width:622;rotation:11796480f;" filled="f" stroked="t" coordsize="21600,21600" o:gfxdata="UEsDBAoAAAAAAIdO4kAAAAAAAAAAAAAAAAAEAAAAZHJzL1BLAwQUAAAACACHTuJAsZQOML0AAADb&#10;AAAADwAAAGRycy9kb3ducmV2LnhtbEWPSYsCMRSE78L8h/AEb5rWEZfW6GFAGFDBDaVvj87rBTsv&#10;TScu8+8nguCxqKqvqPnyaSpxp8aVlhX0exEI4tTqknMFp+OqOwHhPLLGyjIp+CMHy8VXa46xtg/e&#10;0/3gcxEg7GJUUHhfx1K6tCCDrmdr4uBltjHog2xyqRt8BLip5CCKRtJgyWGhwJp+Ckqvh5tRUN00&#10;XpJzMt5l3344Wm+nq81kq1Sn3Y9mIDw9/Sf8bv9qBYMpvL6EH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lA4wvQAA&#10;ANsAAAAPAAAAAAAAAAEAIAAAACIAAABkcnMvZG93bnJldi54bWxQSwECFAAUAAAACACHTuJAMy8F&#10;njsAAAA5AAAAEAAAAAAAAAABACAAAAAMAQAAZHJzL3NoYXBleG1sLnhtbFBLBQYAAAAABgAGAFsB&#10;AAC2AwAAAAA=&#10;" adj="14454">
                  <v:fill on="f" focussize="0,0"/>
                  <v:stroke weight="0.5pt" color="#000000" joinstyle="miter" endarrow="open"/>
                  <v:imagedata o:title=""/>
                  <o:lock v:ext="edit" aspectratio="f"/>
                </v:shape>
                <v:shape id="肘形连接符 133" o:spid="_x0000_s1026" o:spt="34" type="#_x0000_t34" style="position:absolute;left:2556;top:2567;flip:y;height:5;width:622;rotation:11796480f;" filled="f" stroked="t" coordsize="21600,21600" o:gfxdata="UEsDBAoAAAAAAIdO4kAAAAAAAAAAAAAAAAAEAAAAZHJzL1BLAwQUAAAACACHTuJA/t6+NrkAAADb&#10;AAAADwAAAGRycy9kb3ducmV2LnhtbEVPy4rCMBTdC/5DuII7m1ZBxo6xiwFBUGF8MOtLc23qNDe1&#10;iVr/frIQZnk472XR20Y8qPO1YwVZkoIgLp2uuVJwPq0nHyB8QNbYOCYFL/JQrIaDJebaPflAj2Oo&#10;RAxhn6MCE0KbS+lLQxZ94lriyF1cZzFE2FVSd/iM4baR0zSdS4s1xwaDLX0ZKn+Pd6vg+7ZAd7hf&#10;Nz+3ndn2Jen2td0rNR5l6SeIQH34F7/dG61gFtfHL/EHyN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evja5AAAA2wAA&#10;AA8AAAAAAAAAAQAgAAAAIgAAAGRycy9kb3ducmV2LnhtbFBLAQIUABQAAAAIAIdO4kAzLwWeOwAA&#10;ADkAAAAQAAAAAAAAAAEAIAAAAAgBAABkcnMvc2hhcGV4bWwueG1sUEsFBgAAAAAGAAYAWwEAALID&#10;AAAAAA==&#10;" adj="10768">
                  <v:fill on="f" focussize="0,0"/>
                  <v:stroke weight="0.5pt" color="#000000" joinstyle="miter" endarrow="open"/>
                  <v:imagedata o:title=""/>
                  <o:lock v:ext="edit" aspectratio="f"/>
                </v:shape>
                <v:shape id="肘形连接符 134" o:spid="_x0000_s1026" o:spt="34" type="#_x0000_t34" style="position:absolute;left:2554;top:2566;flip:y;height:540;width:624;rotation:11796480f;" filled="f" stroked="t" coordsize="21600,21600" o:gfxdata="UEsDBAoAAAAAAIdO4kAAAAAAAAAAAAAAAAAEAAAAZHJzL1BLAwQUAAAACACHTuJAVZO8Rr8AAADb&#10;AAAADwAAAGRycy9kb3ducmV2LnhtbEWPQWvCQBSE70L/w/IKvUjdjdVSUlcPglgoRYy59PbIvibR&#10;7NuQXWPaX98VBI/DzHzDLFaDbURPna8da0gmCgRx4UzNpYb8sHl+A+EDssHGMWn4JQ+r5cNogalx&#10;F95Tn4VSRAj7FDVUIbSplL6oyKKfuJY4ej+usxii7EppOrxEuG3kVKlXabHmuFBhS+uKilN2thp2&#10;X599kh/n237Pf+NBrttMzb61fnpM1DuIQEO4h2/tD6PhJYHrl/gD5P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TvEa/&#10;AAAA2wAAAA8AAAAAAAAAAQAgAAAAIgAAAGRycy9kb3ducmV2LnhtbFBLAQIUABQAAAAIAIdO4kAz&#10;LwWeOwAAADkAAAAQAAAAAAAAAAEAIAAAAA4BAABkcnMvc2hhcGV4bWwueG1sUEsFBgAAAAAGAAYA&#10;WwEAALgDAAAAAA==&#10;" adj="14443">
                  <v:fill on="f" focussize="0,0"/>
                  <v:stroke weight="0.5pt" color="#000000" joinstyle="miter" endarrow="open"/>
                  <v:imagedata o:title=""/>
                  <o:lock v:ext="edit" aspectratio="f"/>
                </v:shape>
                <v:shape id="肘形连接符 135" o:spid="_x0000_s1026" o:spt="34" type="#_x0000_t34" style="position:absolute;left:7406;top:4651;flip:y;height:1352;width:756;" filled="f" stroked="t" coordsize="21600,21600" o:gfxdata="UEsDBAoAAAAAAIdO4kAAAAAAAAAAAAAAAAAEAAAAZHJzL1BLAwQUAAAACACHTuJAJ1gnx74AAADb&#10;AAAADwAAAGRycy9kb3ducmV2LnhtbEWPQWvCQBSE7wX/w/KE3pqNKUiNrlKEYA8eNNp6fWSfSWj2&#10;bchuTfTXu0LB4zAz3zCL1WAacaHO1ZYVTKIYBHFhdc2lguMhe/sA4TyyxsYyKbiSg9Vy9LLAVNue&#10;93TJfSkChF2KCirv21RKV1Rk0EW2JQ7e2XYGfZBdKXWHfYCbRiZxPJUGaw4LFba0rqj4zf+Mgu1n&#10;2d7ckGz6Q346fe9+slmfZEq9jifxHISnwT/D/+0vreA9gceX8APk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1gnx74A&#10;AADbAAAADwAAAAAAAAABACAAAAAiAAAAZHJzL2Rvd25yZXYueG1sUEsBAhQAFAAAAAgAh07iQDMv&#10;BZ47AAAAOQAAABAAAAAAAAAAAQAgAAAADQEAAGRycy9zaGFwZXhtbC54bWxQSwUGAAAAAAYABgBb&#10;AQAAtwMAAAAA&#10;" adj="10813">
                  <v:fill on="f" focussize="0,0"/>
                  <v:stroke weight="0.5pt" color="#000000" joinstyle="miter" endarrow="open"/>
                  <v:imagedata o:title=""/>
                  <o:lock v:ext="edit" aspectratio="f"/>
                </v:shape>
                <v:shape id="肘形连接符 136" o:spid="_x0000_s1026" o:spt="34" type="#_x0000_t34" style="position:absolute;left:7406;top:5202;flip:y;height:801;width:760;" filled="f" stroked="t" coordsize="21600,21600" o:gfxdata="UEsDBAoAAAAAAIdO4kAAAAAAAAAAAAAAAAAEAAAAZHJzL1BLAwQUAAAACACHTuJAyqzZsL4AAADb&#10;AAAADwAAAGRycy9kb3ducmV2LnhtbEWP0WoCMRRE3wX/IdyCL1KTVWntahSRtvRBCrX9gMvmurt1&#10;cxM20XX/vikIPg4zc4ZZba62ERdqQ+1YQzZRIIgLZ2ouNfx8vz0uQISIbLBxTBp6CrBZDwcrzI3r&#10;+Isuh1iKBOGQo4YqRp9LGYqKLIaJ88TJO7rWYkyyLaVpsUtw28ipUk/SYs1poUJPu4qK0+FsNby+&#10;b8dZ7D7nzyf2L79736vxotd69JCpJYhI13gP39ofRsNsBv9f0g+Q6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qzZsL4A&#10;AADbAAAADwAAAAAAAAABACAAAAAiAAAAZHJzL2Rvd25yZXYueG1sUEsBAhQAFAAAAAgAh07iQDMv&#10;BZ47AAAAOQAAABAAAAAAAAAAAQAgAAAADQEAAGRycy9zaGFwZXhtbC54bWxQSwUGAAAAAAYABgBb&#10;AQAAtwMAAAAA&#10;" adj="10800">
                  <v:fill on="f" focussize="0,0"/>
                  <v:stroke weight="0.5pt" color="#000000" joinstyle="miter" endarrow="open"/>
                  <v:imagedata o:title=""/>
                  <o:lock v:ext="edit" aspectratio="f"/>
                </v:shape>
                <v:shape id="肘形连接符 137" o:spid="_x0000_s1026" o:spt="34" type="#_x0000_t34" style="position:absolute;left:7406;top:5731;flip:y;height:272;width:760;" filled="f" stroked="t" coordsize="21600,21600" o:gfxdata="UEsDBAoAAAAAAIdO4kAAAAAAAAAAAAAAAAAEAAAAZHJzL1BLAwQUAAAACACHTuJARUVBxL4AAADb&#10;AAAADwAAAGRycy9kb3ducmV2LnhtbEWP0WoCMRRE3wX/IdyCL1KTVWntahSRtvRBCrX9gMvmurt1&#10;cxM20XX/3hQKPg4zc4ZZba62ERdqQ+1YQzZRIIgLZ2ouNfx8vz0uQISIbLBxTBp6CrBZDwcrzI3r&#10;+Isuh1iKBOGQo4YqRp9LGYqKLIaJ88TJO7rWYkyyLaVpsUtw28ipUk/SYs1poUJPu4qK0+FsNby+&#10;b8dZ7D7nzyf2L79736vxotd69JCpJYhI13gP/7c/jIbZHP6+pB8g1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UVBxL4A&#10;AADbAAAADwAAAAAAAAABACAAAAAiAAAAZHJzL2Rvd25yZXYueG1sUEsBAhQAFAAAAAgAh07iQDMv&#10;BZ47AAAAOQAAABAAAAAAAAAAAQAgAAAADQEAAGRycy9zaGFwZXhtbC54bWxQSwUGAAAAAAYABgBb&#10;AQAAtwMAAAAA&#10;" adj="10800">
                  <v:fill on="f" focussize="0,0"/>
                  <v:stroke weight="0.5pt" color="#000000" joinstyle="miter" endarrow="open"/>
                  <v:imagedata o:title=""/>
                  <o:lock v:ext="edit" aspectratio="f"/>
                </v:shape>
                <v:shape id="肘形连接符 138" o:spid="_x0000_s1026" o:spt="34" type="#_x0000_t34" style="position:absolute;left:7406;top:6003;height:269;width:760;" filled="f" stroked="t" coordsize="21600,21600" o:gfxdata="UEsDBAoAAAAAAIdO4kAAAAAAAAAAAAAAAAAEAAAAZHJzL1BLAwQUAAAACACHTuJAUb/tB7wAAADb&#10;AAAADwAAAGRycy9kb3ducmV2LnhtbEWPQWvCQBSE74L/YXmCF9GN1rYSXUVbRK9N7f2RfSYx2bch&#10;u43m37uC4HGYmW+Y1eZmKtFS4wrLCqaTCARxanXBmYLT7368AOE8ssbKMinoyMFm3e+tMNb2yj/U&#10;Jj4TAcIuRgW593UspUtzMugmtiYO3tk2Bn2QTSZ1g9cAN5WcRdGHNFhwWMixpq+c0jL5Nwq25eV7&#10;Vx4+u1E237bHhLq/+lIoNRxMoyUITzf/Cj/bR63g7R0eX8IPkO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7Qe8AAAA&#10;2wAAAA8AAAAAAAAAAQAgAAAAIgAAAGRycy9kb3ducmV2LnhtbFBLAQIUABQAAAAIAIdO4kAzLwWe&#10;OwAAADkAAAAQAAAAAAAAAAEAIAAAAAsBAABkcnMvc2hhcGV4bWwueG1sUEsFBgAAAAAGAAYAWwEA&#10;ALUDAAAAAA==&#10;" adj="10800">
                  <v:fill on="f" focussize="0,0"/>
                  <v:stroke weight="0.5pt" color="#000000" joinstyle="miter" endarrow="open"/>
                  <v:imagedata o:title=""/>
                  <o:lock v:ext="edit" aspectratio="f"/>
                </v:shape>
                <v:shape id="肘形连接符 139" o:spid="_x0000_s1026" o:spt="34" type="#_x0000_t34" style="position:absolute;left:7406;top:6003;height:810;width:760;" filled="f" stroked="t" coordsize="21600,21600" o:gfxdata="UEsDBAoAAAAAAIdO4kAAAAAAAAAAAAAAAAAEAAAAZHJzL1BLAwQUAAAACACHTuJAoW1zcL0AAADb&#10;AAAADwAAAGRycy9kb3ducmV2LnhtbEWPT2vCQBTE7wW/w/KEXopu0hYt0VW0pZhrU70/sq9JTPZt&#10;yG7z59t3hYLHYWZ+w2z3o2lET52rLCuIlxEI4tzqigsF5+/PxRsI55E1NpZJwUQO9rvZwxYTbQf+&#10;oj7zhQgQdgkqKL1vEyldXpJBt7QtcfB+bGfQB9kVUnc4BLhp5HMUraTBisNCiS29l5TX2a9RcKiv&#10;H8f6tJ6eitdDn2Y0XdprpdTjPI42IDyN/h7+b6dawcsKbl/CD5C7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bXNwvQAA&#10;ANsAAAAPAAAAAAAAAAEAIAAAACIAAABkcnMvZG93bnJldi54bWxQSwECFAAUAAAACACHTuJAMy8F&#10;njsAAAA5AAAAEAAAAAAAAAABACAAAAAMAQAAZHJzL3NoYXBleG1sLnhtbFBLBQYAAAAABgAGAFsB&#10;AAC2AwAAAAA=&#10;" adj="10800">
                  <v:fill on="f" focussize="0,0"/>
                  <v:stroke weight="0.5pt" color="#000000" joinstyle="miter" endarrow="open"/>
                  <v:imagedata o:title=""/>
                  <o:lock v:ext="edit" aspectratio="f"/>
                </v:shape>
                <v:shape id="肘形连接符 140" o:spid="_x0000_s1026" o:spt="34" type="#_x0000_t34" style="position:absolute;left:7406;top:6003;height:1340;width:760;" filled="f" stroked="t" coordsize="21600,21600" o:gfxdata="UEsDBAoAAAAAAIdO4kAAAAAAAAAAAAAAAAAEAAAAZHJzL1BLAwQUAAAACACHTuJAziHW67wAAADb&#10;AAAADwAAAGRycy9kb3ducmV2LnhtbEWPT4vCMBTE78J+h/AWvMia+geVrlFcRfRqXe+P5m1b27yU&#10;JlvttzeC4HGYmd8wy/XdVKKlxhWWFYyGEQji1OqCMwW/5/3XAoTzyBory6SgIwfr1UdvibG2Nz5R&#10;m/hMBAi7GBXk3texlC7NyaAb2po4eH+2MeiDbDKpG7wFuKnkOIpm0mDBYSHHmrY5pWXybxRsyuvu&#10;pzzMu0E23bTHhLpLfS2U6n+Oom8Qnu7+HX61j1rBZA7PL+EH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4h1uu8AAAA&#10;2wAAAA8AAAAAAAAAAQAgAAAAIgAAAGRycy9kb3ducmV2LnhtbFBLAQIUABQAAAAIAIdO4kAzLwWe&#10;OwAAADkAAAAQAAAAAAAAAAEAIAAAAAsBAABkcnMvc2hhcGV4bWwueG1sUEsFBgAAAAAGAAYAWwEA&#10;ALUDAAAAAA==&#10;" adj="10800">
                  <v:fill on="f" focussize="0,0"/>
                  <v:stroke weight="0.5pt" color="#000000" joinstyle="miter" endarrow="open"/>
                  <v:imagedata o:title=""/>
                  <o:lock v:ext="edit" aspectratio="f"/>
                </v:shape>
                <v:shape id="直接箭头连接符 141" o:spid="_x0000_s1026" o:spt="32" type="#_x0000_t32" style="position:absolute;left:7465;top:8061;flip:y;height:5;width:710;" filled="f" stroked="t" coordsize="21600,21600" o:gfxdata="UEsDBAoAAAAAAIdO4kAAAAAAAAAAAAAAAAAEAAAAZHJzL1BLAwQUAAAACACHTuJAiIWdgrwAAADb&#10;AAAADwAAAGRycy9kb3ducmV2LnhtbEVPzWqDQBC+F/oOyxRyKXW1pSUYVymBBHsITUweYHAnaurO&#10;irs15u2zh0KPH99/VsymFxONrrOsIIliEMS11R03Ck7HzcsShPPIGnvLpOBGDor88SHDVNsrH2iq&#10;fCNCCLsUFbTeD6mUrm7JoIvsQBy4sx0N+gDHRuoRryHc9PI1jj+kwY5DQ4sDrVuqf6pfo8Dutp/7&#10;RE7Haiq77+HytV2+PxulFk9JvALhafb/4j93qRW8hbHhS/gBMr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FnYK8AAAA&#10;2wAAAA8AAAAAAAAAAQAgAAAAIgAAAGRycy9kb3ducmV2LnhtbFBLAQIUABQAAAAIAIdO4kAzLwWe&#10;OwAAADkAAAAQAAAAAAAAAAEAIAAAAAsBAABkcnMvc2hhcGV4bWwueG1sUEsFBgAAAAAGAAYAWwEA&#10;ALUDAAAAAA==&#10;">
                  <v:fill on="f" focussize="0,0"/>
                  <v:stroke weight="0.5pt" color="#000000" joinstyle="round" endarrow="open"/>
                  <v:imagedata o:title=""/>
                  <o:lock v:ext="edit" aspectratio="f"/>
                </v:shape>
                <v:shape id="直接箭头连接符 142" o:spid="_x0000_s1026" o:spt="32" type="#_x0000_t32" style="position:absolute;left:5306;top:9671;height:481;width:2;" filled="f" stroked="t" coordsize="21600,21600" o:gfxdata="UEsDBAoAAAAAAIdO4kAAAAAAAAAAAAAAAAAEAAAAZHJzL1BLAwQUAAAACACHTuJA3AvWir4AAADb&#10;AAAADwAAAGRycy9kb3ducmV2LnhtbEWPQWvCQBSE74L/YXlCb7qJ0qKpq2i1YI+NWjw+sq/Z0Ozb&#10;kF1j/PduodDjMDPfMMt1b2vRUesrxwrSSQKCuHC64lLB6fg+noPwAVlj7ZgU3MnDejUcLDHT7saf&#10;1OWhFBHCPkMFJoQmk9IXhiz6iWuIo/ftWoshyraUusVbhNtaTpPkRVqsOC4YbOjNUPGTX62Cef7x&#10;fN/vustltuhPZrf9Om/SqVJPozR5BRGoD//hv/ZBK5gt4PdL/AFy9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AvWir4A&#10;AADbAAAADwAAAAAAAAABACAAAAAiAAAAZHJzL2Rvd25yZXYueG1sUEsBAhQAFAAAAAgAh07iQDMv&#10;BZ47AAAAOQAAABAAAAAAAAAAAQAgAAAADQEAAGRycy9zaGFwZXhtbC54bWxQSwUGAAAAAAYABgBb&#10;AQAAtwMAAAAA&#10;">
                  <v:fill on="f" focussize="0,0"/>
                  <v:stroke weight="0.5pt" color="#000000" joinstyle="round" endarrow="open"/>
                  <v:imagedata o:title=""/>
                  <o:lock v:ext="edit" aspectratio="f"/>
                </v:shape>
                <v:shape id="爆炸形 1 143" o:spid="_x0000_s1026" o:spt="71" type="#_x0000_t71" style="position:absolute;left:3678;top:30;height:1116;width:3133;" fillcolor="#FFFFFF" filled="t" stroked="t" coordsize="21600,21600" o:gfxdata="UEsDBAoAAAAAAIdO4kAAAAAAAAAAAAAAAAAEAAAAZHJzL1BLAwQUAAAACACHTuJAqpin87cAAADb&#10;AAAADwAAAGRycy9kb3ducmV2LnhtbEVPyQrCMBC9C/5DGMGbphYVqaY9CIKg4HrQ29CMbbGZlCZu&#10;f28OgsfH2xfZ29TiSa2rLCsYDSMQxLnVFRcKzqfVYAbCeWSNtWVS8CEHWdrtLDDR9sUHeh59IUII&#10;uwQVlN43iZQuL8mgG9qGOHA32xr0AbaF1C2+QripZRxFU2mw4tBQYkPLkvL78WEUbPZE8Wo33V3j&#10;616OL7TcTiYfpfq9UTQH4ent/+Kfe60VjMP68CX8AJl+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mKfztwAAANs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w:txbxContent>
                      <w:p>
                        <w:pPr>
                          <w:widowControl/>
                          <w:wordWrap/>
                          <w:adjustRightInd/>
                          <w:snapToGrid/>
                          <w:spacing w:line="240" w:lineRule="exact"/>
                          <w:ind w:firstLine="0" w:firstLineChars="0"/>
                          <w:jc w:val="both"/>
                          <w:textAlignment w:val="auto"/>
                          <w:rPr>
                            <w:rFonts w:hint="eastAsia" w:ascii="方正仿宋简体" w:hAnsi="方正仿宋简体" w:eastAsia="方正仿宋简体" w:cs="方正仿宋简体"/>
                            <w:color w:val="000000"/>
                            <w:sz w:val="24"/>
                            <w:szCs w:val="24"/>
                            <w:lang w:bidi="ar-SA"/>
                          </w:rPr>
                        </w:pPr>
                        <w:r>
                          <w:rPr>
                            <w:rFonts w:hint="eastAsia" w:ascii="方正仿宋_GBK" w:hAnsi="方正仿宋_GBK" w:eastAsia="方正仿宋_GBK" w:cs="方正仿宋_GBK"/>
                            <w:color w:val="000000"/>
                            <w:sz w:val="24"/>
                            <w:szCs w:val="24"/>
                            <w:lang w:bidi="ar-SA"/>
                          </w:rPr>
                          <w:t>发生森林火灾</w:t>
                        </w:r>
                      </w:p>
                    </w:txbxContent>
                  </v:textbox>
                </v:shape>
                <v:shape id="直接箭头连接符 144" o:spid="_x0000_s1026" o:spt="32" type="#_x0000_t32" style="position:absolute;left:2832;top:5998;flip:x y;height:5;width:331;" filled="f" stroked="t" coordsize="21600,21600" o:gfxdata="UEsDBAoAAAAAAIdO4kAAAAAAAAAAAAAAAAAEAAAAZHJzL1BLAwQUAAAACACHTuJArwGYzLsAAADb&#10;AAAADwAAAGRycy9kb3ducmV2LnhtbEWPzYrCQBCE7wu+w9DC3tZJjCsSHT0IgqdddEU9Npk2CWZ6&#10;QqbXn7d3BMFjUV1fdc0WN9eoC3Wh9mwgHSSgiAtvay4N7P5WXxNQQZAtNp7JwJ0CLOa9jxnm1l95&#10;Q5etlCpCOORooBJpc61DUZHDMPAtcfROvnMoUXalth1eI9w1epgkY+2w5thQYUvLiorz9t/FN46/&#10;32ehsGedZT8HyZa0DndjPvtpMgUldJP38Su9tgZGKTy3RADo+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wGYzL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rect id="矩形 145" o:spid="_x0000_s1026" o:spt="1" style="position:absolute;left:3166;top:3273;height:646;width:4264;" filled="f" stroked="t" coordsize="21600,21600" o:gfxdata="UEsDBAoAAAAAAIdO4kAAAAAAAAAAAAAAAAAEAAAAZHJzL1BLAwQUAAAACACHTuJA2I6EuL0AAADb&#10;AAAADwAAAGRycy9kb3ducmV2LnhtbEWPzYoCMRCE7wu+Q2jBy6LJuCo6Gj0IgnhYWBXx2EzamcFJ&#10;Z0ji39ubhYU9FlX1FbVYPW0j7uRD7VhDNlAgiAtnai41HA+b/hREiMgGG8ek4UUBVsvOxwJz4x78&#10;Q/d9LEWCcMhRQxVjm0sZiooshoFriZN3cd5iTNKX0nh8JLht5FCpibRYc1qosKV1RcV1f7MadqOx&#10;OsdT5g7T69fs2zefp8nupnWvm6k5iEjP+B/+a2+NhtEQfr+kHyC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joS4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widowControl/>
                          <w:wordWrap/>
                          <w:adjustRightInd/>
                          <w:snapToGrid/>
                          <w:spacing w:line="240" w:lineRule="exact"/>
                          <w:ind w:firstLine="0" w:firstLineChars="0"/>
                          <w:jc w:val="center"/>
                          <w:textAlignment w:val="auto"/>
                          <w:rPr>
                            <w:rFonts w:hint="eastAsia" w:ascii="宋体" w:hAnsi="宋体" w:eastAsia="方正楷体_GBK" w:cs="方正楷体_GBK"/>
                            <w:b/>
                            <w:bCs/>
                            <w:color w:val="000000"/>
                            <w:sz w:val="24"/>
                            <w:szCs w:val="24"/>
                            <w:lang w:bidi="ar-SA"/>
                          </w:rPr>
                        </w:pPr>
                        <w:r>
                          <w:rPr>
                            <w:rFonts w:hint="eastAsia" w:ascii="宋体" w:hAnsi="宋体" w:eastAsia="方正楷体_GBK" w:cs="方正楷体_GBK"/>
                            <w:b/>
                            <w:bCs/>
                            <w:color w:val="000000"/>
                            <w:sz w:val="24"/>
                            <w:szCs w:val="24"/>
                            <w:lang w:bidi="ar-SA"/>
                          </w:rPr>
                          <w:t>Ⅲ级响应</w:t>
                        </w:r>
                      </w:p>
                      <w:p>
                        <w:pPr>
                          <w:widowControl/>
                          <w:wordWrap/>
                          <w:adjustRightInd/>
                          <w:snapToGrid/>
                          <w:spacing w:line="240" w:lineRule="exact"/>
                          <w:ind w:firstLine="0" w:firstLineChars="0"/>
                          <w:jc w:val="center"/>
                          <w:textAlignment w:val="auto"/>
                          <w:rPr>
                            <w:rFonts w:hint="eastAsia" w:ascii="宋体" w:hAnsi="宋体" w:eastAsia="方正仿宋_GBK" w:cs="方正仿宋_GBK"/>
                            <w:b w:val="0"/>
                            <w:bCs w:val="0"/>
                            <w:color w:val="000000"/>
                            <w:sz w:val="21"/>
                            <w:szCs w:val="21"/>
                            <w:lang w:bidi="ar-SA"/>
                          </w:rPr>
                        </w:pPr>
                        <w:r>
                          <w:rPr>
                            <w:rFonts w:hint="eastAsia" w:ascii="宋体" w:hAnsi="宋体" w:eastAsia="方正仿宋_GBK" w:cs="方正仿宋_GBK"/>
                            <w:b w:val="0"/>
                            <w:bCs w:val="0"/>
                            <w:color w:val="000000"/>
                            <w:sz w:val="21"/>
                            <w:szCs w:val="21"/>
                            <w:lang w:bidi="ar-SA"/>
                          </w:rPr>
                          <w:t>(区政府负责、市森防指协助)</w:t>
                        </w:r>
                      </w:p>
                    </w:txbxContent>
                  </v:textbox>
                </v:rect>
                <v:shape id="直接箭头连接符 146" o:spid="_x0000_s1026" o:spt="32" type="#_x0000_t32" style="position:absolute;left:2821;top:2785;flip:x;height:3;width:374;" filled="f" stroked="t" coordsize="21600,21600" o:gfxdata="UEsDBAoAAAAAAIdO4kAAAAAAAAAAAAAAAAAEAAAAZHJzL1BLAwQUAAAACACHTuJAntEYFL4AAADb&#10;AAAADwAAAGRycy9kb3ducmV2LnhtbEWPT2sCMRTE74LfITyhN020KmVr9FApFNqLf0C8PTavm7Wb&#10;l22SuttvbwoFj8PM/IZZbXrXiCuFWHvWMJ0oEMSlNzVXGo6H1/ETiJiQDTaeScMvRdish4MVFsZ3&#10;vKPrPlUiQzgWqMGm1BZSxtKSwzjxLXH2Pn1wmLIMlTQBuwx3jZwptZQOa84LFlt6sVR+7X+chtOH&#10;Oi96H+zl/D237/W2Ol1cp/XDaKqeQSTq0z38334zGuaP8Pcl/wC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EYF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shape id="肘形连接符 147" o:spid="_x0000_s1026" o:spt="34" type="#_x0000_t34" style="position:absolute;left:2821;top:2780;flip:x y;height:6591;width:344;rotation:11796480f;" filled="f" stroked="t" coordsize="21600,21600" o:gfxdata="UEsDBAoAAAAAAIdO4kAAAAAAAAAAAAAAAAAEAAAAZHJzL1BLAwQUAAAACACHTuJAGtM6ibsAAADb&#10;AAAADwAAAGRycy9kb3ducmV2LnhtbEWPT2vCQBDF7wW/wzKCt7qJaG3TbDwECh6NVehxyE6T0Oxs&#10;2J2q/fZdodDj4/358crdzY3qQiEOng3kywwUcevtwJ2B0/vb4zOoKMgWR89k4Ici7KrZQ4mF9Vdu&#10;6HKUTqURjgUa6EWmQuvY9uQwLv1EnLxPHxxKkqHTNuA1jbtRr7LsSTscOBF6nKjuqf06frvE3a6k&#10;3mzyl4+mPtM2b+IhSGvMYp5nr6CEbvIf/mvvrYH1Gu5f0g/Q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tM6ibsAAADb&#10;AAAADwAAAAAAAAABACAAAAAiAAAAZHJzL2Rvd25yZXYueG1sUEsBAhQAFAAAAAgAh07iQDMvBZ47&#10;AAAAOQAAABAAAAAAAAAAAQAgAAAACgEAAGRycy9zaGFwZXhtbC54bWxQSwUGAAAAAAYABgBbAQAA&#10;tAMAAAAA&#10;" adj="59">
                  <v:fill on="f" focussize="0,0"/>
                  <v:stroke color="#000000" joinstyle="miter" endarrow="open"/>
                  <v:imagedata o:title=""/>
                  <o:lock v:ext="edit" aspectratio="f"/>
                </v:shape>
                <v:line id="直接连接符 148" o:spid="_x0000_s1026" o:spt="20" style="position:absolute;left:2832;top:3541;flip:x y;height:2;width:352;" filled="f" stroked="t" coordsize="21600,21600" o:gfxdata="UEsDBAoAAAAAAIdO4kAAAAAAAAAAAAAAAAAEAAAAZHJzL1BLAwQUAAAACACHTuJAoTNef70AAADb&#10;AAAADwAAAGRycy9kb3ducmV2LnhtbEWPQWsCMRSE70L/Q3gFbzWxqJTtZoVaBaV40Irnx+Z1s+3m&#10;ZdmkuvrrTaHgcZiZb5h83rtGnKgLtWcN45ECQVx6U3Ol4fC5enoBESKywcYzabhQgHnxMMgxM/7M&#10;OzrtYyUShEOGGmyMbSZlKC05DCPfEifvy3cOY5JdJU2H5wR3jXxWaiYd1pwWLLa0sFT+7H+dBunc&#10;US2P34cl2o+F306um/7tXevh41i9gojUx3v4v702GiZT+PuSfoAs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M15/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w10:wrap type="topAndBottom"/>
              </v:group>
            </w:pict>
          </mc:Fallback>
        </mc:AlternateContent>
      </w:r>
      <w:r>
        <w:rPr>
          <w:rFonts w:hint="eastAsia" w:ascii="宋体" w:hAnsi="宋体"/>
          <w:lang w:val="en-US" w:eastAsia="zh-CN"/>
        </w:rPr>
        <w:tab/>
      </w:r>
    </w:p>
    <w:p>
      <w:pPr>
        <w:adjustRightInd w:val="0"/>
        <w:snapToGrid w:val="0"/>
        <w:spacing w:beforeLines="0" w:afterLines="0" w:line="600" w:lineRule="exact"/>
        <w:ind w:firstLine="640" w:firstLineChars="200"/>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lang w:val="en-US" w:eastAsia="zh-CN"/>
        </w:rPr>
        <w:t>附件：1.</w:t>
      </w:r>
      <w:r>
        <w:rPr>
          <w:rFonts w:hint="eastAsia" w:ascii="宋体" w:hAnsi="宋体" w:eastAsia="方正仿宋_GBK" w:cs="方正仿宋_GBK"/>
          <w:b w:val="0"/>
          <w:bCs w:val="0"/>
          <w:sz w:val="32"/>
          <w:szCs w:val="32"/>
        </w:rPr>
        <w:t>森林火灾分级标准</w:t>
      </w:r>
    </w:p>
    <w:p>
      <w:pPr>
        <w:pStyle w:val="2"/>
        <w:widowControl/>
        <w:wordWrap/>
        <w:adjustRightInd w:val="0"/>
        <w:snapToGrid w:val="0"/>
        <w:spacing w:before="0" w:beforeAutospacing="0" w:after="0" w:afterAutospacing="0" w:line="600" w:lineRule="exact"/>
        <w:ind w:firstLine="1440" w:firstLineChars="450"/>
        <w:textAlignment w:val="auto"/>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lang w:val="en-US" w:eastAsia="zh-CN"/>
        </w:rPr>
        <w:t xml:space="preserve"> 2.</w:t>
      </w:r>
      <w:r>
        <w:rPr>
          <w:rFonts w:hint="eastAsia" w:ascii="宋体" w:hAnsi="宋体" w:eastAsia="方正仿宋_GBK" w:cs="方正仿宋_GBK"/>
          <w:sz w:val="32"/>
          <w:szCs w:val="32"/>
          <w:lang w:val="en-US" w:eastAsia="zh-CN"/>
        </w:rPr>
        <w:t>市跨县区支援力量组成与调动</w:t>
      </w:r>
    </w:p>
    <w:p>
      <w:pPr>
        <w:pStyle w:val="3"/>
        <w:widowControl w:val="0"/>
        <w:numPr>
          <w:ilvl w:val="0"/>
          <w:numId w:val="0"/>
        </w:numPr>
        <w:wordWrap/>
        <w:adjustRightInd/>
        <w:snapToGrid/>
        <w:spacing w:before="0" w:beforeLines="0" w:beforeAutospacing="0" w:after="0" w:afterLines="0" w:afterAutospacing="0" w:line="600" w:lineRule="exact"/>
        <w:ind w:left="0" w:leftChars="0" w:right="0" w:firstLine="720" w:firstLineChars="200"/>
        <w:textAlignment w:val="auto"/>
        <w:rPr>
          <w:rFonts w:hint="default" w:ascii="宋体" w:hAnsi="宋体" w:eastAsia="黑体" w:cs="黑体"/>
          <w:b w:val="0"/>
          <w:bCs/>
          <w:lang w:val="en-US" w:eastAsia="zh-CN"/>
        </w:rPr>
      </w:pPr>
    </w:p>
    <w:p>
      <w:pPr>
        <w:spacing w:line="600" w:lineRule="exact"/>
        <w:rPr>
          <w:rFonts w:hint="default" w:ascii="宋体" w:hAnsi="宋体" w:eastAsia="黑体" w:cs="黑体"/>
          <w:b w:val="0"/>
          <w:bCs/>
          <w:lang w:val="en-US" w:eastAsia="zh-CN"/>
        </w:rPr>
      </w:pPr>
    </w:p>
    <w:p>
      <w:pPr>
        <w:pStyle w:val="2"/>
        <w:spacing w:line="600" w:lineRule="exact"/>
        <w:rPr>
          <w:rFonts w:hint="default" w:ascii="宋体" w:hAnsi="宋体" w:eastAsia="黑体" w:cs="黑体"/>
          <w:b w:val="0"/>
          <w:bCs/>
          <w:lang w:val="en-US" w:eastAsia="zh-CN"/>
        </w:rPr>
      </w:pPr>
    </w:p>
    <w:p>
      <w:pPr>
        <w:pStyle w:val="2"/>
        <w:spacing w:line="600" w:lineRule="exact"/>
        <w:rPr>
          <w:rFonts w:hint="default" w:ascii="宋体" w:hAnsi="宋体" w:eastAsia="黑体" w:cs="黑体"/>
          <w:b w:val="0"/>
          <w:bCs/>
          <w:lang w:val="en-US" w:eastAsia="zh-CN"/>
        </w:rPr>
      </w:pPr>
    </w:p>
    <w:p>
      <w:pPr>
        <w:pStyle w:val="2"/>
        <w:spacing w:line="600" w:lineRule="exact"/>
        <w:rPr>
          <w:rFonts w:hint="default" w:ascii="宋体" w:hAnsi="宋体" w:eastAsia="黑体" w:cs="黑体"/>
          <w:b w:val="0"/>
          <w:bCs/>
          <w:lang w:val="en-US" w:eastAsia="zh-CN"/>
        </w:rPr>
      </w:pPr>
    </w:p>
    <w:p>
      <w:pPr>
        <w:pStyle w:val="2"/>
        <w:spacing w:line="600" w:lineRule="exact"/>
        <w:rPr>
          <w:rFonts w:hint="default" w:ascii="宋体" w:hAnsi="宋体" w:eastAsia="黑体" w:cs="黑体"/>
          <w:b w:val="0"/>
          <w:bCs/>
          <w:lang w:val="en-US" w:eastAsia="zh-CN"/>
        </w:rPr>
      </w:pPr>
    </w:p>
    <w:p>
      <w:pPr>
        <w:pStyle w:val="2"/>
        <w:spacing w:line="600" w:lineRule="exact"/>
        <w:rPr>
          <w:rFonts w:hint="default" w:ascii="宋体" w:hAnsi="宋体" w:eastAsia="黑体" w:cs="黑体"/>
          <w:b w:val="0"/>
          <w:bCs/>
          <w:lang w:val="en-US" w:eastAsia="zh-CN"/>
        </w:rPr>
      </w:pPr>
    </w:p>
    <w:p>
      <w:pPr>
        <w:pStyle w:val="2"/>
        <w:spacing w:line="600" w:lineRule="exact"/>
        <w:rPr>
          <w:rFonts w:hint="default" w:ascii="宋体" w:hAnsi="宋体" w:eastAsia="黑体" w:cs="黑体"/>
          <w:b w:val="0"/>
          <w:bCs/>
          <w:lang w:val="en-US" w:eastAsia="zh-CN"/>
        </w:rPr>
      </w:pPr>
    </w:p>
    <w:p>
      <w:pPr>
        <w:pStyle w:val="2"/>
        <w:spacing w:line="600" w:lineRule="exact"/>
        <w:ind w:left="0" w:leftChars="0" w:firstLine="0" w:firstLineChars="0"/>
        <w:rPr>
          <w:rFonts w:hint="default" w:ascii="宋体" w:hAnsi="宋体" w:eastAsia="黑体" w:cs="黑体"/>
          <w:b w:val="0"/>
          <w:bCs/>
          <w:lang w:val="en-US" w:eastAsia="zh-CN"/>
        </w:rPr>
      </w:pPr>
    </w:p>
    <w:p>
      <w:pPr>
        <w:pStyle w:val="2"/>
        <w:widowControl/>
        <w:wordWrap/>
        <w:adjustRightInd/>
        <w:snapToGrid/>
        <w:spacing w:line="400" w:lineRule="exact"/>
        <w:jc w:val="right"/>
        <w:textAlignment w:val="auto"/>
        <w:rPr>
          <w:rFonts w:hint="eastAsia" w:ascii="宋体" w:hAnsi="宋体" w:eastAsia="方正仿宋_GBK" w:cs="方正仿宋_GBK"/>
          <w:b w:val="0"/>
          <w:bCs/>
          <w:sz w:val="32"/>
          <w:szCs w:val="32"/>
          <w:lang w:val="en-US" w:eastAsia="zh-CN"/>
        </w:rPr>
      </w:pPr>
    </w:p>
    <w:p>
      <w:pPr>
        <w:pStyle w:val="3"/>
        <w:widowControl w:val="0"/>
        <w:numPr>
          <w:ilvl w:val="0"/>
          <w:numId w:val="0"/>
        </w:numPr>
        <w:wordWrap/>
        <w:adjustRightInd/>
        <w:snapToGrid/>
        <w:spacing w:before="0" w:beforeLines="0" w:beforeAutospacing="0" w:after="0" w:afterLines="0" w:afterAutospacing="0" w:line="600" w:lineRule="exact"/>
        <w:ind w:left="0" w:leftChars="0" w:right="0" w:firstLine="0" w:firstLineChars="0"/>
        <w:textAlignment w:val="auto"/>
        <w:rPr>
          <w:rFonts w:hint="eastAsia" w:ascii="宋体" w:hAnsi="宋体" w:eastAsia="黑体" w:cs="黑体"/>
          <w:b w:val="0"/>
          <w:bCs/>
          <w:sz w:val="28"/>
          <w:szCs w:val="28"/>
          <w:lang w:val="en-US" w:eastAsia="zh-CN"/>
        </w:rPr>
        <w:sectPr>
          <w:footerReference r:id="rId4" w:type="default"/>
          <w:pgSz w:w="11906" w:h="16838"/>
          <w:pgMar w:top="2608" w:right="1531" w:bottom="1984" w:left="1531" w:header="1644" w:footer="992" w:gutter="0"/>
          <w:pgNumType w:fmt="decimal"/>
          <w:cols w:space="720" w:num="1"/>
          <w:rtlGutter w:val="0"/>
          <w:docGrid w:type="lines" w:linePitch="314" w:charSpace="0"/>
        </w:sectPr>
      </w:pPr>
    </w:p>
    <w:p>
      <w:pPr>
        <w:pStyle w:val="3"/>
        <w:widowControl w:val="0"/>
        <w:numPr>
          <w:ilvl w:val="0"/>
          <w:numId w:val="0"/>
        </w:numPr>
        <w:wordWrap/>
        <w:adjustRightInd/>
        <w:snapToGrid/>
        <w:spacing w:before="0" w:beforeLines="0" w:beforeAutospacing="0" w:after="0" w:afterLines="0" w:afterAutospacing="0" w:line="600" w:lineRule="exact"/>
        <w:ind w:left="0" w:leftChars="0" w:right="0" w:firstLine="0" w:firstLineChars="0"/>
        <w:jc w:val="left"/>
        <w:textAlignment w:val="auto"/>
        <w:rPr>
          <w:rFonts w:hint="eastAsia" w:ascii="宋体" w:hAnsi="宋体" w:eastAsia="黑体" w:cs="黑体"/>
          <w:b w:val="0"/>
          <w:bCs/>
          <w:sz w:val="28"/>
          <w:szCs w:val="28"/>
          <w:lang w:val="en-US" w:eastAsia="zh-CN"/>
        </w:rPr>
      </w:pPr>
      <w:r>
        <w:rPr>
          <w:rFonts w:hint="eastAsia" w:ascii="宋体" w:hAnsi="宋体" w:eastAsia="黑体" w:cs="黑体"/>
          <w:b w:val="0"/>
          <w:bCs/>
          <w:sz w:val="28"/>
          <w:szCs w:val="28"/>
          <w:lang w:val="en-US" w:eastAsia="zh-CN"/>
        </w:rPr>
        <w:t>附件1</w:t>
      </w:r>
    </w:p>
    <w:p>
      <w:pPr>
        <w:pStyle w:val="3"/>
        <w:widowControl w:val="0"/>
        <w:numPr>
          <w:ilvl w:val="0"/>
          <w:numId w:val="0"/>
        </w:numPr>
        <w:wordWrap/>
        <w:adjustRightInd/>
        <w:snapToGrid/>
        <w:spacing w:before="0" w:beforeLines="0" w:beforeAutospacing="0" w:after="0" w:afterLines="0" w:afterAutospacing="0" w:line="600" w:lineRule="exact"/>
        <w:ind w:left="0" w:leftChars="0" w:right="0" w:firstLine="0" w:firstLineChars="0"/>
        <w:jc w:val="left"/>
        <w:textAlignment w:val="auto"/>
        <w:rPr>
          <w:rFonts w:hint="eastAsia" w:ascii="宋体" w:hAnsi="宋体" w:eastAsia="方正小标宋_GBK" w:cs="方正小标宋_GBK"/>
          <w:b w:val="0"/>
          <w:bCs/>
          <w:sz w:val="44"/>
          <w:szCs w:val="44"/>
          <w:lang w:val="en-US" w:eastAsia="zh-CN"/>
        </w:rPr>
      </w:pPr>
    </w:p>
    <w:p>
      <w:pPr>
        <w:pStyle w:val="3"/>
        <w:widowControl w:val="0"/>
        <w:numPr>
          <w:ilvl w:val="0"/>
          <w:numId w:val="0"/>
        </w:numPr>
        <w:wordWrap/>
        <w:adjustRightInd/>
        <w:snapToGrid/>
        <w:spacing w:before="0" w:beforeLines="0" w:beforeAutospacing="0" w:after="0" w:afterLines="0" w:afterAutospacing="0" w:line="600" w:lineRule="exact"/>
        <w:ind w:left="0" w:leftChars="0" w:right="0" w:firstLine="0" w:firstLineChars="0"/>
        <w:jc w:val="center"/>
        <w:textAlignment w:val="auto"/>
        <w:rPr>
          <w:rFonts w:hint="eastAsia" w:ascii="宋体" w:hAnsi="宋体" w:eastAsia="方正小标宋_GBK" w:cs="方正小标宋_GBK"/>
          <w:b w:val="0"/>
          <w:bCs/>
          <w:sz w:val="44"/>
          <w:szCs w:val="44"/>
        </w:rPr>
      </w:pPr>
      <w:r>
        <w:rPr>
          <w:rFonts w:hint="eastAsia" w:ascii="宋体" w:hAnsi="宋体" w:eastAsia="方正小标宋_GBK" w:cs="方正小标宋_GBK"/>
          <w:b w:val="0"/>
          <w:bCs/>
          <w:sz w:val="44"/>
          <w:szCs w:val="44"/>
          <w:lang w:val="en-US" w:eastAsia="zh-CN"/>
        </w:rPr>
        <w:t xml:space="preserve"> </w:t>
      </w:r>
      <w:r>
        <w:rPr>
          <w:rFonts w:hint="eastAsia" w:ascii="宋体" w:hAnsi="宋体" w:eastAsia="方正小标宋_GBK" w:cs="方正小标宋_GBK"/>
          <w:b w:val="0"/>
          <w:bCs/>
          <w:sz w:val="44"/>
          <w:szCs w:val="44"/>
        </w:rPr>
        <w:t>森林火灾分级标准</w:t>
      </w:r>
    </w:p>
    <w:p>
      <w:pPr>
        <w:pStyle w:val="3"/>
        <w:widowControl w:val="0"/>
        <w:numPr>
          <w:ilvl w:val="0"/>
          <w:numId w:val="0"/>
        </w:numPr>
        <w:wordWrap/>
        <w:adjustRightInd/>
        <w:snapToGrid/>
        <w:spacing w:before="0" w:beforeLines="0" w:beforeAutospacing="0" w:after="0" w:afterLines="0" w:afterAutospacing="0" w:line="600" w:lineRule="exact"/>
        <w:ind w:left="0" w:leftChars="0" w:right="0" w:firstLine="0" w:firstLineChars="0"/>
        <w:jc w:val="center"/>
        <w:textAlignment w:val="auto"/>
        <w:rPr>
          <w:rFonts w:hint="eastAsia" w:ascii="宋体" w:hAnsi="宋体" w:eastAsia="方正小标宋_GBK" w:cs="方正小标宋_GBK"/>
          <w:b w:val="0"/>
          <w:bCs/>
          <w:sz w:val="44"/>
          <w:szCs w:val="44"/>
        </w:rPr>
      </w:pPr>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黑体" w:cs="黑体"/>
          <w:b w:val="0"/>
          <w:bCs w:val="0"/>
          <w:color w:val="auto"/>
          <w:sz w:val="32"/>
          <w:szCs w:val="32"/>
        </w:rPr>
      </w:pPr>
      <w:r>
        <w:rPr>
          <w:rFonts w:hint="eastAsia" w:ascii="宋体" w:hAnsi="宋体" w:eastAsia="黑体" w:cs="黑体"/>
          <w:b w:val="0"/>
          <w:bCs w:val="0"/>
          <w:color w:val="auto"/>
          <w:sz w:val="32"/>
          <w:szCs w:val="32"/>
        </w:rPr>
        <w:t>一、特别重大森林火灾</w:t>
      </w:r>
    </w:p>
    <w:p>
      <w:pPr>
        <w:widowControl w:val="0"/>
        <w:numPr>
          <w:ilvl w:val="0"/>
          <w:numId w:val="0"/>
        </w:numPr>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1</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受害森林面积超过1000公顷，火场仍未得到有效控制的火灾。</w:t>
      </w:r>
    </w:p>
    <w:p>
      <w:pPr>
        <w:widowControl w:val="0"/>
        <w:numPr>
          <w:ilvl w:val="0"/>
          <w:numId w:val="0"/>
        </w:numPr>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2</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造成30人以上死亡或100人以上重伤，或造成特别严重影响和财产损失的森林火灾。</w:t>
      </w:r>
    </w:p>
    <w:p>
      <w:pPr>
        <w:widowControl w:val="0"/>
        <w:numPr>
          <w:ilvl w:val="0"/>
          <w:numId w:val="0"/>
        </w:numPr>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3</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距重要军事目标和大型军工、危险化学品生产企业不足1公里的森林火灾。</w:t>
      </w:r>
    </w:p>
    <w:p>
      <w:pPr>
        <w:widowControl w:val="0"/>
        <w:numPr>
          <w:ilvl w:val="0"/>
          <w:numId w:val="0"/>
        </w:numPr>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4</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严重威胁或烧毁城镇、居民地、重要设施和原始森林的，或需要国家、省支援的森林火灾。</w:t>
      </w:r>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黑体" w:cs="黑体"/>
          <w:b w:val="0"/>
          <w:bCs w:val="0"/>
          <w:color w:val="auto"/>
          <w:sz w:val="32"/>
          <w:szCs w:val="32"/>
        </w:rPr>
      </w:pPr>
      <w:r>
        <w:rPr>
          <w:rFonts w:hint="eastAsia" w:ascii="宋体" w:hAnsi="宋体" w:eastAsia="黑体" w:cs="黑体"/>
          <w:b w:val="0"/>
          <w:bCs w:val="0"/>
          <w:color w:val="auto"/>
          <w:sz w:val="32"/>
          <w:szCs w:val="32"/>
        </w:rPr>
        <w:t>二、重大森林火灾</w:t>
      </w:r>
    </w:p>
    <w:p>
      <w:pPr>
        <w:widowControl w:val="0"/>
        <w:numPr>
          <w:ilvl w:val="0"/>
          <w:numId w:val="0"/>
        </w:numPr>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1</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连续燃烧超过72小时没有得到控制的森林火灾。</w:t>
      </w:r>
    </w:p>
    <w:p>
      <w:pPr>
        <w:widowControl w:val="0"/>
        <w:numPr>
          <w:ilvl w:val="0"/>
          <w:numId w:val="0"/>
        </w:numPr>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2</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受害森林面积超过100公顷以上1000公顷以下的火灾。</w:t>
      </w:r>
    </w:p>
    <w:p>
      <w:pPr>
        <w:widowControl w:val="0"/>
        <w:numPr>
          <w:ilvl w:val="0"/>
          <w:numId w:val="0"/>
        </w:numPr>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3</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造成10人以上30人以下死亡，或50人以上100人以下重伤，或造成严重影响和财产损失的森林火灾。</w:t>
      </w:r>
    </w:p>
    <w:p>
      <w:pPr>
        <w:widowControl w:val="0"/>
        <w:numPr>
          <w:ilvl w:val="0"/>
          <w:numId w:val="0"/>
        </w:numPr>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4</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威胁居民地、重要设施和原始森林，或位于省</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区、市</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交界地区，危险性较大的森林火灾。</w:t>
      </w:r>
    </w:p>
    <w:p>
      <w:pPr>
        <w:widowControl w:val="0"/>
        <w:numPr>
          <w:ilvl w:val="0"/>
          <w:numId w:val="0"/>
        </w:numPr>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5</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相邻省（区、市）火场距我省界5公里以内，并对我省森林构成较大威胁的火灾。</w:t>
      </w:r>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黑体" w:cs="黑体"/>
          <w:b w:val="0"/>
          <w:bCs w:val="0"/>
          <w:color w:val="auto"/>
          <w:sz w:val="32"/>
          <w:szCs w:val="32"/>
        </w:rPr>
      </w:pPr>
      <w:r>
        <w:rPr>
          <w:rFonts w:hint="eastAsia" w:ascii="宋体" w:hAnsi="宋体" w:eastAsia="黑体" w:cs="黑体"/>
          <w:b w:val="0"/>
          <w:bCs w:val="0"/>
          <w:color w:val="auto"/>
          <w:sz w:val="32"/>
          <w:szCs w:val="32"/>
        </w:rPr>
        <w:t>三、较大森林火灾</w:t>
      </w:r>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1</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受害森林面积在1公顷以上100公顷以下的森林火灾。</w:t>
      </w:r>
    </w:p>
    <w:p>
      <w:pPr>
        <w:widowControl w:val="0"/>
        <w:numPr>
          <w:ilvl w:val="0"/>
          <w:numId w:val="0"/>
        </w:numPr>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2</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造成3人以上10人以下死亡，或10人以上50人以下重伤的森林火灾。</w:t>
      </w:r>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黑体" w:cs="黑体"/>
          <w:b w:val="0"/>
          <w:bCs w:val="0"/>
          <w:color w:val="auto"/>
          <w:sz w:val="32"/>
          <w:szCs w:val="32"/>
        </w:rPr>
      </w:pPr>
      <w:r>
        <w:rPr>
          <w:rFonts w:hint="eastAsia" w:ascii="宋体" w:hAnsi="宋体" w:eastAsia="黑体" w:cs="黑体"/>
          <w:b w:val="0"/>
          <w:bCs w:val="0"/>
          <w:color w:val="auto"/>
          <w:sz w:val="32"/>
          <w:szCs w:val="32"/>
        </w:rPr>
        <w:t>四、一般森林火灾</w:t>
      </w:r>
    </w:p>
    <w:p>
      <w:pPr>
        <w:widowControl w:val="0"/>
        <w:numPr>
          <w:ilvl w:val="0"/>
          <w:numId w:val="0"/>
        </w:numPr>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pacing w:val="6"/>
          <w:sz w:val="32"/>
          <w:szCs w:val="32"/>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1</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受害</w:t>
      </w:r>
      <w:r>
        <w:rPr>
          <w:rFonts w:hint="eastAsia" w:ascii="宋体" w:hAnsi="宋体" w:eastAsia="方正仿宋_GBK" w:cs="方正仿宋_GBK"/>
          <w:color w:val="auto"/>
          <w:spacing w:val="6"/>
          <w:sz w:val="32"/>
          <w:szCs w:val="32"/>
        </w:rPr>
        <w:t>森林面积在1公顷以下或者其他林地起火的森林火灾。</w:t>
      </w:r>
    </w:p>
    <w:p>
      <w:pPr>
        <w:widowControl w:val="0"/>
        <w:numPr>
          <w:ilvl w:val="0"/>
          <w:numId w:val="0"/>
        </w:numPr>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2</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造成1人以上3人以下死亡，或1人以上10人以下重伤的森林火灾。</w:t>
      </w:r>
    </w:p>
    <w:p>
      <w:pPr>
        <w:widowControl w:val="0"/>
        <w:wordWrap/>
        <w:adjustRightInd/>
        <w:snapToGrid/>
        <w:spacing w:before="0" w:beforeLines="0" w:beforeAutospacing="0" w:after="0" w:afterLines="0" w:afterAutospacing="0" w:line="600" w:lineRule="exact"/>
        <w:ind w:left="0" w:leftChars="0" w:right="0" w:firstLine="0" w:firstLineChars="0"/>
        <w:textAlignment w:val="auto"/>
        <w:rPr>
          <w:rFonts w:hint="eastAsia" w:ascii="宋体" w:hAnsi="宋体" w:eastAsia="方正楷体_GBK" w:cs="方正楷体_GBK"/>
          <w:sz w:val="32"/>
          <w:szCs w:val="32"/>
          <w:lang w:val="en-US" w:eastAsia="zh-CN"/>
        </w:rPr>
      </w:pPr>
    </w:p>
    <w:p>
      <w:pPr>
        <w:widowControl w:val="0"/>
        <w:wordWrap/>
        <w:adjustRightInd/>
        <w:snapToGrid/>
        <w:spacing w:before="0" w:beforeLines="0" w:beforeAutospacing="0" w:after="0" w:afterLines="0" w:afterAutospacing="0" w:line="600" w:lineRule="exact"/>
        <w:ind w:left="0" w:leftChars="0" w:right="0" w:firstLine="0" w:firstLineChars="0"/>
        <w:textAlignment w:val="auto"/>
        <w:rPr>
          <w:rFonts w:hint="eastAsia" w:ascii="宋体" w:hAnsi="宋体" w:eastAsia="方正楷体_GBK" w:cs="方正楷体_GBK"/>
          <w:sz w:val="32"/>
          <w:szCs w:val="32"/>
          <w:lang w:val="en-US" w:eastAsia="zh-CN"/>
        </w:rPr>
      </w:pPr>
    </w:p>
    <w:p>
      <w:pPr>
        <w:widowControl w:val="0"/>
        <w:wordWrap/>
        <w:adjustRightInd/>
        <w:snapToGrid/>
        <w:spacing w:before="0" w:beforeLines="0" w:beforeAutospacing="0" w:after="0" w:afterLines="0" w:afterAutospacing="0" w:line="600" w:lineRule="exact"/>
        <w:ind w:left="0" w:leftChars="0" w:right="0" w:firstLine="0" w:firstLineChars="0"/>
        <w:textAlignment w:val="auto"/>
        <w:rPr>
          <w:rFonts w:hint="eastAsia" w:ascii="宋体" w:hAnsi="宋体" w:eastAsia="方正楷体_GBK" w:cs="方正楷体_GBK"/>
          <w:sz w:val="32"/>
          <w:szCs w:val="32"/>
          <w:lang w:val="en-US" w:eastAsia="zh-CN"/>
        </w:rPr>
      </w:pPr>
    </w:p>
    <w:p>
      <w:pPr>
        <w:widowControl w:val="0"/>
        <w:wordWrap/>
        <w:adjustRightInd/>
        <w:snapToGrid/>
        <w:spacing w:before="0" w:beforeLines="0" w:beforeAutospacing="0" w:after="0" w:afterLines="0" w:afterAutospacing="0" w:line="600" w:lineRule="exact"/>
        <w:ind w:left="0" w:leftChars="0" w:right="0" w:firstLine="0" w:firstLineChars="0"/>
        <w:textAlignment w:val="auto"/>
        <w:rPr>
          <w:rFonts w:hint="eastAsia" w:ascii="宋体" w:hAnsi="宋体" w:eastAsia="方正楷体_GBK" w:cs="方正楷体_GBK"/>
          <w:sz w:val="32"/>
          <w:szCs w:val="32"/>
          <w:lang w:val="en-US" w:eastAsia="zh-CN"/>
        </w:rPr>
      </w:pPr>
    </w:p>
    <w:p>
      <w:pPr>
        <w:widowControl w:val="0"/>
        <w:wordWrap/>
        <w:adjustRightInd/>
        <w:snapToGrid/>
        <w:spacing w:before="0" w:beforeLines="0" w:beforeAutospacing="0" w:after="0" w:afterLines="0" w:afterAutospacing="0" w:line="600" w:lineRule="exact"/>
        <w:ind w:left="0" w:leftChars="0" w:right="0" w:firstLine="0" w:firstLineChars="0"/>
        <w:textAlignment w:val="auto"/>
        <w:rPr>
          <w:rFonts w:hint="eastAsia" w:ascii="宋体" w:hAnsi="宋体" w:eastAsia="方正楷体_GBK" w:cs="方正楷体_GBK"/>
          <w:sz w:val="32"/>
          <w:szCs w:val="32"/>
          <w:lang w:val="en-US" w:eastAsia="zh-CN"/>
        </w:rPr>
      </w:pPr>
    </w:p>
    <w:p>
      <w:pPr>
        <w:widowControl w:val="0"/>
        <w:wordWrap/>
        <w:adjustRightInd/>
        <w:snapToGrid/>
        <w:spacing w:before="0" w:beforeLines="0" w:beforeAutospacing="0" w:after="0" w:afterLines="0" w:afterAutospacing="0" w:line="600" w:lineRule="exact"/>
        <w:ind w:left="0" w:leftChars="0" w:right="0" w:firstLine="0" w:firstLineChars="0"/>
        <w:textAlignment w:val="auto"/>
        <w:rPr>
          <w:rFonts w:hint="eastAsia" w:ascii="宋体" w:hAnsi="宋体" w:eastAsia="方正楷体_GBK" w:cs="方正楷体_GBK"/>
          <w:sz w:val="32"/>
          <w:szCs w:val="32"/>
          <w:lang w:val="en-US" w:eastAsia="zh-CN"/>
        </w:rPr>
      </w:pPr>
    </w:p>
    <w:p>
      <w:pPr>
        <w:widowControl w:val="0"/>
        <w:wordWrap/>
        <w:adjustRightInd/>
        <w:snapToGrid/>
        <w:spacing w:before="0" w:beforeLines="0" w:beforeAutospacing="0" w:after="0" w:afterLines="0" w:afterAutospacing="0" w:line="600" w:lineRule="exact"/>
        <w:ind w:left="0" w:leftChars="0" w:right="0" w:firstLine="0" w:firstLineChars="0"/>
        <w:textAlignment w:val="auto"/>
        <w:rPr>
          <w:rFonts w:hint="eastAsia" w:ascii="宋体" w:hAnsi="宋体" w:eastAsia="方正楷体_GBK" w:cs="方正楷体_GBK"/>
          <w:sz w:val="32"/>
          <w:szCs w:val="32"/>
          <w:lang w:val="en-US" w:eastAsia="zh-CN"/>
        </w:rPr>
      </w:pPr>
    </w:p>
    <w:p>
      <w:pPr>
        <w:widowControl w:val="0"/>
        <w:wordWrap/>
        <w:adjustRightInd/>
        <w:snapToGrid/>
        <w:spacing w:before="0" w:beforeLines="0" w:beforeAutospacing="0" w:after="0" w:afterLines="0" w:afterAutospacing="0" w:line="600" w:lineRule="exact"/>
        <w:ind w:left="0" w:leftChars="0" w:right="0" w:firstLine="0" w:firstLineChars="0"/>
        <w:textAlignment w:val="auto"/>
        <w:rPr>
          <w:rFonts w:hint="eastAsia" w:ascii="宋体" w:hAnsi="宋体" w:eastAsia="方正楷体_GBK" w:cs="方正楷体_GBK"/>
          <w:sz w:val="32"/>
          <w:szCs w:val="32"/>
          <w:lang w:val="en-US" w:eastAsia="zh-CN"/>
        </w:rPr>
      </w:pPr>
    </w:p>
    <w:p>
      <w:pPr>
        <w:widowControl w:val="0"/>
        <w:wordWrap/>
        <w:adjustRightInd/>
        <w:snapToGrid/>
        <w:spacing w:before="0" w:beforeLines="0" w:beforeAutospacing="0" w:after="0" w:afterLines="0" w:afterAutospacing="0" w:line="600" w:lineRule="exact"/>
        <w:ind w:left="0" w:leftChars="0" w:right="0" w:firstLine="0" w:firstLineChars="0"/>
        <w:textAlignment w:val="auto"/>
        <w:rPr>
          <w:rFonts w:hint="eastAsia" w:ascii="宋体" w:hAnsi="宋体" w:eastAsia="方正楷体_GBK" w:cs="方正楷体_GBK"/>
          <w:sz w:val="32"/>
          <w:szCs w:val="32"/>
          <w:lang w:val="en-US" w:eastAsia="zh-CN"/>
        </w:rPr>
      </w:pPr>
    </w:p>
    <w:p>
      <w:pPr>
        <w:pStyle w:val="3"/>
        <w:widowControl w:val="0"/>
        <w:numPr>
          <w:ilvl w:val="0"/>
          <w:numId w:val="0"/>
        </w:numPr>
        <w:wordWrap/>
        <w:adjustRightInd/>
        <w:snapToGrid/>
        <w:spacing w:before="0" w:beforeLines="0" w:beforeAutospacing="0" w:after="0" w:afterLines="0" w:afterAutospacing="0" w:line="600" w:lineRule="exact"/>
        <w:ind w:left="0" w:leftChars="0" w:right="0" w:firstLine="0" w:firstLineChars="0"/>
        <w:jc w:val="left"/>
        <w:textAlignment w:val="auto"/>
        <w:rPr>
          <w:rFonts w:hint="eastAsia" w:ascii="宋体" w:hAnsi="宋体" w:eastAsia="黑体" w:cs="黑体"/>
          <w:b w:val="0"/>
          <w:bCs/>
          <w:sz w:val="28"/>
          <w:szCs w:val="28"/>
          <w:lang w:val="en-US" w:eastAsia="zh-CN"/>
        </w:rPr>
      </w:pPr>
      <w:r>
        <w:rPr>
          <w:rFonts w:hint="eastAsia" w:ascii="宋体" w:hAnsi="宋体" w:eastAsia="黑体" w:cs="黑体"/>
          <w:b w:val="0"/>
          <w:bCs/>
          <w:sz w:val="28"/>
          <w:szCs w:val="28"/>
          <w:lang w:val="en-US" w:eastAsia="zh-CN"/>
        </w:rPr>
        <w:t>附件2</w:t>
      </w:r>
    </w:p>
    <w:p>
      <w:pPr>
        <w:widowControl w:val="0"/>
        <w:wordWrap/>
        <w:adjustRightInd/>
        <w:snapToGrid/>
        <w:spacing w:before="0" w:beforeLines="0" w:beforeAutospacing="0" w:after="0" w:afterLines="0" w:afterAutospacing="0" w:line="600" w:lineRule="exact"/>
        <w:ind w:left="0" w:leftChars="0" w:right="0" w:firstLine="0" w:firstLineChars="0"/>
        <w:jc w:val="left"/>
        <w:textAlignment w:val="auto"/>
        <w:rPr>
          <w:rFonts w:hint="eastAsia" w:ascii="宋体" w:hAnsi="宋体" w:eastAsia="方正楷体_GBK" w:cs="方正楷体_GBK"/>
          <w:lang w:val="en-US" w:eastAsia="zh-CN"/>
        </w:rPr>
      </w:pPr>
    </w:p>
    <w:p>
      <w:pPr>
        <w:widowControl w:val="0"/>
        <w:wordWrap/>
        <w:adjustRightInd/>
        <w:snapToGrid/>
        <w:spacing w:before="0" w:beforeLines="0" w:beforeAutospacing="0" w:after="0" w:afterLines="0" w:afterAutospacing="0" w:line="600" w:lineRule="exact"/>
        <w:ind w:left="0" w:leftChars="0" w:right="0" w:firstLine="0" w:firstLineChars="0"/>
        <w:jc w:val="center"/>
        <w:textAlignment w:val="auto"/>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市跨县区支援力量组成与调动</w:t>
      </w:r>
    </w:p>
    <w:p>
      <w:pPr>
        <w:widowControl w:val="0"/>
        <w:wordWrap/>
        <w:adjustRightInd/>
        <w:snapToGrid/>
        <w:spacing w:before="0" w:beforeLines="0" w:beforeAutospacing="0" w:after="0" w:afterLines="0" w:afterAutospacing="0" w:line="600" w:lineRule="exact"/>
        <w:ind w:left="0" w:leftChars="0" w:right="0" w:firstLine="0" w:firstLineChars="0"/>
        <w:textAlignment w:val="auto"/>
        <w:rPr>
          <w:rFonts w:hint="eastAsia" w:ascii="宋体" w:hAnsi="宋体" w:eastAsia="方正楷体_GBK" w:cs="方正楷体_GBK"/>
          <w:lang w:val="en-US" w:eastAsia="zh-CN"/>
        </w:rPr>
      </w:pPr>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一、调动原则</w:t>
      </w:r>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（1）就近增援为主，远距离增援为辅。</w:t>
      </w:r>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（2）从低火险区调集为主，高火险区调集为辅。</w:t>
      </w:r>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二、跨县区支援力量组成</w:t>
      </w:r>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当火灾扑救达到市级启动</w:t>
      </w:r>
      <w:r>
        <w:rPr>
          <w:rFonts w:hint="eastAsia" w:ascii="宋体" w:hAnsi="宋体" w:eastAsia="方正仿宋_GBK" w:cs="方正仿宋_GBK"/>
          <w:sz w:val="32"/>
          <w:szCs w:val="32"/>
          <w:lang w:val="en-US" w:eastAsia="zh-CN"/>
        </w:rPr>
        <w:t>III</w:t>
      </w:r>
      <w:r>
        <w:rPr>
          <w:rFonts w:hint="eastAsia" w:ascii="宋体" w:hAnsi="宋体" w:eastAsia="方正仿宋_GBK" w:cs="方正仿宋_GBK"/>
          <w:sz w:val="32"/>
          <w:szCs w:val="32"/>
        </w:rPr>
        <w:t>级应急响应时，火灾发生地其他邻近地区森林消防救援队伍作为增援力量，接受市森林防灭火指挥部调度，可视当时各地火险程度和发生情况，调整增援梯队顺序。需要省森林航空消防直升机、解放军、武警部队、消防救援</w:t>
      </w:r>
      <w:r>
        <w:rPr>
          <w:rFonts w:hint="eastAsia" w:ascii="宋体" w:hAnsi="宋体" w:eastAsia="方正仿宋_GBK" w:cs="方正仿宋_GBK"/>
          <w:spacing w:val="-6"/>
          <w:sz w:val="32"/>
          <w:szCs w:val="32"/>
        </w:rPr>
        <w:t>专业队伍增援的，根据火灾发生情况，按有关规定申请就近调动实施增援。</w:t>
      </w:r>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rPr>
        <w:t>河源辖区内在同一行政区域内同时发生多起森林火灾时</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启动应急救援联动机制</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市应急救援队作为市级机动专业队</w:t>
      </w:r>
      <w:r>
        <w:rPr>
          <w:rFonts w:hint="eastAsia" w:ascii="宋体" w:hAnsi="宋体" w:eastAsia="方正仿宋_GBK" w:cs="方正仿宋_GBK"/>
          <w:sz w:val="32"/>
          <w:szCs w:val="32"/>
          <w:lang w:eastAsia="zh-CN"/>
        </w:rPr>
        <w:t>）：</w:t>
      </w:r>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源城</w:t>
      </w:r>
      <w:r>
        <w:rPr>
          <w:rFonts w:hint="eastAsia" w:ascii="宋体" w:hAnsi="宋体" w:eastAsia="方正仿宋_GBK" w:cs="方正仿宋_GBK"/>
          <w:sz w:val="32"/>
          <w:szCs w:val="32"/>
          <w:lang w:val="en-US" w:eastAsia="zh-CN"/>
        </w:rPr>
        <w:t>区</w:t>
      </w:r>
      <w:r>
        <w:rPr>
          <w:rFonts w:hint="eastAsia" w:ascii="宋体" w:hAnsi="宋体" w:eastAsia="方正仿宋_GBK" w:cs="方正仿宋_GBK"/>
          <w:sz w:val="32"/>
          <w:szCs w:val="32"/>
        </w:rPr>
        <w:t>、东源县、江东新区、新丰江林区发生森林火灾,龙川县、和平县、连平县、紫金县森林消防大队为增援梯队。</w:t>
      </w:r>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和平县、连平县发生森林火灾，龙川县、东源县、源城</w:t>
      </w:r>
      <w:r>
        <w:rPr>
          <w:rFonts w:hint="eastAsia" w:ascii="宋体" w:hAnsi="宋体" w:eastAsia="方正仿宋_GBK" w:cs="方正仿宋_GBK"/>
          <w:sz w:val="32"/>
          <w:szCs w:val="32"/>
          <w:lang w:val="en-US" w:eastAsia="zh-CN"/>
        </w:rPr>
        <w:t>区</w:t>
      </w:r>
      <w:r>
        <w:rPr>
          <w:rFonts w:hint="eastAsia" w:ascii="宋体" w:hAnsi="宋体" w:eastAsia="方正仿宋_GBK" w:cs="方正仿宋_GBK"/>
          <w:sz w:val="32"/>
          <w:szCs w:val="32"/>
        </w:rPr>
        <w:t>、江东新区、新丰江林管局、紫金县森林消防大队为增援梯队。</w:t>
      </w:r>
    </w:p>
    <w:p>
      <w:pPr>
        <w:widowControl w:val="0"/>
        <w:wordWrap/>
        <w:adjustRightInd/>
        <w:snapToGrid/>
        <w:spacing w:before="0" w:beforeLines="0" w:beforeAutospacing="0" w:after="0" w:afterLines="0" w:afterAutospacing="0" w:line="600" w:lineRule="exact"/>
        <w:ind w:left="0" w:leftChars="0" w:right="0"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龙川县、紫金县发生森林火灾，东源县、和平县、连平县、 源城区、江东新区、新丰江林管局森林消防大队为增援梯队。</w:t>
      </w:r>
    </w:p>
    <w:p>
      <w:pPr>
        <w:pStyle w:val="2"/>
        <w:rPr>
          <w:rFonts w:hint="default" w:ascii="宋体" w:hAnsi="宋体" w:eastAsia="宋体" w:cs="Times New Roman"/>
          <w:color w:val="auto"/>
          <w:sz w:val="32"/>
          <w:szCs w:val="32"/>
        </w:rPr>
      </w:pPr>
    </w:p>
    <w:p>
      <w:pPr>
        <w:pStyle w:val="2"/>
        <w:rPr>
          <w:rFonts w:hint="default" w:ascii="宋体" w:hAnsi="宋体" w:eastAsia="宋体" w:cs="Times New Roman"/>
          <w:color w:val="auto"/>
          <w:sz w:val="32"/>
          <w:szCs w:val="32"/>
          <w:lang w:val="en-US" w:eastAsia="zh-CN"/>
        </w:rPr>
      </w:pPr>
    </w:p>
    <w:p>
      <w:pPr>
        <w:pStyle w:val="2"/>
        <w:rPr>
          <w:rFonts w:hint="default" w:ascii="宋体" w:hAnsi="宋体" w:eastAsia="方正仿宋_GBK" w:cs="方正仿宋_GBK"/>
          <w:color w:val="auto"/>
          <w:sz w:val="32"/>
          <w:szCs w:val="32"/>
          <w:lang w:val="en-US" w:eastAsia="zh-CN"/>
        </w:rPr>
      </w:pPr>
    </w:p>
    <w:p>
      <w:pPr>
        <w:pStyle w:val="2"/>
        <w:rPr>
          <w:rFonts w:hint="default" w:ascii="宋体" w:hAnsi="宋体" w:eastAsia="方正仿宋_GBK" w:cs="方正仿宋_GBK"/>
          <w:color w:val="auto"/>
          <w:sz w:val="32"/>
          <w:szCs w:val="32"/>
          <w:lang w:val="en-US" w:eastAsia="zh-CN"/>
        </w:rPr>
      </w:pPr>
    </w:p>
    <w:p>
      <w:pPr>
        <w:pStyle w:val="2"/>
        <w:rPr>
          <w:rFonts w:hint="default" w:ascii="宋体" w:hAnsi="宋体" w:eastAsia="方正仿宋_GBK" w:cs="方正仿宋_GBK"/>
          <w:color w:val="auto"/>
          <w:sz w:val="32"/>
          <w:szCs w:val="32"/>
          <w:lang w:val="en-US" w:eastAsia="zh-CN"/>
        </w:rPr>
      </w:pPr>
    </w:p>
    <w:p>
      <w:pPr>
        <w:pStyle w:val="2"/>
        <w:rPr>
          <w:rFonts w:hint="default" w:ascii="宋体" w:hAnsi="宋体" w:eastAsia="方正仿宋_GBK" w:cs="方正仿宋_GBK"/>
          <w:color w:val="auto"/>
          <w:sz w:val="32"/>
          <w:szCs w:val="32"/>
          <w:lang w:val="en-US" w:eastAsia="zh-CN"/>
        </w:rPr>
      </w:pPr>
    </w:p>
    <w:p>
      <w:pPr>
        <w:pStyle w:val="2"/>
        <w:rPr>
          <w:rFonts w:hint="default" w:ascii="宋体" w:hAnsi="宋体" w:eastAsia="方正仿宋_GBK" w:cs="方正仿宋_GBK"/>
          <w:color w:val="auto"/>
          <w:sz w:val="32"/>
          <w:szCs w:val="32"/>
          <w:lang w:val="en-US" w:eastAsia="zh-CN"/>
        </w:rPr>
      </w:pPr>
    </w:p>
    <w:p>
      <w:pPr>
        <w:pStyle w:val="2"/>
        <w:rPr>
          <w:rFonts w:hint="default" w:ascii="宋体" w:hAnsi="宋体" w:eastAsia="方正仿宋_GBK" w:cs="方正仿宋_GBK"/>
          <w:color w:val="auto"/>
          <w:sz w:val="32"/>
          <w:szCs w:val="32"/>
          <w:lang w:val="en-US" w:eastAsia="zh-CN"/>
        </w:rPr>
      </w:pPr>
    </w:p>
    <w:p>
      <w:pPr>
        <w:pStyle w:val="2"/>
        <w:rPr>
          <w:rFonts w:hint="default" w:ascii="宋体" w:hAnsi="宋体" w:eastAsia="方正仿宋_GBK" w:cs="方正仿宋_GBK"/>
          <w:color w:val="auto"/>
          <w:sz w:val="32"/>
          <w:szCs w:val="32"/>
          <w:lang w:val="en-US" w:eastAsia="zh-CN"/>
        </w:rPr>
      </w:pPr>
    </w:p>
    <w:p>
      <w:pPr>
        <w:pStyle w:val="2"/>
        <w:rPr>
          <w:rFonts w:hint="default" w:ascii="宋体" w:hAnsi="宋体" w:eastAsia="方正仿宋_GBK" w:cs="方正仿宋_GBK"/>
          <w:color w:val="auto"/>
          <w:sz w:val="32"/>
          <w:szCs w:val="32"/>
          <w:lang w:val="en-US" w:eastAsia="zh-CN"/>
        </w:rPr>
      </w:pPr>
    </w:p>
    <w:p>
      <w:pPr>
        <w:pStyle w:val="2"/>
        <w:rPr>
          <w:rFonts w:hint="default" w:ascii="宋体" w:hAnsi="宋体" w:eastAsia="方正仿宋_GBK" w:cs="方正仿宋_GBK"/>
          <w:color w:val="auto"/>
          <w:sz w:val="32"/>
          <w:szCs w:val="32"/>
          <w:lang w:val="en-US" w:eastAsia="zh-CN"/>
        </w:rPr>
      </w:pPr>
    </w:p>
    <w:p>
      <w:pPr>
        <w:pStyle w:val="2"/>
        <w:rPr>
          <w:rFonts w:hint="default" w:ascii="宋体" w:hAnsi="宋体" w:eastAsia="方正仿宋_GBK" w:cs="方正仿宋_GBK"/>
          <w:color w:val="auto"/>
          <w:sz w:val="32"/>
          <w:szCs w:val="32"/>
          <w:lang w:val="en-US" w:eastAsia="zh-CN"/>
        </w:rPr>
      </w:pPr>
    </w:p>
    <w:sectPr>
      <w:pgSz w:w="11906" w:h="16838"/>
      <w:pgMar w:top="2608" w:right="1531" w:bottom="1984" w:left="1531" w:header="1644" w:footer="992" w:gutter="0"/>
      <w:pgNumType w:fmt="decimal"/>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rFonts w:ascii="Times New Roman" w:hAnsi="Times New Roman" w:eastAsia="宋体" w:cs="Times New Roman"/>
        <w:kern w:val="0"/>
        <w:sz w:val="18"/>
        <w:szCs w:val="18"/>
        <w:lang w:val="en-US"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15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154"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rBdCTIAQAAkgMAAA4AAABkcnMvZTJvRG9jLnhtbK1TS27bMBDdF+gd&#10;CO5rSUZauILloICRokDRBkhzAJoiLQL8gUNb8gXaG3TVTfc9l8/RISU5bbLJIhtpZjh6897jaH09&#10;GE2OIoBytqHVoqREWO5aZfcNvf9282ZFCURmW6adFQ09CaDXm9ev1r2vxdJ1TrciEASxUPe+oV2M&#10;vi4K4J0wDBbOC4uH0gXDIqZhX7SB9YhudLEsy3dF70Lrg+MCAKvb8ZBOiOE5gE5KxcXW8YMRNo6o&#10;QWgWURJ0ygPdZLZSCh6/SgkiEt1QVBrzE4dgvEvPYrNm9T4w3yk+UWDPofBIk2HK4tAL1JZFRg5B&#10;PYEyigcHTsYFd6YYhWRHUEVVPvLmrmNeZC1oNfiL6fBysPzL8TYQ1Tb06j0llhm88fPPH+dff86/&#10;v5Pq7VVyqPdQY+Odvw1TBhgmuYMMJr1RCBmyq6eLq2KIhGOxWi1XqxIN53g2J4hTPHzuA8SPwhmS&#10;goYGvLbsJjt+hji2zi1pmnU3Smuss1rb/wqImSpFYjxyTFEcdsNEfOfaEwru8cYbanHBKdGfLBqa&#10;lmMOwhzs5uDgg9p3SK3KvMB/OEQkkbmlCSPsNBivKqub1irtwr957nr4lT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A6wXQkyAEAAJIDAAAOAAAAAAAAAAEAIAAAAB8BAABkcnMvZTJvRG9j&#10;LnhtbFBLBQYAAAAABgAGAFkBAABZBQAAAAA=&#10;">
              <v:fill on="f" focussize="0,0"/>
              <v:stroke on="f"/>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uto"/>
      <w:ind w:firstLine="0" w:firstLineChars="0"/>
      <w:jc w:val="center"/>
    </w:pPr>
    <w:r>
      <w:rPr>
        <w:rFonts w:ascii="Times New Roman" w:hAnsi="Times New Roman" w:eastAsia="宋体" w:cs="Times New Roman"/>
        <w:kern w:val="0"/>
        <w:sz w:val="18"/>
        <w:szCs w:val="18"/>
        <w:lang w:val="en-US" w:eastAsia="zh-CN"/>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15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155"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k6eLGAQAAkgMAAA4AAABkcnMvZTJvRG9jLnhtbK1TS27bMBDdF+gd&#10;CO5rSQZcGILlIICRokDRBkh7AJoiLQL8gUNb8gXaG3TVTfc9l8/RISU5abrJIhtpZjh6897jaHMz&#10;GE1OIoBytqHVoqREWO5aZQ8N/fb17t2aEojMtkw7Kxp6FkBvtm/fbHpfi6XrnG5FIAhioe59Q7sY&#10;fV0UwDthGCycFxYPpQuGRUzDoWgD6xHd6GJZlu+L3oXWB8cFAFZ34yGdEMNLAJ2Uioud40cjbBxR&#10;g9AsoiTolAe6zWylFDx+kRJEJLqhqDTmJw7BeJ+exXbD6kNgvlN8osBeQuGZJsOUxaFXqB2LjByD&#10;+g/KKB4cOBkX3JliFJIdQRVV+cybh455kbWg1eCvpsPrwfLPp/tAVNvQFVpimcEbv/z8cfn15/L7&#10;O6lWq+RQ76HGxgd/H6YMMExyBxlMeqMQMmRXz1dXxRAJx2K1Xq7XJaJzPJsTxCkeP/cB4gfhDElB&#10;QwNeW3aTnT5BHFvnljTNujulNdZZre0/BcRMlSIxHjmmKA77YSK+d+0ZBfd44w21uOCU6I8WDU3L&#10;MQdhDvZzcPRBHTqkVmVe4G+PEUlkbmnCCDsNxqvK6qa1SrvwNM9dj7/S9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6eTp4sYBAACSAwAADgAAAAAAAAABACAAAAAfAQAAZHJzL2Uyb0RvYy54&#10;bWxQSwUGAAAAAAYABgBZAQAAVwUAAAAA&#10;">
              <v:fill on="f" focussize="0,0"/>
              <v:stroke on="f"/>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suff w:val="nothing"/>
      <w:lvlText w:val="%1."/>
      <w:lvlJc w:val="left"/>
      <w:pPr>
        <w:tabs>
          <w:tab w:val="left" w:pos="420"/>
        </w:tabs>
        <w:ind w:left="0" w:firstLine="0"/>
      </w:pPr>
      <w:rPr>
        <w:rFonts w:hint="default" w:ascii="宋体" w:hAnsi="宋体" w:eastAsia="黑体" w:cs="Times New Roman"/>
        <w:sz w:val="32"/>
        <w:szCs w:val="32"/>
      </w:rPr>
    </w:lvl>
    <w:lvl w:ilvl="1" w:tentative="0">
      <w:start w:val="1"/>
      <w:numFmt w:val="decimal"/>
      <w:suff w:val="nothing"/>
      <w:lvlText w:val="%1.%2　"/>
      <w:lvlJc w:val="left"/>
      <w:pPr>
        <w:tabs>
          <w:tab w:val="left" w:pos="420"/>
        </w:tabs>
        <w:ind w:left="-80" w:firstLine="0"/>
      </w:pPr>
      <w:rPr>
        <w:rFonts w:hint="default" w:ascii="宋体" w:hAnsi="宋体" w:eastAsia="方正楷体简体" w:cs="Times New Roman"/>
        <w:sz w:val="32"/>
        <w:szCs w:val="32"/>
      </w:rPr>
    </w:lvl>
    <w:lvl w:ilvl="2" w:tentative="0">
      <w:start w:val="1"/>
      <w:numFmt w:val="decimal"/>
      <w:suff w:val="nothing"/>
      <w:lvlText w:val="%1.%2.%3　"/>
      <w:lvlJc w:val="left"/>
      <w:pPr>
        <w:tabs>
          <w:tab w:val="left" w:pos="420"/>
        </w:tabs>
        <w:ind w:left="0" w:firstLine="0"/>
      </w:pPr>
      <w:rPr>
        <w:rFonts w:hint="default" w:ascii="宋体" w:hAnsi="宋体" w:eastAsia="宋体" w:cs="Times New Roman"/>
      </w:rPr>
    </w:lvl>
    <w:lvl w:ilvl="3" w:tentative="0">
      <w:start w:val="1"/>
      <w:numFmt w:val="decimal"/>
      <w:pStyle w:val="6"/>
      <w:suff w:val="nothing"/>
      <w:lvlText w:val="%1.%2.%3.%4　"/>
      <w:lvlJc w:val="left"/>
      <w:pPr>
        <w:tabs>
          <w:tab w:val="left" w:pos="420"/>
        </w:tabs>
        <w:ind w:left="0" w:firstLine="0"/>
      </w:pPr>
      <w:rPr>
        <w:rFonts w:hint="default" w:ascii="宋体" w:hAnsi="宋体" w:eastAsia="宋体" w:cs="Times New Roman"/>
      </w:rPr>
    </w:lvl>
    <w:lvl w:ilvl="4" w:tentative="0">
      <w:start w:val="1"/>
      <w:numFmt w:val="decimal"/>
      <w:isLgl/>
      <w:suff w:val="nothing"/>
      <w:lvlText w:val="%1.%2.%3.%4.%5　"/>
      <w:lvlJc w:val="left"/>
      <w:pPr>
        <w:tabs>
          <w:tab w:val="left" w:pos="420"/>
        </w:tabs>
        <w:ind w:left="0" w:firstLine="0"/>
      </w:pPr>
      <w:rPr>
        <w:rFonts w:hint="default" w:ascii="宋体" w:hAnsi="宋体" w:eastAsia="宋体" w:cs="宋体"/>
      </w:rPr>
    </w:lvl>
    <w:lvl w:ilvl="5" w:tentative="0">
      <w:start w:val="1"/>
      <w:numFmt w:val="lowerLetter"/>
      <w:isLgl/>
      <w:suff w:val="nothing"/>
      <w:lvlText w:val="%1.%2.%3.%4.%5.%6"/>
      <w:lvlJc w:val="left"/>
      <w:pPr>
        <w:tabs>
          <w:tab w:val="left" w:pos="420"/>
        </w:tabs>
        <w:ind w:left="0" w:firstLine="0"/>
      </w:pPr>
      <w:rPr>
        <w:rFonts w:hint="default" w:ascii="宋体" w:hAnsi="宋体" w:eastAsia="宋体" w:cs="宋体"/>
      </w:rPr>
    </w:lvl>
    <w:lvl w:ilvl="6" w:tentative="0">
      <w:start w:val="1"/>
      <w:numFmt w:val="lowerLetter"/>
      <w:suff w:val="nothing"/>
      <w:lvlText w:val="%7）"/>
      <w:lvlJc w:val="left"/>
      <w:pPr>
        <w:ind w:left="0" w:firstLine="402"/>
      </w:pPr>
      <w:rPr>
        <w:rFonts w:hint="default" w:ascii="宋体" w:hAnsi="宋体" w:eastAsia="宋体" w:cs="宋体"/>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dit="trackedChanges" w:enforcement="0"/>
  <w:defaultTabStop w:val="420"/>
  <w:drawingGridVerticalSpacing w:val="157"/>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F595D"/>
    <w:rsid w:val="0003207A"/>
    <w:rsid w:val="000A72A9"/>
    <w:rsid w:val="000D57D1"/>
    <w:rsid w:val="0010047B"/>
    <w:rsid w:val="00331181"/>
    <w:rsid w:val="0049542B"/>
    <w:rsid w:val="00653C92"/>
    <w:rsid w:val="00773DC6"/>
    <w:rsid w:val="0095206C"/>
    <w:rsid w:val="009B1FB3"/>
    <w:rsid w:val="00D940E5"/>
    <w:rsid w:val="00F01792"/>
    <w:rsid w:val="01202C0B"/>
    <w:rsid w:val="0121718E"/>
    <w:rsid w:val="01680837"/>
    <w:rsid w:val="01DD19C6"/>
    <w:rsid w:val="01FF4D5B"/>
    <w:rsid w:val="02080090"/>
    <w:rsid w:val="021B0B3D"/>
    <w:rsid w:val="0226586E"/>
    <w:rsid w:val="0231364E"/>
    <w:rsid w:val="02D5526D"/>
    <w:rsid w:val="02E12AED"/>
    <w:rsid w:val="03550362"/>
    <w:rsid w:val="038B5598"/>
    <w:rsid w:val="038F3990"/>
    <w:rsid w:val="039B23B6"/>
    <w:rsid w:val="039B4DC0"/>
    <w:rsid w:val="03F70ADB"/>
    <w:rsid w:val="041303B2"/>
    <w:rsid w:val="041A3413"/>
    <w:rsid w:val="041C0AB0"/>
    <w:rsid w:val="04201827"/>
    <w:rsid w:val="04217A35"/>
    <w:rsid w:val="0437255E"/>
    <w:rsid w:val="04401AA3"/>
    <w:rsid w:val="044D7726"/>
    <w:rsid w:val="04825348"/>
    <w:rsid w:val="04895E8D"/>
    <w:rsid w:val="04C075DD"/>
    <w:rsid w:val="04C118C3"/>
    <w:rsid w:val="04EA225D"/>
    <w:rsid w:val="05122A0F"/>
    <w:rsid w:val="05135B43"/>
    <w:rsid w:val="05366789"/>
    <w:rsid w:val="056E547C"/>
    <w:rsid w:val="05921A53"/>
    <w:rsid w:val="05AB4050"/>
    <w:rsid w:val="05B7151C"/>
    <w:rsid w:val="05C144C6"/>
    <w:rsid w:val="05C47B91"/>
    <w:rsid w:val="05CA3FC2"/>
    <w:rsid w:val="06515F62"/>
    <w:rsid w:val="06825191"/>
    <w:rsid w:val="068811D5"/>
    <w:rsid w:val="07790F17"/>
    <w:rsid w:val="078B4BAB"/>
    <w:rsid w:val="07A62DE5"/>
    <w:rsid w:val="08404B02"/>
    <w:rsid w:val="084E4E9C"/>
    <w:rsid w:val="085F2891"/>
    <w:rsid w:val="085F66A9"/>
    <w:rsid w:val="086162F7"/>
    <w:rsid w:val="08737944"/>
    <w:rsid w:val="08742855"/>
    <w:rsid w:val="088D474C"/>
    <w:rsid w:val="088F2A24"/>
    <w:rsid w:val="089D1956"/>
    <w:rsid w:val="08A712C8"/>
    <w:rsid w:val="08B348CB"/>
    <w:rsid w:val="08BF24EB"/>
    <w:rsid w:val="08E4479F"/>
    <w:rsid w:val="09382844"/>
    <w:rsid w:val="093D390E"/>
    <w:rsid w:val="09793B52"/>
    <w:rsid w:val="097C5701"/>
    <w:rsid w:val="09ED7517"/>
    <w:rsid w:val="09F72CCD"/>
    <w:rsid w:val="0A100CA8"/>
    <w:rsid w:val="0A232A45"/>
    <w:rsid w:val="0A370F66"/>
    <w:rsid w:val="0A3C77EC"/>
    <w:rsid w:val="0A5B6033"/>
    <w:rsid w:val="0A950AFA"/>
    <w:rsid w:val="0AC01CEE"/>
    <w:rsid w:val="0AE84ADC"/>
    <w:rsid w:val="0B2A71BB"/>
    <w:rsid w:val="0B2D640A"/>
    <w:rsid w:val="0BB0357D"/>
    <w:rsid w:val="0BC24C86"/>
    <w:rsid w:val="0BCA5A9A"/>
    <w:rsid w:val="0BD25205"/>
    <w:rsid w:val="0C0104BC"/>
    <w:rsid w:val="0C0B3FAD"/>
    <w:rsid w:val="0C1766C8"/>
    <w:rsid w:val="0C3265A1"/>
    <w:rsid w:val="0C3838F1"/>
    <w:rsid w:val="0C427B21"/>
    <w:rsid w:val="0CC43B86"/>
    <w:rsid w:val="0CD31111"/>
    <w:rsid w:val="0CD8726C"/>
    <w:rsid w:val="0CE965D6"/>
    <w:rsid w:val="0D1D36D2"/>
    <w:rsid w:val="0DC11D55"/>
    <w:rsid w:val="0DCA1A1F"/>
    <w:rsid w:val="0DE07326"/>
    <w:rsid w:val="0DE93BE3"/>
    <w:rsid w:val="0EA739C5"/>
    <w:rsid w:val="0EB01991"/>
    <w:rsid w:val="0F251042"/>
    <w:rsid w:val="0F562924"/>
    <w:rsid w:val="0F5932EB"/>
    <w:rsid w:val="0F6524F7"/>
    <w:rsid w:val="0F7C5DA5"/>
    <w:rsid w:val="0FA16F42"/>
    <w:rsid w:val="0FFC5CB9"/>
    <w:rsid w:val="10274EBA"/>
    <w:rsid w:val="10361DD1"/>
    <w:rsid w:val="104E159D"/>
    <w:rsid w:val="106957D9"/>
    <w:rsid w:val="107E4212"/>
    <w:rsid w:val="10953A50"/>
    <w:rsid w:val="10A56725"/>
    <w:rsid w:val="10AA168B"/>
    <w:rsid w:val="111A4777"/>
    <w:rsid w:val="118A3197"/>
    <w:rsid w:val="118C5856"/>
    <w:rsid w:val="119070AA"/>
    <w:rsid w:val="119E3B01"/>
    <w:rsid w:val="11D1496B"/>
    <w:rsid w:val="11D54878"/>
    <w:rsid w:val="121913C2"/>
    <w:rsid w:val="1220563E"/>
    <w:rsid w:val="1260362B"/>
    <w:rsid w:val="12AD349C"/>
    <w:rsid w:val="12C02069"/>
    <w:rsid w:val="12DA7584"/>
    <w:rsid w:val="12F55FBC"/>
    <w:rsid w:val="12F7589A"/>
    <w:rsid w:val="131F6470"/>
    <w:rsid w:val="133125A7"/>
    <w:rsid w:val="134D4157"/>
    <w:rsid w:val="136C7692"/>
    <w:rsid w:val="1376725F"/>
    <w:rsid w:val="13C77810"/>
    <w:rsid w:val="13D329A8"/>
    <w:rsid w:val="13E14976"/>
    <w:rsid w:val="13F61BCD"/>
    <w:rsid w:val="14172AA5"/>
    <w:rsid w:val="141C4374"/>
    <w:rsid w:val="14203719"/>
    <w:rsid w:val="144F5F6C"/>
    <w:rsid w:val="149017FA"/>
    <w:rsid w:val="14A13248"/>
    <w:rsid w:val="14D61DFF"/>
    <w:rsid w:val="14FE4629"/>
    <w:rsid w:val="155B2518"/>
    <w:rsid w:val="155C4289"/>
    <w:rsid w:val="156B402B"/>
    <w:rsid w:val="157E71B4"/>
    <w:rsid w:val="158B503F"/>
    <w:rsid w:val="1592206D"/>
    <w:rsid w:val="15A75A9B"/>
    <w:rsid w:val="15AF7EBD"/>
    <w:rsid w:val="16297B57"/>
    <w:rsid w:val="166F1FFB"/>
    <w:rsid w:val="167015F3"/>
    <w:rsid w:val="167B1932"/>
    <w:rsid w:val="16B3517C"/>
    <w:rsid w:val="16B72DBF"/>
    <w:rsid w:val="16CB4553"/>
    <w:rsid w:val="16D23E2E"/>
    <w:rsid w:val="16D95AA4"/>
    <w:rsid w:val="16DC3BDD"/>
    <w:rsid w:val="17415435"/>
    <w:rsid w:val="17486084"/>
    <w:rsid w:val="176A740E"/>
    <w:rsid w:val="176E7683"/>
    <w:rsid w:val="179B4166"/>
    <w:rsid w:val="17B60E98"/>
    <w:rsid w:val="17E12F25"/>
    <w:rsid w:val="17F668F5"/>
    <w:rsid w:val="18134FC3"/>
    <w:rsid w:val="1854527C"/>
    <w:rsid w:val="185B0380"/>
    <w:rsid w:val="18640C1C"/>
    <w:rsid w:val="18656F49"/>
    <w:rsid w:val="18A64C71"/>
    <w:rsid w:val="18AB100C"/>
    <w:rsid w:val="198F0275"/>
    <w:rsid w:val="19AB482C"/>
    <w:rsid w:val="19D63C8D"/>
    <w:rsid w:val="19D979E4"/>
    <w:rsid w:val="1A6B6609"/>
    <w:rsid w:val="1A9B583A"/>
    <w:rsid w:val="1ADA258B"/>
    <w:rsid w:val="1ADB7DD2"/>
    <w:rsid w:val="1AF647F5"/>
    <w:rsid w:val="1B020B3D"/>
    <w:rsid w:val="1B225079"/>
    <w:rsid w:val="1B5C0D21"/>
    <w:rsid w:val="1BB45A42"/>
    <w:rsid w:val="1BD478CA"/>
    <w:rsid w:val="1C1D597D"/>
    <w:rsid w:val="1C6F5E4F"/>
    <w:rsid w:val="1C9373C3"/>
    <w:rsid w:val="1CBF6ABB"/>
    <w:rsid w:val="1CCD5DFE"/>
    <w:rsid w:val="1D5B499E"/>
    <w:rsid w:val="1D68182D"/>
    <w:rsid w:val="1D8E18E5"/>
    <w:rsid w:val="1D9D66BD"/>
    <w:rsid w:val="1DBB622D"/>
    <w:rsid w:val="1DCD13FD"/>
    <w:rsid w:val="1DD43872"/>
    <w:rsid w:val="1DD62DC8"/>
    <w:rsid w:val="1DDA1F45"/>
    <w:rsid w:val="1DF66201"/>
    <w:rsid w:val="1DF8673C"/>
    <w:rsid w:val="1E032E06"/>
    <w:rsid w:val="1E243C3C"/>
    <w:rsid w:val="1E454C32"/>
    <w:rsid w:val="1E7D60F9"/>
    <w:rsid w:val="1E9822B0"/>
    <w:rsid w:val="1EA95E1E"/>
    <w:rsid w:val="1EB65BF2"/>
    <w:rsid w:val="1ECD5C67"/>
    <w:rsid w:val="1EE6037A"/>
    <w:rsid w:val="1F3144DF"/>
    <w:rsid w:val="1F3945FE"/>
    <w:rsid w:val="1F3E239D"/>
    <w:rsid w:val="1F541A6F"/>
    <w:rsid w:val="1F611732"/>
    <w:rsid w:val="1FA54D2B"/>
    <w:rsid w:val="1FC704C1"/>
    <w:rsid w:val="20456D14"/>
    <w:rsid w:val="205A2205"/>
    <w:rsid w:val="20B94052"/>
    <w:rsid w:val="20C72876"/>
    <w:rsid w:val="20D36FAF"/>
    <w:rsid w:val="20E9532E"/>
    <w:rsid w:val="21143384"/>
    <w:rsid w:val="21C228AC"/>
    <w:rsid w:val="22010653"/>
    <w:rsid w:val="221D1F7D"/>
    <w:rsid w:val="22352944"/>
    <w:rsid w:val="226A51C8"/>
    <w:rsid w:val="22877A58"/>
    <w:rsid w:val="22877F0A"/>
    <w:rsid w:val="22A9240D"/>
    <w:rsid w:val="22DC30A6"/>
    <w:rsid w:val="23082041"/>
    <w:rsid w:val="23551B2D"/>
    <w:rsid w:val="23805C64"/>
    <w:rsid w:val="23D55AB0"/>
    <w:rsid w:val="23E35024"/>
    <w:rsid w:val="2431624A"/>
    <w:rsid w:val="244F2F6F"/>
    <w:rsid w:val="24525DEE"/>
    <w:rsid w:val="245F7F2A"/>
    <w:rsid w:val="24615F44"/>
    <w:rsid w:val="246679E2"/>
    <w:rsid w:val="2468474A"/>
    <w:rsid w:val="24781AF9"/>
    <w:rsid w:val="24FD39CC"/>
    <w:rsid w:val="2514590F"/>
    <w:rsid w:val="259B1379"/>
    <w:rsid w:val="25A32F95"/>
    <w:rsid w:val="25AA0765"/>
    <w:rsid w:val="25E15CD2"/>
    <w:rsid w:val="260D72B9"/>
    <w:rsid w:val="261245E0"/>
    <w:rsid w:val="26744D77"/>
    <w:rsid w:val="267A385E"/>
    <w:rsid w:val="26845ABF"/>
    <w:rsid w:val="26944A15"/>
    <w:rsid w:val="26C1420C"/>
    <w:rsid w:val="26E1669A"/>
    <w:rsid w:val="26E553D0"/>
    <w:rsid w:val="275D0C94"/>
    <w:rsid w:val="275F6BF4"/>
    <w:rsid w:val="27BD72C2"/>
    <w:rsid w:val="27F256E5"/>
    <w:rsid w:val="27FD6B7B"/>
    <w:rsid w:val="280754BF"/>
    <w:rsid w:val="282D09D1"/>
    <w:rsid w:val="28307420"/>
    <w:rsid w:val="2842541A"/>
    <w:rsid w:val="288C71B6"/>
    <w:rsid w:val="28954194"/>
    <w:rsid w:val="28A634C8"/>
    <w:rsid w:val="28B82692"/>
    <w:rsid w:val="28DE5820"/>
    <w:rsid w:val="28E42837"/>
    <w:rsid w:val="28EC109D"/>
    <w:rsid w:val="290E4B22"/>
    <w:rsid w:val="291128AF"/>
    <w:rsid w:val="291E619F"/>
    <w:rsid w:val="29383E2A"/>
    <w:rsid w:val="293F5884"/>
    <w:rsid w:val="29812452"/>
    <w:rsid w:val="29AB08FC"/>
    <w:rsid w:val="29EA73D3"/>
    <w:rsid w:val="29FF5092"/>
    <w:rsid w:val="2A0F595D"/>
    <w:rsid w:val="2A117EC7"/>
    <w:rsid w:val="2A36452D"/>
    <w:rsid w:val="2A403EBC"/>
    <w:rsid w:val="2A5702ED"/>
    <w:rsid w:val="2A781C1A"/>
    <w:rsid w:val="2A9319A3"/>
    <w:rsid w:val="2A9A47FB"/>
    <w:rsid w:val="2AD43933"/>
    <w:rsid w:val="2AE720A0"/>
    <w:rsid w:val="2B003CB9"/>
    <w:rsid w:val="2B0D7502"/>
    <w:rsid w:val="2B147929"/>
    <w:rsid w:val="2B425F2E"/>
    <w:rsid w:val="2B4D4A46"/>
    <w:rsid w:val="2B9E0DD4"/>
    <w:rsid w:val="2BB85FBC"/>
    <w:rsid w:val="2BBE3E91"/>
    <w:rsid w:val="2BC46128"/>
    <w:rsid w:val="2C2267D1"/>
    <w:rsid w:val="2C5477D8"/>
    <w:rsid w:val="2C5E7790"/>
    <w:rsid w:val="2C8403B1"/>
    <w:rsid w:val="2C8C4C60"/>
    <w:rsid w:val="2CA34862"/>
    <w:rsid w:val="2CB63416"/>
    <w:rsid w:val="2CC233FA"/>
    <w:rsid w:val="2CC3035D"/>
    <w:rsid w:val="2CD14AC5"/>
    <w:rsid w:val="2CD77514"/>
    <w:rsid w:val="2CDF2EAC"/>
    <w:rsid w:val="2CE20B9E"/>
    <w:rsid w:val="2CE334B8"/>
    <w:rsid w:val="2CFC274B"/>
    <w:rsid w:val="2D027133"/>
    <w:rsid w:val="2D3155B2"/>
    <w:rsid w:val="2D39483B"/>
    <w:rsid w:val="2D3B0557"/>
    <w:rsid w:val="2D563BBB"/>
    <w:rsid w:val="2DC32D91"/>
    <w:rsid w:val="2DC56FFC"/>
    <w:rsid w:val="2DC604B3"/>
    <w:rsid w:val="2E1A76C5"/>
    <w:rsid w:val="2E3F0A26"/>
    <w:rsid w:val="2E42048D"/>
    <w:rsid w:val="2E424007"/>
    <w:rsid w:val="2E550263"/>
    <w:rsid w:val="2E6F0AE1"/>
    <w:rsid w:val="2E7C5152"/>
    <w:rsid w:val="2E936931"/>
    <w:rsid w:val="2EA01071"/>
    <w:rsid w:val="2EAC7607"/>
    <w:rsid w:val="2EC347B0"/>
    <w:rsid w:val="2EFD30F9"/>
    <w:rsid w:val="2F1A4B28"/>
    <w:rsid w:val="2F566B68"/>
    <w:rsid w:val="2F8C3D4C"/>
    <w:rsid w:val="2FAC5E9A"/>
    <w:rsid w:val="2FBF0E42"/>
    <w:rsid w:val="2FE326D3"/>
    <w:rsid w:val="2FE53A33"/>
    <w:rsid w:val="30A76DF2"/>
    <w:rsid w:val="30AA261A"/>
    <w:rsid w:val="30ED5C30"/>
    <w:rsid w:val="30EF380B"/>
    <w:rsid w:val="30F70DC4"/>
    <w:rsid w:val="30FF7276"/>
    <w:rsid w:val="31005FE0"/>
    <w:rsid w:val="31327CFE"/>
    <w:rsid w:val="31370818"/>
    <w:rsid w:val="31402221"/>
    <w:rsid w:val="316B2373"/>
    <w:rsid w:val="31DB3C53"/>
    <w:rsid w:val="3226118F"/>
    <w:rsid w:val="32641FC0"/>
    <w:rsid w:val="326D6A1B"/>
    <w:rsid w:val="32DE2120"/>
    <w:rsid w:val="3317476D"/>
    <w:rsid w:val="331C510A"/>
    <w:rsid w:val="332762EF"/>
    <w:rsid w:val="332E32DC"/>
    <w:rsid w:val="334372B8"/>
    <w:rsid w:val="338F4989"/>
    <w:rsid w:val="339657F1"/>
    <w:rsid w:val="33B856F5"/>
    <w:rsid w:val="33BB28ED"/>
    <w:rsid w:val="33C77AD5"/>
    <w:rsid w:val="340506FC"/>
    <w:rsid w:val="34246874"/>
    <w:rsid w:val="342C693D"/>
    <w:rsid w:val="34D87FF0"/>
    <w:rsid w:val="350A195A"/>
    <w:rsid w:val="35791ACE"/>
    <w:rsid w:val="3595318D"/>
    <w:rsid w:val="35A536D5"/>
    <w:rsid w:val="35B118DE"/>
    <w:rsid w:val="364E5275"/>
    <w:rsid w:val="36B15304"/>
    <w:rsid w:val="36B74A91"/>
    <w:rsid w:val="36C44B4D"/>
    <w:rsid w:val="36DF4BA9"/>
    <w:rsid w:val="36EB4BC6"/>
    <w:rsid w:val="36FD4A0C"/>
    <w:rsid w:val="37104FC9"/>
    <w:rsid w:val="375216EA"/>
    <w:rsid w:val="375A0E32"/>
    <w:rsid w:val="3793494F"/>
    <w:rsid w:val="37B25376"/>
    <w:rsid w:val="37C04CC2"/>
    <w:rsid w:val="37C53249"/>
    <w:rsid w:val="37D9240B"/>
    <w:rsid w:val="37FA485A"/>
    <w:rsid w:val="3823115E"/>
    <w:rsid w:val="3876740E"/>
    <w:rsid w:val="3876764C"/>
    <w:rsid w:val="388846E6"/>
    <w:rsid w:val="38A66D78"/>
    <w:rsid w:val="38AE5527"/>
    <w:rsid w:val="38C2308C"/>
    <w:rsid w:val="38C9178F"/>
    <w:rsid w:val="390C6364"/>
    <w:rsid w:val="390F36D4"/>
    <w:rsid w:val="39491D91"/>
    <w:rsid w:val="39AD4235"/>
    <w:rsid w:val="3A0B00E0"/>
    <w:rsid w:val="3A0D4CB0"/>
    <w:rsid w:val="3A2B6C6D"/>
    <w:rsid w:val="3A306B03"/>
    <w:rsid w:val="3AC7435A"/>
    <w:rsid w:val="3ADA689A"/>
    <w:rsid w:val="3B0C075C"/>
    <w:rsid w:val="3B3D01AD"/>
    <w:rsid w:val="3B750A06"/>
    <w:rsid w:val="3B792147"/>
    <w:rsid w:val="3BC1578D"/>
    <w:rsid w:val="3BFB60EF"/>
    <w:rsid w:val="3C2E09C0"/>
    <w:rsid w:val="3C4B41BC"/>
    <w:rsid w:val="3C6C7E57"/>
    <w:rsid w:val="3C9A5087"/>
    <w:rsid w:val="3CB1731E"/>
    <w:rsid w:val="3CD21107"/>
    <w:rsid w:val="3CFB72B5"/>
    <w:rsid w:val="3D3512A3"/>
    <w:rsid w:val="3D3B295A"/>
    <w:rsid w:val="3D7067D8"/>
    <w:rsid w:val="3D71482E"/>
    <w:rsid w:val="3D8436C4"/>
    <w:rsid w:val="3DCC5DFE"/>
    <w:rsid w:val="3DE63F54"/>
    <w:rsid w:val="3E293B22"/>
    <w:rsid w:val="3E4658A0"/>
    <w:rsid w:val="3E9A6308"/>
    <w:rsid w:val="3EA31D8B"/>
    <w:rsid w:val="3EEA7308"/>
    <w:rsid w:val="3EEF3216"/>
    <w:rsid w:val="3F783D5E"/>
    <w:rsid w:val="3FB32968"/>
    <w:rsid w:val="3FB4768E"/>
    <w:rsid w:val="3FF9458F"/>
    <w:rsid w:val="4005443F"/>
    <w:rsid w:val="405709A1"/>
    <w:rsid w:val="40775F6B"/>
    <w:rsid w:val="40992958"/>
    <w:rsid w:val="409F2B43"/>
    <w:rsid w:val="40A03B5A"/>
    <w:rsid w:val="40C670AD"/>
    <w:rsid w:val="410B68B0"/>
    <w:rsid w:val="41540D00"/>
    <w:rsid w:val="41544464"/>
    <w:rsid w:val="4162785C"/>
    <w:rsid w:val="4186013B"/>
    <w:rsid w:val="41FE5311"/>
    <w:rsid w:val="420C21F3"/>
    <w:rsid w:val="42112BA1"/>
    <w:rsid w:val="42156376"/>
    <w:rsid w:val="421670D0"/>
    <w:rsid w:val="424375D6"/>
    <w:rsid w:val="42613E5C"/>
    <w:rsid w:val="427B05DD"/>
    <w:rsid w:val="430B6185"/>
    <w:rsid w:val="43253379"/>
    <w:rsid w:val="4330214C"/>
    <w:rsid w:val="433B20B3"/>
    <w:rsid w:val="43633E85"/>
    <w:rsid w:val="439B2B55"/>
    <w:rsid w:val="43A7186B"/>
    <w:rsid w:val="43AA57E2"/>
    <w:rsid w:val="43F2062A"/>
    <w:rsid w:val="43FB082E"/>
    <w:rsid w:val="440D2939"/>
    <w:rsid w:val="44160C0B"/>
    <w:rsid w:val="445E250C"/>
    <w:rsid w:val="446726ED"/>
    <w:rsid w:val="446C3667"/>
    <w:rsid w:val="44BB5E20"/>
    <w:rsid w:val="450C331D"/>
    <w:rsid w:val="451F7182"/>
    <w:rsid w:val="456A3B40"/>
    <w:rsid w:val="45B45BB0"/>
    <w:rsid w:val="45BE08D1"/>
    <w:rsid w:val="45C322F4"/>
    <w:rsid w:val="45D07471"/>
    <w:rsid w:val="45D754F8"/>
    <w:rsid w:val="45E815A8"/>
    <w:rsid w:val="46133C8A"/>
    <w:rsid w:val="46166EF3"/>
    <w:rsid w:val="465977D5"/>
    <w:rsid w:val="46711DF5"/>
    <w:rsid w:val="46720122"/>
    <w:rsid w:val="46811ECE"/>
    <w:rsid w:val="4694337D"/>
    <w:rsid w:val="46A52711"/>
    <w:rsid w:val="46BA1532"/>
    <w:rsid w:val="46E35521"/>
    <w:rsid w:val="47086220"/>
    <w:rsid w:val="470F18E1"/>
    <w:rsid w:val="473A72D1"/>
    <w:rsid w:val="474C4D31"/>
    <w:rsid w:val="476920AB"/>
    <w:rsid w:val="47817905"/>
    <w:rsid w:val="47975C54"/>
    <w:rsid w:val="47B319CB"/>
    <w:rsid w:val="47E940FB"/>
    <w:rsid w:val="480302C4"/>
    <w:rsid w:val="48034993"/>
    <w:rsid w:val="481A6C77"/>
    <w:rsid w:val="482F6756"/>
    <w:rsid w:val="48AB58BA"/>
    <w:rsid w:val="48C02B44"/>
    <w:rsid w:val="48C41F1A"/>
    <w:rsid w:val="49386C70"/>
    <w:rsid w:val="493C4F23"/>
    <w:rsid w:val="49671B2F"/>
    <w:rsid w:val="49997E47"/>
    <w:rsid w:val="49CB3493"/>
    <w:rsid w:val="49F30EC8"/>
    <w:rsid w:val="49F6057B"/>
    <w:rsid w:val="4A283891"/>
    <w:rsid w:val="4A295978"/>
    <w:rsid w:val="4A934D2C"/>
    <w:rsid w:val="4A9E372E"/>
    <w:rsid w:val="4AA46107"/>
    <w:rsid w:val="4AB5493A"/>
    <w:rsid w:val="4AF32F01"/>
    <w:rsid w:val="4AFE7D7F"/>
    <w:rsid w:val="4B282B12"/>
    <w:rsid w:val="4B2946A0"/>
    <w:rsid w:val="4B315C6F"/>
    <w:rsid w:val="4B9907DA"/>
    <w:rsid w:val="4BC60F64"/>
    <w:rsid w:val="4BD124D8"/>
    <w:rsid w:val="4BDF6A07"/>
    <w:rsid w:val="4BF60315"/>
    <w:rsid w:val="4BF61FBE"/>
    <w:rsid w:val="4BF8207D"/>
    <w:rsid w:val="4BFC4897"/>
    <w:rsid w:val="4C233C03"/>
    <w:rsid w:val="4CA7623C"/>
    <w:rsid w:val="4D0401EC"/>
    <w:rsid w:val="4D304A14"/>
    <w:rsid w:val="4D3F0FD6"/>
    <w:rsid w:val="4DD56418"/>
    <w:rsid w:val="4DF522C5"/>
    <w:rsid w:val="4E050E07"/>
    <w:rsid w:val="4E7B5BF9"/>
    <w:rsid w:val="4E7D7F23"/>
    <w:rsid w:val="4E843BC5"/>
    <w:rsid w:val="4EA8378C"/>
    <w:rsid w:val="4EAF304E"/>
    <w:rsid w:val="4EB779C9"/>
    <w:rsid w:val="4ED61C31"/>
    <w:rsid w:val="4EF4445A"/>
    <w:rsid w:val="4F102FC5"/>
    <w:rsid w:val="4F5E1262"/>
    <w:rsid w:val="4F792080"/>
    <w:rsid w:val="4FB06BD8"/>
    <w:rsid w:val="4FB92E23"/>
    <w:rsid w:val="4FBE06E0"/>
    <w:rsid w:val="500460F6"/>
    <w:rsid w:val="5016623A"/>
    <w:rsid w:val="505F138C"/>
    <w:rsid w:val="50DC6A79"/>
    <w:rsid w:val="50E76616"/>
    <w:rsid w:val="50EE710D"/>
    <w:rsid w:val="50F62466"/>
    <w:rsid w:val="51073A2C"/>
    <w:rsid w:val="51084BD1"/>
    <w:rsid w:val="511160D8"/>
    <w:rsid w:val="514702BB"/>
    <w:rsid w:val="51617C7D"/>
    <w:rsid w:val="51851E9A"/>
    <w:rsid w:val="518B41DB"/>
    <w:rsid w:val="51976691"/>
    <w:rsid w:val="52012ECB"/>
    <w:rsid w:val="521C6CCF"/>
    <w:rsid w:val="52463E14"/>
    <w:rsid w:val="524B62D9"/>
    <w:rsid w:val="527519AC"/>
    <w:rsid w:val="52883D1C"/>
    <w:rsid w:val="528A412A"/>
    <w:rsid w:val="528E46DE"/>
    <w:rsid w:val="52A42672"/>
    <w:rsid w:val="52C03969"/>
    <w:rsid w:val="52D60756"/>
    <w:rsid w:val="53385317"/>
    <w:rsid w:val="53467332"/>
    <w:rsid w:val="534E628D"/>
    <w:rsid w:val="53600DAD"/>
    <w:rsid w:val="536D0A16"/>
    <w:rsid w:val="5390556D"/>
    <w:rsid w:val="53997AAC"/>
    <w:rsid w:val="53DF3746"/>
    <w:rsid w:val="53EA023F"/>
    <w:rsid w:val="54506F4D"/>
    <w:rsid w:val="54687DF2"/>
    <w:rsid w:val="54A5682E"/>
    <w:rsid w:val="54AD3AC7"/>
    <w:rsid w:val="54CA7574"/>
    <w:rsid w:val="54CC2C76"/>
    <w:rsid w:val="54E82B6F"/>
    <w:rsid w:val="54EA4F2F"/>
    <w:rsid w:val="551A4F7F"/>
    <w:rsid w:val="55595530"/>
    <w:rsid w:val="55B73B30"/>
    <w:rsid w:val="55CB0B9E"/>
    <w:rsid w:val="55D53857"/>
    <w:rsid w:val="55F40548"/>
    <w:rsid w:val="56451CC2"/>
    <w:rsid w:val="564B2672"/>
    <w:rsid w:val="565B116C"/>
    <w:rsid w:val="56703763"/>
    <w:rsid w:val="56B808B0"/>
    <w:rsid w:val="57033961"/>
    <w:rsid w:val="5720653A"/>
    <w:rsid w:val="574F1155"/>
    <w:rsid w:val="579B2D0F"/>
    <w:rsid w:val="57B60E02"/>
    <w:rsid w:val="57F72DF2"/>
    <w:rsid w:val="57FC65EB"/>
    <w:rsid w:val="58A07EC3"/>
    <w:rsid w:val="58AB3AB6"/>
    <w:rsid w:val="58C147F7"/>
    <w:rsid w:val="58C62BBD"/>
    <w:rsid w:val="58C75400"/>
    <w:rsid w:val="58C86A6A"/>
    <w:rsid w:val="58EF624F"/>
    <w:rsid w:val="58F55205"/>
    <w:rsid w:val="58FD4D18"/>
    <w:rsid w:val="59063403"/>
    <w:rsid w:val="59A136A5"/>
    <w:rsid w:val="59B32EEE"/>
    <w:rsid w:val="59D13DDA"/>
    <w:rsid w:val="59F014A0"/>
    <w:rsid w:val="5A2422A0"/>
    <w:rsid w:val="5A57178D"/>
    <w:rsid w:val="5A9B5E38"/>
    <w:rsid w:val="5AD652B5"/>
    <w:rsid w:val="5B1E2B31"/>
    <w:rsid w:val="5B2F3BE7"/>
    <w:rsid w:val="5B7615DE"/>
    <w:rsid w:val="5BA71D26"/>
    <w:rsid w:val="5BCA277B"/>
    <w:rsid w:val="5BD72B8C"/>
    <w:rsid w:val="5BF7334A"/>
    <w:rsid w:val="5BFA6732"/>
    <w:rsid w:val="5C1323A2"/>
    <w:rsid w:val="5C384EA5"/>
    <w:rsid w:val="5C4A1306"/>
    <w:rsid w:val="5C646C66"/>
    <w:rsid w:val="5C7654B5"/>
    <w:rsid w:val="5CE132A4"/>
    <w:rsid w:val="5D2B0EBA"/>
    <w:rsid w:val="5D497CD1"/>
    <w:rsid w:val="5DAC4E30"/>
    <w:rsid w:val="5DF40636"/>
    <w:rsid w:val="5E0217FB"/>
    <w:rsid w:val="5E130116"/>
    <w:rsid w:val="5E220FB2"/>
    <w:rsid w:val="5E2A5A1F"/>
    <w:rsid w:val="5E437F28"/>
    <w:rsid w:val="5E696363"/>
    <w:rsid w:val="5E80614B"/>
    <w:rsid w:val="5E8F17D1"/>
    <w:rsid w:val="5EB72E02"/>
    <w:rsid w:val="5EC97E98"/>
    <w:rsid w:val="5EF048F5"/>
    <w:rsid w:val="5F1217F1"/>
    <w:rsid w:val="5F1507CC"/>
    <w:rsid w:val="5FC44FB8"/>
    <w:rsid w:val="5FF10224"/>
    <w:rsid w:val="60626478"/>
    <w:rsid w:val="60B66D46"/>
    <w:rsid w:val="60C617DF"/>
    <w:rsid w:val="60F81365"/>
    <w:rsid w:val="611F2881"/>
    <w:rsid w:val="61424A42"/>
    <w:rsid w:val="615E385E"/>
    <w:rsid w:val="618F4EAA"/>
    <w:rsid w:val="61B86F36"/>
    <w:rsid w:val="61D53186"/>
    <w:rsid w:val="61E110EB"/>
    <w:rsid w:val="61EA7A37"/>
    <w:rsid w:val="61FE6EA8"/>
    <w:rsid w:val="62270AE2"/>
    <w:rsid w:val="622B76F7"/>
    <w:rsid w:val="62792A8C"/>
    <w:rsid w:val="627D42AA"/>
    <w:rsid w:val="629048B5"/>
    <w:rsid w:val="62A97057"/>
    <w:rsid w:val="62AA1F48"/>
    <w:rsid w:val="62BA358C"/>
    <w:rsid w:val="62FF7F36"/>
    <w:rsid w:val="63221574"/>
    <w:rsid w:val="63332F71"/>
    <w:rsid w:val="636D35AF"/>
    <w:rsid w:val="637803DA"/>
    <w:rsid w:val="637B5F78"/>
    <w:rsid w:val="63C0774E"/>
    <w:rsid w:val="63CA10CD"/>
    <w:rsid w:val="63D57081"/>
    <w:rsid w:val="63DA0B51"/>
    <w:rsid w:val="641D2B9D"/>
    <w:rsid w:val="647B29D9"/>
    <w:rsid w:val="649B37B6"/>
    <w:rsid w:val="64C32880"/>
    <w:rsid w:val="64F475C6"/>
    <w:rsid w:val="65102EEC"/>
    <w:rsid w:val="65602828"/>
    <w:rsid w:val="656E34D5"/>
    <w:rsid w:val="659434AC"/>
    <w:rsid w:val="65BA1F30"/>
    <w:rsid w:val="65DB2ED7"/>
    <w:rsid w:val="65DF163A"/>
    <w:rsid w:val="660B4EE3"/>
    <w:rsid w:val="6611309A"/>
    <w:rsid w:val="6625782C"/>
    <w:rsid w:val="66872A62"/>
    <w:rsid w:val="66A1074F"/>
    <w:rsid w:val="66D112C0"/>
    <w:rsid w:val="67416566"/>
    <w:rsid w:val="67642D2B"/>
    <w:rsid w:val="67964CD4"/>
    <w:rsid w:val="67D2161D"/>
    <w:rsid w:val="67D47D21"/>
    <w:rsid w:val="67E1099B"/>
    <w:rsid w:val="681E6CD2"/>
    <w:rsid w:val="684F5966"/>
    <w:rsid w:val="686862CB"/>
    <w:rsid w:val="686C3404"/>
    <w:rsid w:val="68CF5B0E"/>
    <w:rsid w:val="69063356"/>
    <w:rsid w:val="690E0676"/>
    <w:rsid w:val="693726A6"/>
    <w:rsid w:val="69545674"/>
    <w:rsid w:val="69623426"/>
    <w:rsid w:val="69C3586B"/>
    <w:rsid w:val="69D96A08"/>
    <w:rsid w:val="69DD60C3"/>
    <w:rsid w:val="6A023A8B"/>
    <w:rsid w:val="6A314EF2"/>
    <w:rsid w:val="6A6D64B7"/>
    <w:rsid w:val="6AAE4BFD"/>
    <w:rsid w:val="6AF4080D"/>
    <w:rsid w:val="6B123535"/>
    <w:rsid w:val="6B1828F6"/>
    <w:rsid w:val="6B1B5AB6"/>
    <w:rsid w:val="6B5F1731"/>
    <w:rsid w:val="6B606E16"/>
    <w:rsid w:val="6B6C26E7"/>
    <w:rsid w:val="6B8868D9"/>
    <w:rsid w:val="6B890886"/>
    <w:rsid w:val="6BC648EB"/>
    <w:rsid w:val="6BD06EFB"/>
    <w:rsid w:val="6BD31B9E"/>
    <w:rsid w:val="6BF443F4"/>
    <w:rsid w:val="6BF53292"/>
    <w:rsid w:val="6BFE0A0F"/>
    <w:rsid w:val="6C031B80"/>
    <w:rsid w:val="6C0D135F"/>
    <w:rsid w:val="6C1831B6"/>
    <w:rsid w:val="6C1E0C6D"/>
    <w:rsid w:val="6C244A91"/>
    <w:rsid w:val="6C591E90"/>
    <w:rsid w:val="6C657322"/>
    <w:rsid w:val="6C6F6B3F"/>
    <w:rsid w:val="6C905DC7"/>
    <w:rsid w:val="6C926B30"/>
    <w:rsid w:val="6D2C7E6B"/>
    <w:rsid w:val="6D3C0919"/>
    <w:rsid w:val="6D594F05"/>
    <w:rsid w:val="6DA82604"/>
    <w:rsid w:val="6DAF0BA3"/>
    <w:rsid w:val="6DCE23DE"/>
    <w:rsid w:val="6DE72CF2"/>
    <w:rsid w:val="6E1100D6"/>
    <w:rsid w:val="6E4305E7"/>
    <w:rsid w:val="6E6910DF"/>
    <w:rsid w:val="6E816B6F"/>
    <w:rsid w:val="6E8F2884"/>
    <w:rsid w:val="6EAC020D"/>
    <w:rsid w:val="6F460F36"/>
    <w:rsid w:val="6F4E77D6"/>
    <w:rsid w:val="6F5169B5"/>
    <w:rsid w:val="6F5D7284"/>
    <w:rsid w:val="6FE43512"/>
    <w:rsid w:val="6FE617CC"/>
    <w:rsid w:val="70031ABE"/>
    <w:rsid w:val="7015043B"/>
    <w:rsid w:val="706539A0"/>
    <w:rsid w:val="706C6ABD"/>
    <w:rsid w:val="706D55FA"/>
    <w:rsid w:val="707033F3"/>
    <w:rsid w:val="70BF56F4"/>
    <w:rsid w:val="70C31C94"/>
    <w:rsid w:val="70FB2D8D"/>
    <w:rsid w:val="711223F2"/>
    <w:rsid w:val="711C71D3"/>
    <w:rsid w:val="713C1DB6"/>
    <w:rsid w:val="71581FE7"/>
    <w:rsid w:val="716D1643"/>
    <w:rsid w:val="71840F86"/>
    <w:rsid w:val="71B60669"/>
    <w:rsid w:val="71D94208"/>
    <w:rsid w:val="720223CD"/>
    <w:rsid w:val="720D19EB"/>
    <w:rsid w:val="722E3D3E"/>
    <w:rsid w:val="728F479F"/>
    <w:rsid w:val="72B5486F"/>
    <w:rsid w:val="730B3702"/>
    <w:rsid w:val="732A6765"/>
    <w:rsid w:val="733211D8"/>
    <w:rsid w:val="737270E5"/>
    <w:rsid w:val="73BD464E"/>
    <w:rsid w:val="73DF65B9"/>
    <w:rsid w:val="73ED3A60"/>
    <w:rsid w:val="73F72397"/>
    <w:rsid w:val="73FB581A"/>
    <w:rsid w:val="74022562"/>
    <w:rsid w:val="74050943"/>
    <w:rsid w:val="74304A6E"/>
    <w:rsid w:val="74483E0B"/>
    <w:rsid w:val="7489275B"/>
    <w:rsid w:val="748A58D2"/>
    <w:rsid w:val="74E62BCA"/>
    <w:rsid w:val="74F71008"/>
    <w:rsid w:val="74F87303"/>
    <w:rsid w:val="754B70CE"/>
    <w:rsid w:val="75876568"/>
    <w:rsid w:val="758D4388"/>
    <w:rsid w:val="75B47844"/>
    <w:rsid w:val="76156CB6"/>
    <w:rsid w:val="762D1066"/>
    <w:rsid w:val="764F7EEC"/>
    <w:rsid w:val="76597083"/>
    <w:rsid w:val="76756C73"/>
    <w:rsid w:val="767C0B69"/>
    <w:rsid w:val="768A73F0"/>
    <w:rsid w:val="769663A7"/>
    <w:rsid w:val="76985C32"/>
    <w:rsid w:val="77201A5F"/>
    <w:rsid w:val="77217CAD"/>
    <w:rsid w:val="77232E58"/>
    <w:rsid w:val="773C1040"/>
    <w:rsid w:val="7753228F"/>
    <w:rsid w:val="77873E95"/>
    <w:rsid w:val="77D9748A"/>
    <w:rsid w:val="77DF0943"/>
    <w:rsid w:val="77DF1A00"/>
    <w:rsid w:val="77E450F1"/>
    <w:rsid w:val="77EB7973"/>
    <w:rsid w:val="77EF143E"/>
    <w:rsid w:val="77FF7EF1"/>
    <w:rsid w:val="78211FC8"/>
    <w:rsid w:val="78AB4509"/>
    <w:rsid w:val="78AE0A1B"/>
    <w:rsid w:val="78C43C02"/>
    <w:rsid w:val="790F75A0"/>
    <w:rsid w:val="79374A15"/>
    <w:rsid w:val="79451B5F"/>
    <w:rsid w:val="794E4ECD"/>
    <w:rsid w:val="7953354D"/>
    <w:rsid w:val="79564D6A"/>
    <w:rsid w:val="797A05CA"/>
    <w:rsid w:val="798E0110"/>
    <w:rsid w:val="79BB7BB2"/>
    <w:rsid w:val="7A2D5B91"/>
    <w:rsid w:val="7A2F7CC6"/>
    <w:rsid w:val="7AA95D7C"/>
    <w:rsid w:val="7AAA788A"/>
    <w:rsid w:val="7AB52733"/>
    <w:rsid w:val="7ABC75D4"/>
    <w:rsid w:val="7AE000CB"/>
    <w:rsid w:val="7B240681"/>
    <w:rsid w:val="7B564B74"/>
    <w:rsid w:val="7B7C5E72"/>
    <w:rsid w:val="7B8B522F"/>
    <w:rsid w:val="7B9D75DA"/>
    <w:rsid w:val="7BB837CB"/>
    <w:rsid w:val="7BFE5843"/>
    <w:rsid w:val="7C1E01FC"/>
    <w:rsid w:val="7C491D15"/>
    <w:rsid w:val="7C754195"/>
    <w:rsid w:val="7CAC57CB"/>
    <w:rsid w:val="7CE65B67"/>
    <w:rsid w:val="7CE76184"/>
    <w:rsid w:val="7CEF2970"/>
    <w:rsid w:val="7D195B34"/>
    <w:rsid w:val="7D3C6FD3"/>
    <w:rsid w:val="7DAC1A3B"/>
    <w:rsid w:val="7DD74BD6"/>
    <w:rsid w:val="7DDF3B3B"/>
    <w:rsid w:val="7DE800C2"/>
    <w:rsid w:val="7DEB067F"/>
    <w:rsid w:val="7E747679"/>
    <w:rsid w:val="7E811F5E"/>
    <w:rsid w:val="7EB04FEA"/>
    <w:rsid w:val="7EFA056B"/>
    <w:rsid w:val="7F2C05DC"/>
    <w:rsid w:val="7F391C57"/>
    <w:rsid w:val="7F5D7E86"/>
    <w:rsid w:val="7F784372"/>
    <w:rsid w:val="7F950B14"/>
    <w:rsid w:val="7F9C1A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ind w:firstLine="0" w:firstLineChars="0"/>
      <w:jc w:val="center"/>
      <w:outlineLvl w:val="0"/>
    </w:pPr>
    <w:rPr>
      <w:b/>
      <w:bCs/>
      <w:kern w:val="44"/>
      <w:sz w:val="36"/>
      <w:szCs w:val="44"/>
    </w:rPr>
  </w:style>
  <w:style w:type="paragraph" w:styleId="4">
    <w:name w:val="heading 2"/>
    <w:basedOn w:val="1"/>
    <w:next w:val="1"/>
    <w:link w:val="45"/>
    <w:qFormat/>
    <w:uiPriority w:val="0"/>
    <w:pPr>
      <w:keepNext/>
      <w:keepLines/>
      <w:spacing w:before="260" w:beforeLines="0" w:after="260" w:afterLines="0" w:line="416" w:lineRule="auto"/>
      <w:outlineLvl w:val="1"/>
    </w:pPr>
    <w:rPr>
      <w:rFonts w:ascii="Arial" w:hAnsi="Arial" w:eastAsia="黑体"/>
      <w:b/>
      <w:bCs/>
    </w:rPr>
  </w:style>
  <w:style w:type="paragraph" w:styleId="5">
    <w:name w:val="heading 3"/>
    <w:basedOn w:val="1"/>
    <w:next w:val="1"/>
    <w:qFormat/>
    <w:uiPriority w:val="0"/>
    <w:pPr>
      <w:keepNext/>
      <w:keepLines/>
      <w:spacing w:before="260" w:beforeLines="0" w:after="260" w:afterLines="0" w:line="416" w:lineRule="auto"/>
      <w:outlineLvl w:val="2"/>
    </w:pPr>
    <w:rPr>
      <w:rFonts w:eastAsia="宋体"/>
      <w:b/>
      <w:bCs/>
    </w:rPr>
  </w:style>
  <w:style w:type="paragraph" w:styleId="6">
    <w:name w:val="heading 4"/>
    <w:basedOn w:val="1"/>
    <w:next w:val="1"/>
    <w:qFormat/>
    <w:uiPriority w:val="0"/>
    <w:pPr>
      <w:keepNext/>
      <w:keepLines/>
      <w:numPr>
        <w:ilvl w:val="3"/>
        <w:numId w:val="1"/>
      </w:numPr>
      <w:ind w:firstLine="720" w:firstLineChars="200"/>
      <w:outlineLvl w:val="3"/>
    </w:pPr>
    <w:rPr>
      <w:rFonts w:eastAsia="方正楷体简体"/>
      <w:sz w:val="32"/>
    </w:rPr>
  </w:style>
  <w:style w:type="character" w:default="1" w:styleId="18">
    <w:name w:val="Default Paragraph Font"/>
    <w:link w:val="19"/>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7">
    <w:name w:val="Normal Indent"/>
    <w:basedOn w:val="1"/>
    <w:qFormat/>
    <w:uiPriority w:val="0"/>
    <w:pPr>
      <w:ind w:firstLine="420" w:firstLineChars="200"/>
    </w:pPr>
  </w:style>
  <w:style w:type="paragraph" w:styleId="8">
    <w:name w:val="Body Text"/>
    <w:basedOn w:val="1"/>
    <w:qFormat/>
    <w:uiPriority w:val="0"/>
    <w:rPr>
      <w:rFonts w:hint="eastAsia" w:eastAsia="宋体"/>
      <w:sz w:val="28"/>
      <w:szCs w:val="20"/>
    </w:rPr>
  </w:style>
  <w:style w:type="paragraph" w:styleId="9">
    <w:name w:val="Body Text Indent"/>
    <w:basedOn w:val="1"/>
    <w:next w:val="7"/>
    <w:qFormat/>
    <w:uiPriority w:val="0"/>
    <w:pPr>
      <w:spacing w:line="360" w:lineRule="auto"/>
      <w:ind w:firstLine="645"/>
    </w:pPr>
    <w:rPr>
      <w:rFonts w:ascii="楷体_GB2312" w:hAnsi="Times New Roman" w:cs="Times New Roman"/>
      <w:sz w:val="32"/>
      <w:szCs w:val="32"/>
    </w:rPr>
  </w:style>
  <w:style w:type="paragraph" w:styleId="10">
    <w:name w:val="footer"/>
    <w:basedOn w:val="1"/>
    <w:next w:val="1"/>
    <w:unhideWhenUsed/>
    <w:qFormat/>
    <w:uiPriority w:val="99"/>
    <w:pPr>
      <w:tabs>
        <w:tab w:val="center" w:pos="4153"/>
        <w:tab w:val="right" w:pos="8306"/>
      </w:tabs>
      <w:snapToGrid w:val="0"/>
      <w:jc w:val="left"/>
    </w:pPr>
    <w:rPr>
      <w:rFonts w:eastAsia="宋体"/>
      <w:kern w:val="0"/>
      <w:sz w:val="18"/>
      <w:szCs w:val="18"/>
    </w:rPr>
  </w:style>
  <w:style w:type="paragraph" w:styleId="11">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nhideWhenUsed/>
    <w:qFormat/>
    <w:uiPriority w:val="39"/>
    <w:pPr>
      <w:widowControl/>
      <w:spacing w:after="100" w:line="276" w:lineRule="auto"/>
      <w:jc w:val="left"/>
    </w:pPr>
    <w:rPr>
      <w:kern w:val="0"/>
      <w:sz w:val="22"/>
    </w:rPr>
  </w:style>
  <w:style w:type="paragraph" w:styleId="13">
    <w:name w:val="toc 2"/>
    <w:basedOn w:val="1"/>
    <w:next w:val="1"/>
    <w:unhideWhenUsed/>
    <w:qFormat/>
    <w:uiPriority w:val="39"/>
    <w:pPr>
      <w:widowControl/>
      <w:spacing w:after="100" w:line="276" w:lineRule="auto"/>
      <w:ind w:left="220"/>
      <w:jc w:val="left"/>
    </w:pPr>
    <w:rPr>
      <w:kern w:val="0"/>
      <w:sz w:val="22"/>
    </w:rPr>
  </w:style>
  <w:style w:type="paragraph" w:styleId="14">
    <w:name w:val="Normal (Web)"/>
    <w:basedOn w:val="1"/>
    <w:next w:val="10"/>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5">
    <w:name w:val="Body Text First Indent 2"/>
    <w:basedOn w:val="1"/>
    <w:next w:val="1"/>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 Char Char Char Char Char Char Char Char Char Char Char Char Char Char Char Char Char Char Char Char Char Char Char Char Char Char Char Char Char Char Char Char Char"/>
    <w:basedOn w:val="1"/>
    <w:link w:val="18"/>
    <w:qFormat/>
    <w:uiPriority w:val="0"/>
    <w:pPr>
      <w:widowControl/>
      <w:spacing w:after="160" w:afterLines="0" w:line="240" w:lineRule="exact"/>
      <w:jc w:val="left"/>
    </w:pPr>
  </w:style>
  <w:style w:type="character" w:styleId="20">
    <w:name w:val="Strong"/>
    <w:basedOn w:val="18"/>
    <w:qFormat/>
    <w:uiPriority w:val="0"/>
    <w:rPr>
      <w:b/>
      <w:bCs/>
    </w:rPr>
  </w:style>
  <w:style w:type="character" w:styleId="21">
    <w:name w:val="page number"/>
    <w:basedOn w:val="18"/>
    <w:qFormat/>
    <w:uiPriority w:val="0"/>
  </w:style>
  <w:style w:type="character" w:styleId="22">
    <w:name w:val="Hyperlink"/>
    <w:qFormat/>
    <w:uiPriority w:val="99"/>
    <w:rPr>
      <w:color w:val="3366CC"/>
      <w:u w:val="single"/>
    </w:rPr>
  </w:style>
  <w:style w:type="paragraph" w:customStyle="1" w:styleId="23">
    <w:name w:val="Char"/>
    <w:qFormat/>
    <w:uiPriority w:val="0"/>
    <w:pPr>
      <w:widowControl w:val="0"/>
      <w:adjustRightInd w:val="0"/>
      <w:snapToGrid w:val="0"/>
      <w:spacing w:line="360" w:lineRule="auto"/>
      <w:ind w:firstLine="200" w:firstLineChars="200"/>
      <w:jc w:val="both"/>
    </w:pPr>
    <w:rPr>
      <w:rFonts w:ascii="Calibri" w:hAnsi="Calibri" w:eastAsia="宋体" w:cs="Times New Roman"/>
      <w:lang w:val="en-US" w:eastAsia="zh-CN" w:bidi="ar-SA"/>
    </w:rPr>
  </w:style>
  <w:style w:type="paragraph" w:customStyle="1" w:styleId="24">
    <w:name w:val="样式 首行缩进:  2 字符"/>
    <w:basedOn w:val="1"/>
    <w:qFormat/>
    <w:uiPriority w:val="0"/>
    <w:pPr>
      <w:widowControl/>
      <w:ind w:firstLine="480"/>
    </w:pPr>
    <w:rPr>
      <w:rFonts w:ascii="Arial" w:hAnsi="Arial"/>
    </w:rPr>
  </w:style>
  <w:style w:type="paragraph" w:customStyle="1" w:styleId="25">
    <w:name w:val="TOC 标题"/>
    <w:basedOn w:val="3"/>
    <w:next w:val="1"/>
    <w:qFormat/>
    <w:uiPriority w:val="39"/>
    <w:pPr>
      <w:widowControl/>
      <w:spacing w:before="240" w:line="259" w:lineRule="auto"/>
      <w:jc w:val="left"/>
      <w:outlineLvl w:val="9"/>
    </w:pPr>
    <w:rPr>
      <w:rFonts w:ascii="Calibri Light" w:hAnsi="Calibri Light" w:eastAsia="宋体" w:cs="Times New Roman"/>
      <w:b w:val="0"/>
      <w:bCs w:val="0"/>
      <w:color w:val="2E74B5"/>
      <w:kern w:val="0"/>
      <w:sz w:val="32"/>
      <w:szCs w:val="32"/>
    </w:rPr>
  </w:style>
  <w:style w:type="paragraph" w:customStyle="1" w:styleId="26">
    <w:name w:val="表格文字"/>
    <w:basedOn w:val="1"/>
    <w:qFormat/>
    <w:uiPriority w:val="0"/>
    <w:pPr>
      <w:widowControl/>
      <w:spacing w:before="100" w:beforeLines="0" w:beforeAutospacing="1" w:after="100" w:afterLines="0" w:afterAutospacing="1" w:line="240" w:lineRule="auto"/>
      <w:ind w:firstLine="0" w:firstLineChars="0"/>
      <w:jc w:val="center"/>
    </w:pPr>
    <w:rPr>
      <w:rFonts w:eastAsia="仿宋" w:cs="宋体"/>
      <w:color w:val="000000"/>
      <w:kern w:val="0"/>
      <w:sz w:val="21"/>
      <w:szCs w:val="21"/>
    </w:rPr>
  </w:style>
  <w:style w:type="paragraph" w:customStyle="1" w:styleId="27">
    <w:name w:val="图片"/>
    <w:basedOn w:val="1"/>
    <w:qFormat/>
    <w:uiPriority w:val="0"/>
    <w:pPr>
      <w:ind w:firstLine="0" w:firstLineChars="0"/>
      <w:jc w:val="center"/>
    </w:pPr>
    <w:rPr>
      <w:rFonts w:cs="Times New Roman"/>
      <w:szCs w:val="24"/>
    </w:rPr>
  </w:style>
  <w:style w:type="paragraph" w:customStyle="1" w:styleId="28">
    <w:name w:val="List Paragraph"/>
    <w:basedOn w:val="1"/>
    <w:qFormat/>
    <w:uiPriority w:val="0"/>
    <w:pPr>
      <w:ind w:firstLine="420" w:firstLineChars="200"/>
    </w:pPr>
    <w:rPr>
      <w:rFonts w:ascii="Calibri" w:hAnsi="Calibri" w:cs="Calibri"/>
      <w:szCs w:val="21"/>
    </w:rPr>
  </w:style>
  <w:style w:type="paragraph" w:customStyle="1" w:styleId="2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Normal (Web)"/>
    <w:basedOn w:val="1"/>
    <w:qFormat/>
    <w:uiPriority w:val="0"/>
    <w:rPr>
      <w:sz w:val="24"/>
    </w:rPr>
  </w:style>
  <w:style w:type="paragraph" w:customStyle="1" w:styleId="3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Body text"/>
    <w:basedOn w:val="1"/>
    <w:link w:val="43"/>
    <w:qFormat/>
    <w:uiPriority w:val="0"/>
    <w:pPr>
      <w:shd w:val="clear" w:color="auto" w:fill="FFFFFF"/>
      <w:spacing w:line="601" w:lineRule="exact"/>
      <w:jc w:val="distribute"/>
    </w:pPr>
    <w:rPr>
      <w:rFonts w:ascii="MingLiU" w:hAnsi="Times New Roman" w:eastAsia="MingLiU" w:cs="MingLiU"/>
      <w:spacing w:val="10"/>
      <w:kern w:val="0"/>
      <w:sz w:val="31"/>
      <w:szCs w:val="31"/>
    </w:rPr>
  </w:style>
  <w:style w:type="paragraph" w:customStyle="1" w:styleId="33">
    <w:name w:val="正文文本缩进1"/>
    <w:basedOn w:val="1"/>
    <w:qFormat/>
    <w:uiPriority w:val="0"/>
    <w:pPr>
      <w:ind w:firstLine="660"/>
    </w:pPr>
    <w:rPr>
      <w:rFonts w:ascii="仿宋_GB2312" w:eastAsia="仿宋_GB2312"/>
      <w:sz w:val="32"/>
    </w:rPr>
  </w:style>
  <w:style w:type="paragraph" w:customStyle="1" w:styleId="34">
    <w:name w:val="正文文本缩进2"/>
    <w:basedOn w:val="1"/>
    <w:qFormat/>
    <w:uiPriority w:val="0"/>
    <w:pPr>
      <w:ind w:firstLine="660"/>
    </w:pPr>
    <w:rPr>
      <w:rFonts w:ascii="仿宋_GB2312" w:hAnsi="Times New Roman" w:eastAsia="仿宋_GB2312"/>
      <w:sz w:val="32"/>
    </w:rPr>
  </w:style>
  <w:style w:type="paragraph" w:customStyle="1" w:styleId="35">
    <w:name w:val="p0"/>
    <w:basedOn w:val="1"/>
    <w:qFormat/>
    <w:uiPriority w:val="0"/>
    <w:pPr>
      <w:widowControl/>
    </w:pPr>
    <w:rPr>
      <w:rFonts w:eastAsia="宋体"/>
      <w:kern w:val="0"/>
      <w:sz w:val="21"/>
      <w:szCs w:val="21"/>
    </w:rPr>
  </w:style>
  <w:style w:type="paragraph" w:customStyle="1" w:styleId="36">
    <w:name w:val="Heading #3|1"/>
    <w:basedOn w:val="1"/>
    <w:qFormat/>
    <w:uiPriority w:val="0"/>
    <w:pPr>
      <w:spacing w:after="320" w:line="349" w:lineRule="exact"/>
      <w:jc w:val="center"/>
      <w:outlineLvl w:val="2"/>
    </w:pPr>
    <w:rPr>
      <w:rFonts w:ascii="MingLiU" w:hAnsi="MingLiU" w:eastAsia="MingLiU" w:cs="MingLiU"/>
      <w:sz w:val="26"/>
      <w:szCs w:val="26"/>
      <w:lang w:val="zh-TW" w:eastAsia="zh-TW" w:bidi="zh-TW"/>
    </w:rPr>
  </w:style>
  <w:style w:type="paragraph" w:customStyle="1" w:styleId="37">
    <w:name w:val="Body text|1"/>
    <w:basedOn w:val="1"/>
    <w:qFormat/>
    <w:uiPriority w:val="0"/>
    <w:pPr>
      <w:spacing w:line="437" w:lineRule="auto"/>
      <w:ind w:firstLine="400"/>
    </w:pPr>
    <w:rPr>
      <w:rFonts w:ascii="MingLiU" w:hAnsi="MingLiU" w:eastAsia="MingLiU" w:cs="MingLiU"/>
      <w:sz w:val="20"/>
      <w:szCs w:val="20"/>
      <w:lang w:val="zh-TW" w:eastAsia="zh-TW" w:bidi="zh-TW"/>
    </w:rPr>
  </w:style>
  <w:style w:type="paragraph" w:customStyle="1" w:styleId="38">
    <w:name w:val="p15"/>
    <w:basedOn w:val="1"/>
    <w:qFormat/>
    <w:uiPriority w:val="0"/>
    <w:pPr>
      <w:widowControl/>
      <w:ind w:left="420"/>
    </w:pPr>
    <w:rPr>
      <w:rFonts w:ascii="Calibri" w:hAnsi="Calibri" w:cs="宋体"/>
      <w:kern w:val="0"/>
      <w:sz w:val="32"/>
      <w:szCs w:val="32"/>
    </w:rPr>
  </w:style>
  <w:style w:type="paragraph" w:customStyle="1" w:styleId="39">
    <w:name w:val="Plain Text"/>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40">
    <w:name w:val="Body text|2"/>
    <w:basedOn w:val="1"/>
    <w:qFormat/>
    <w:uiPriority w:val="0"/>
    <w:pPr>
      <w:widowControl w:val="0"/>
      <w:shd w:val="clear" w:color="auto" w:fill="auto"/>
      <w:spacing w:line="563" w:lineRule="exact"/>
      <w:jc w:val="center"/>
    </w:pPr>
    <w:rPr>
      <w:rFonts w:ascii="宋体" w:hAnsi="宋体" w:eastAsia="宋体" w:cs="宋体"/>
      <w:sz w:val="40"/>
      <w:szCs w:val="40"/>
      <w:u w:val="none"/>
      <w:shd w:val="clear" w:color="auto" w:fill="auto"/>
      <w:lang w:val="zh-TW" w:eastAsia="zh-TW" w:bidi="zh-TW"/>
    </w:rPr>
  </w:style>
  <w:style w:type="character" w:customStyle="1" w:styleId="41">
    <w:name w:val="font21"/>
    <w:qFormat/>
    <w:uiPriority w:val="0"/>
    <w:rPr>
      <w:rFonts w:hint="default" w:ascii="Times New Roman" w:hAnsi="Times New Roman" w:cs="Times New Roman"/>
      <w:color w:val="000000"/>
      <w:sz w:val="21"/>
      <w:szCs w:val="21"/>
      <w:u w:val="none"/>
    </w:rPr>
  </w:style>
  <w:style w:type="character" w:customStyle="1" w:styleId="42">
    <w:name w:val="15"/>
    <w:basedOn w:val="18"/>
    <w:qFormat/>
    <w:uiPriority w:val="0"/>
    <w:rPr>
      <w:rFonts w:hint="default" w:ascii="Times New Roman" w:hAnsi="Times New Roman" w:cs="Times New Roman"/>
    </w:rPr>
  </w:style>
  <w:style w:type="character" w:customStyle="1" w:styleId="43">
    <w:name w:val="Body text_"/>
    <w:basedOn w:val="18"/>
    <w:link w:val="32"/>
    <w:qFormat/>
    <w:uiPriority w:val="0"/>
    <w:rPr>
      <w:rFonts w:ascii="MingLiU" w:hAnsi="Times New Roman" w:eastAsia="MingLiU" w:cs="MingLiU"/>
      <w:spacing w:val="10"/>
      <w:kern w:val="0"/>
      <w:sz w:val="31"/>
      <w:szCs w:val="31"/>
    </w:rPr>
  </w:style>
  <w:style w:type="character" w:customStyle="1" w:styleId="44">
    <w:name w:val="NormalCharacter"/>
    <w:semiHidden/>
    <w:qFormat/>
    <w:uiPriority w:val="0"/>
    <w:rPr>
      <w:rFonts w:ascii="Calibri" w:hAnsi="Calibri" w:eastAsia="宋体" w:cs="Times New Roman"/>
      <w:kern w:val="2"/>
      <w:sz w:val="21"/>
      <w:szCs w:val="24"/>
      <w:lang w:val="en-US" w:eastAsia="zh-CN" w:bidi="ar-SA"/>
    </w:rPr>
  </w:style>
  <w:style w:type="character" w:customStyle="1" w:styleId="45">
    <w:name w:val="标题 2 Char Char"/>
    <w:link w:val="4"/>
    <w:qFormat/>
    <w:uiPriority w:val="0"/>
    <w:rPr>
      <w:rFonts w:ascii="Arial" w:hAnsi="Arial" w:eastAsia="黑体"/>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145</Pages>
  <Words>66373</Words>
  <Characters>68738</Characters>
  <Lines>0</Lines>
  <Paragraphs>0</Paragraphs>
  <TotalTime>14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2020-05-15T10:56:00Z</dcterms:created>
  <dc:creator>Administrator</dc:creator>
  <cp:lastModifiedBy>黄艳</cp:lastModifiedBy>
  <cp:lastPrinted>2021-03-10T10:07:00Z</cp:lastPrinted>
  <dcterms:modified xsi:type="dcterms:W3CDTF">2021-09-17T08:40:31Z</dcterms:modified>
  <dc:title>河源市源城区人民政府公报          2021年第3期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SaveFontToCloudKey">
    <vt:lpwstr>275713373_btnclosed</vt:lpwstr>
  </property>
  <property fmtid="{D5CDD505-2E9C-101B-9397-08002B2CF9AE}" pid="4" name="ICV">
    <vt:lpwstr>9DEF542EAEE94BEDA5C99214CFE3BEA0</vt:lpwstr>
  </property>
</Properties>
</file>