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源城区关于创建广东省食品安全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示范县的自查报告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方正仿宋简体" w:cstheme="minorBidi"/>
          <w:snapToGrid w:val="0"/>
          <w:color w:val="0000FF"/>
          <w:kern w:val="0"/>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仿宋" w:hAnsi="仿宋" w:eastAsia="仿宋" w:cs="仿宋"/>
          <w:snapToGrid w:val="0"/>
          <w:color w:val="0000FF"/>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源城区</w:t>
      </w:r>
      <w:r>
        <w:rPr>
          <w:rFonts w:hint="eastAsia" w:ascii="仿宋" w:hAnsi="仿宋" w:eastAsia="仿宋" w:cs="仿宋"/>
          <w:snapToGrid w:val="0"/>
          <w:color w:val="auto"/>
          <w:sz w:val="32"/>
          <w:szCs w:val="32"/>
          <w:lang w:eastAsia="zh-CN" w:bidi="ar-SA"/>
        </w:rPr>
        <w:t>为</w:t>
      </w:r>
      <w:r>
        <w:rPr>
          <w:rFonts w:hint="eastAsia" w:ascii="仿宋" w:hAnsi="仿宋" w:eastAsia="仿宋" w:cs="仿宋"/>
          <w:snapToGrid w:val="0"/>
          <w:color w:val="auto"/>
          <w:sz w:val="32"/>
          <w:szCs w:val="32"/>
          <w:lang w:bidi="ar-SA"/>
        </w:rPr>
        <w:t>河源市市辖行政区，是中共河源市委、市人民政府所在地，也是河源市的政治、经济、文化中心。</w:t>
      </w:r>
      <w:r>
        <w:rPr>
          <w:rFonts w:hint="eastAsia" w:ascii="仿宋" w:hAnsi="仿宋" w:eastAsia="仿宋" w:cs="仿宋"/>
          <w:snapToGrid w:val="0"/>
          <w:color w:val="auto"/>
          <w:kern w:val="0"/>
          <w:sz w:val="32"/>
          <w:szCs w:val="32"/>
          <w:lang w:val="en-US" w:eastAsia="zh-CN" w:bidi="ar-SA"/>
        </w:rPr>
        <w:t>全区共有</w:t>
      </w:r>
      <w:r>
        <w:rPr>
          <w:rFonts w:hint="eastAsia" w:ascii="仿宋" w:hAnsi="仿宋" w:eastAsia="仿宋" w:cs="仿宋"/>
          <w:snapToGrid w:val="0"/>
          <w:color w:val="auto"/>
          <w:sz w:val="32"/>
          <w:szCs w:val="32"/>
          <w:lang w:bidi="ar-SA"/>
        </w:rPr>
        <w:t>2个镇、5个街道办事处，45个社区居委会，28个村委会（不含江东新区城东街道办事处）</w:t>
      </w:r>
      <w:r>
        <w:rPr>
          <w:rFonts w:hint="eastAsia" w:ascii="仿宋" w:hAnsi="仿宋" w:eastAsia="仿宋" w:cs="仿宋"/>
          <w:snapToGrid w:val="0"/>
          <w:color w:val="auto"/>
          <w:kern w:val="0"/>
          <w:sz w:val="32"/>
          <w:szCs w:val="32"/>
          <w:lang w:val="en-US" w:eastAsia="zh-CN" w:bidi="ar-SA"/>
        </w:rPr>
        <w:t>，辖区总面积</w:t>
      </w:r>
      <w:r>
        <w:rPr>
          <w:rFonts w:hint="eastAsia" w:ascii="仿宋" w:hAnsi="仿宋" w:eastAsia="仿宋" w:cs="仿宋"/>
          <w:snapToGrid w:val="0"/>
          <w:color w:val="auto"/>
          <w:sz w:val="32"/>
          <w:szCs w:val="32"/>
          <w:lang w:bidi="ar-SA"/>
        </w:rPr>
        <w:t>361.5平方公里</w:t>
      </w:r>
      <w:r>
        <w:rPr>
          <w:rFonts w:hint="eastAsia" w:ascii="仿宋" w:hAnsi="仿宋" w:eastAsia="仿宋" w:cs="仿宋"/>
          <w:snapToGrid w:val="0"/>
          <w:color w:val="auto"/>
          <w:kern w:val="0"/>
          <w:sz w:val="32"/>
          <w:szCs w:val="32"/>
          <w:lang w:val="en-US" w:eastAsia="zh-CN" w:bidi="ar-SA"/>
        </w:rPr>
        <w:t>。2021年户籍总人口34万人，常住人口70.75万人。2022年第一季度生产总值为68.02亿元。目前，全区农作物播种面积4万亩，规模种植养殖主体35家、定点屠宰企业2家，农贸市场38个，食品生产企业26家、小作坊210家，经营户9606家（其中食品销售单位6634家，餐饮单位2972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jc w:val="both"/>
        <w:textAlignment w:val="auto"/>
        <w:outlineLvl w:val="9"/>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自开展广东省食品安全示范县创建工作以来，源城</w:t>
      </w:r>
      <w:r>
        <w:rPr>
          <w:rFonts w:hint="default" w:ascii="Times New Roman" w:hAnsi="Times New Roman" w:eastAsia="仿宋_GB2312" w:cs="Times New Roman"/>
          <w:b w:val="0"/>
          <w:bCs w:val="0"/>
          <w:sz w:val="32"/>
          <w:szCs w:val="32"/>
          <w:lang w:val="en-US" w:eastAsia="zh-CN"/>
        </w:rPr>
        <w:t>区坚持以习近平新时代中国特色社会主义思想为指导，深入贯彻落实中央、省、市关于</w:t>
      </w:r>
      <w:r>
        <w:rPr>
          <w:rFonts w:hint="eastAsia" w:ascii="Times New Roman" w:hAnsi="Times New Roman" w:eastAsia="仿宋_GB2312" w:cs="Times New Roman"/>
          <w:b w:val="0"/>
          <w:bCs w:val="0"/>
          <w:sz w:val="32"/>
          <w:szCs w:val="32"/>
          <w:lang w:val="en-US" w:eastAsia="zh-CN"/>
        </w:rPr>
        <w:t>实施食品安全战略的部署要求</w:t>
      </w:r>
      <w:r>
        <w:rPr>
          <w:rFonts w:hint="default" w:ascii="Times New Roman" w:hAnsi="Times New Roman" w:eastAsia="仿宋_GB2312" w:cs="Times New Roman"/>
          <w:b w:val="0"/>
          <w:bCs w:val="0"/>
          <w:sz w:val="32"/>
          <w:szCs w:val="32"/>
          <w:lang w:val="en-US" w:eastAsia="zh-CN"/>
        </w:rPr>
        <w:t>，以落实“党政同责”、“四个最严”为遵循，深入推进食品安全示范</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创建工作。全区食品安全状况持续稳中向好，未发生系统性、行业性和区域性食品安全问题</w:t>
      </w:r>
      <w:r>
        <w:rPr>
          <w:rFonts w:hint="eastAsia" w:ascii="Times New Roman" w:hAnsi="Times New Roman" w:eastAsia="仿宋_GB2312" w:cs="Times New Roman"/>
          <w:b w:val="0"/>
          <w:bCs w:val="0"/>
          <w:sz w:val="32"/>
          <w:szCs w:val="32"/>
          <w:lang w:val="en-US" w:eastAsia="zh-CN"/>
        </w:rPr>
        <w:t>，</w:t>
      </w:r>
      <w:r>
        <w:rPr>
          <w:rFonts w:hint="eastAsia" w:ascii="仿宋" w:hAnsi="仿宋" w:eastAsia="仿宋" w:cs="仿宋"/>
          <w:snapToGrid w:val="0"/>
          <w:kern w:val="0"/>
          <w:sz w:val="32"/>
          <w:szCs w:val="32"/>
          <w:lang w:val="en-US" w:eastAsia="zh-CN" w:bidi="ar-SA"/>
        </w:rPr>
        <w:t>连续3年在河源市食品安全工作评议考核中均达到A级，</w:t>
      </w:r>
      <w:r>
        <w:rPr>
          <w:rFonts w:hint="eastAsia" w:ascii="Times New Roman" w:hAnsi="Times New Roman" w:eastAsia="仿宋_GB2312" w:cs="Times New Roman"/>
          <w:b w:val="0"/>
          <w:bCs w:val="0"/>
          <w:sz w:val="32"/>
          <w:szCs w:val="32"/>
          <w:lang w:val="en-US" w:eastAsia="zh-CN"/>
        </w:rPr>
        <w:t>在2020年度</w:t>
      </w:r>
      <w:r>
        <w:rPr>
          <w:rFonts w:hint="eastAsia" w:ascii="仿宋" w:hAnsi="仿宋" w:eastAsia="仿宋" w:cs="仿宋"/>
          <w:snapToGrid w:val="0"/>
          <w:kern w:val="0"/>
          <w:sz w:val="32"/>
          <w:szCs w:val="32"/>
          <w:lang w:val="en-US" w:eastAsia="zh-CN" w:bidi="ar-SA"/>
        </w:rPr>
        <w:t>广东省食品安全示范县（区）示范创建</w:t>
      </w:r>
      <w:r>
        <w:rPr>
          <w:rFonts w:hint="eastAsia" w:ascii="Times New Roman" w:hAnsi="Times New Roman" w:eastAsia="仿宋_GB2312" w:cs="Times New Roman"/>
          <w:b w:val="0"/>
          <w:bCs w:val="0"/>
          <w:sz w:val="32"/>
          <w:szCs w:val="32"/>
          <w:lang w:val="en-US" w:eastAsia="zh-CN"/>
        </w:rPr>
        <w:t>中期评估中得分为81.97分，等级为A级。</w:t>
      </w:r>
      <w:r>
        <w:rPr>
          <w:rFonts w:hint="eastAsia" w:ascii="仿宋" w:hAnsi="仿宋" w:eastAsia="仿宋" w:cs="仿宋"/>
          <w:snapToGrid w:val="0"/>
          <w:color w:val="auto"/>
          <w:kern w:val="0"/>
          <w:sz w:val="32"/>
          <w:szCs w:val="32"/>
          <w:lang w:val="en-US" w:eastAsia="zh-CN" w:bidi="ar-SA"/>
        </w:rPr>
        <w:t>2021年，委托第三方机构开展群众食品安全满意度调查，群众食品安全满意度89分，创建省级食品安全示范县工作知晓率和支持率分别为95.</w:t>
      </w:r>
      <w:r>
        <w:rPr>
          <w:rFonts w:hint="eastAsia" w:ascii="仿宋" w:hAnsi="仿宋" w:eastAsia="仿宋" w:cs="仿宋"/>
          <w:snapToGrid w:val="0"/>
          <w:kern w:val="0"/>
          <w:sz w:val="32"/>
          <w:szCs w:val="32"/>
          <w:lang w:val="en-US" w:eastAsia="zh-CN" w:bidi="ar-SA"/>
        </w:rPr>
        <w:t>8%、99.1%。</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黑体" w:hAnsi="黑体" w:eastAsia="黑体" w:cs="黑体"/>
          <w:snapToGrid w:val="0"/>
          <w:kern w:val="0"/>
          <w:sz w:val="32"/>
          <w:szCs w:val="32"/>
          <w:lang w:val="en-US" w:eastAsia="zh-CN" w:bidi="ar-SA"/>
        </w:rPr>
      </w:pPr>
      <w:r>
        <w:rPr>
          <w:rFonts w:hint="eastAsia" w:ascii="黑体" w:hAnsi="黑体" w:eastAsia="黑体" w:cs="黑体"/>
          <w:snapToGrid w:val="0"/>
          <w:kern w:val="0"/>
          <w:sz w:val="32"/>
          <w:szCs w:val="32"/>
          <w:lang w:val="en-US" w:eastAsia="zh-CN" w:bidi="ar-SA"/>
        </w:rPr>
        <w:t>一、创建工作的措施和成效</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楷体" w:hAnsi="楷体" w:eastAsia="楷体" w:cs="楷体"/>
          <w:snapToGrid w:val="0"/>
          <w:kern w:val="0"/>
          <w:sz w:val="32"/>
          <w:szCs w:val="32"/>
          <w:lang w:val="en-US" w:eastAsia="zh-CN" w:bidi="ar-SA"/>
        </w:rPr>
      </w:pPr>
      <w:r>
        <w:rPr>
          <w:rFonts w:hint="eastAsia" w:ascii="楷体" w:hAnsi="楷体" w:eastAsia="楷体" w:cs="楷体"/>
          <w:snapToGrid w:val="0"/>
          <w:kern w:val="0"/>
          <w:sz w:val="32"/>
          <w:szCs w:val="32"/>
          <w:lang w:val="en-US" w:eastAsia="zh-CN" w:bidi="ar-SA"/>
        </w:rPr>
        <w:t>（一）基础工作</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b/>
          <w:bCs/>
          <w:snapToGrid w:val="0"/>
          <w:kern w:val="0"/>
          <w:sz w:val="32"/>
          <w:szCs w:val="32"/>
          <w:lang w:val="en-US" w:eastAsia="zh-CN" w:bidi="ar-SA"/>
        </w:rPr>
        <w:t>1.扎实落实党政同责。</w:t>
      </w:r>
      <w:r>
        <w:rPr>
          <w:rFonts w:hint="eastAsia" w:ascii="仿宋" w:hAnsi="仿宋" w:eastAsia="仿宋" w:cs="仿宋"/>
          <w:snapToGrid w:val="0"/>
          <w:kern w:val="0"/>
          <w:sz w:val="32"/>
          <w:szCs w:val="32"/>
          <w:lang w:val="en-US" w:eastAsia="zh-CN" w:bidi="ar-SA"/>
        </w:rPr>
        <w:t>自2017年11月源城区被确定为第二批省级食品安全示范县（区）的创建试点单位以来，区委、区政府对创建工作高度重视，印发创建工作实施方案，成立创建工作领导小组，</w:t>
      </w:r>
      <w:r>
        <w:rPr>
          <w:rFonts w:hint="eastAsia" w:ascii="仿宋" w:hAnsi="仿宋" w:eastAsia="仿宋" w:cs="仿宋"/>
          <w:snapToGrid w:val="0"/>
          <w:color w:val="auto"/>
          <w:kern w:val="0"/>
          <w:sz w:val="32"/>
          <w:szCs w:val="32"/>
          <w:lang w:val="en-US" w:eastAsia="zh-CN" w:bidi="ar-SA"/>
        </w:rPr>
        <w:t>将食品安全和示范创建工作列入年度重点工作安排，</w:t>
      </w:r>
      <w:r>
        <w:rPr>
          <w:rFonts w:hint="eastAsia" w:ascii="仿宋" w:hAnsi="仿宋" w:eastAsia="仿宋" w:cs="仿宋"/>
          <w:snapToGrid w:val="0"/>
          <w:kern w:val="0"/>
          <w:sz w:val="32"/>
          <w:szCs w:val="32"/>
          <w:lang w:val="en-US" w:eastAsia="zh-CN" w:bidi="ar-SA"/>
        </w:rPr>
        <w:t>定期召开区食品安全工作会议、</w:t>
      </w:r>
      <w:bookmarkStart w:id="0" w:name="_GoBack"/>
      <w:r>
        <w:rPr>
          <w:rFonts w:hint="eastAsia" w:ascii="仿宋" w:hAnsi="仿宋" w:eastAsia="仿宋" w:cs="仿宋"/>
          <w:snapToGrid w:val="0"/>
          <w:kern w:val="0"/>
          <w:sz w:val="32"/>
          <w:szCs w:val="32"/>
          <w:lang w:val="en-US" w:eastAsia="zh-CN" w:bidi="ar-SA"/>
        </w:rPr>
        <w:t>区委</w:t>
      </w:r>
      <w:bookmarkEnd w:id="0"/>
      <w:r>
        <w:rPr>
          <w:rFonts w:hint="eastAsia" w:ascii="仿宋" w:hAnsi="仿宋" w:eastAsia="仿宋" w:cs="仿宋"/>
          <w:snapToGrid w:val="0"/>
          <w:kern w:val="0"/>
          <w:sz w:val="32"/>
          <w:szCs w:val="32"/>
          <w:lang w:val="en-US" w:eastAsia="zh-CN" w:bidi="ar-SA"/>
        </w:rPr>
        <w:t>常委会、区政府常务会、创建工作推进会，明确目标任务，细化责任分工，健全工作机制，专题研究部署创建工作，及时协调解决工作中遇到的困难和问题。制定《源城区党政领导干部食品安全责任清单》，落实区、镇街两级食品安全党政同责。同时，区政府与</w:t>
      </w:r>
      <w:r>
        <w:rPr>
          <w:rFonts w:hint="eastAsia" w:ascii="Times New Roman" w:hAnsi="Times New Roman" w:eastAsia="仿宋_GB2312" w:cs="Times New Roman"/>
          <w:color w:val="000000"/>
          <w:sz w:val="32"/>
          <w:szCs w:val="32"/>
          <w:lang w:val="en-US" w:eastAsia="zh-CN"/>
        </w:rPr>
        <w:t>各镇</w:t>
      </w:r>
      <w:r>
        <w:rPr>
          <w:rFonts w:hint="eastAsia" w:ascii="Times New Roman" w:hAnsi="Times New Roman" w:eastAsia="仿宋_GB2312" w:cs="Times New Roman"/>
          <w:color w:val="000000"/>
          <w:sz w:val="32"/>
          <w:szCs w:val="32"/>
          <w:lang w:eastAsia="zh-CN"/>
        </w:rPr>
        <w:t>（街道）人</w:t>
      </w:r>
      <w:r>
        <w:rPr>
          <w:rFonts w:hint="default" w:ascii="Times New Roman" w:hAnsi="Times New Roman" w:eastAsia="仿宋_GB2312" w:cs="Times New Roman"/>
          <w:color w:val="000000"/>
          <w:sz w:val="32"/>
          <w:szCs w:val="32"/>
        </w:rPr>
        <w:t>民政府</w:t>
      </w:r>
      <w:r>
        <w:rPr>
          <w:rFonts w:hint="eastAsia" w:ascii="Times New Roman" w:hAnsi="Times New Roman" w:eastAsia="仿宋_GB2312" w:cs="Times New Roman"/>
          <w:color w:val="000000"/>
          <w:sz w:val="32"/>
          <w:szCs w:val="32"/>
          <w:lang w:eastAsia="zh-CN"/>
        </w:rPr>
        <w:t>（办事处）</w:t>
      </w:r>
      <w:r>
        <w:rPr>
          <w:rFonts w:hint="eastAsia" w:ascii="仿宋" w:hAnsi="仿宋" w:eastAsia="仿宋" w:cs="仿宋"/>
          <w:snapToGrid w:val="0"/>
          <w:kern w:val="0"/>
          <w:sz w:val="32"/>
          <w:szCs w:val="32"/>
          <w:lang w:val="en-US" w:eastAsia="zh-CN" w:bidi="ar-SA"/>
        </w:rPr>
        <w:t>签订食品安全责任书，将工作责任压紧压实。</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Times New Roman" w:hAnsi="Times New Roman" w:eastAsia="方正仿宋简体" w:cstheme="minorBidi"/>
          <w:snapToGrid w:val="0"/>
          <w:kern w:val="0"/>
          <w:sz w:val="32"/>
          <w:szCs w:val="32"/>
          <w:lang w:val="zh-CN" w:eastAsia="zh-CN" w:bidi="ar-SA"/>
        </w:rPr>
      </w:pPr>
      <w:r>
        <w:rPr>
          <w:rFonts w:hint="eastAsia" w:ascii="仿宋" w:hAnsi="仿宋" w:eastAsia="仿宋" w:cs="仿宋"/>
          <w:b/>
          <w:bCs/>
          <w:snapToGrid w:val="0"/>
          <w:kern w:val="0"/>
          <w:sz w:val="32"/>
          <w:szCs w:val="32"/>
          <w:lang w:val="en-US" w:eastAsia="zh-CN" w:bidi="ar-SA"/>
        </w:rPr>
        <w:t>2.持续完善法规制度。</w:t>
      </w:r>
      <w:r>
        <w:rPr>
          <w:rFonts w:hint="eastAsia" w:ascii="仿宋" w:hAnsi="仿宋" w:eastAsia="仿宋" w:cs="仿宋"/>
          <w:snapToGrid w:val="0"/>
          <w:kern w:val="0"/>
          <w:sz w:val="32"/>
          <w:szCs w:val="32"/>
          <w:lang w:val="zh-CN" w:eastAsia="zh-CN" w:bidi="ar-SA"/>
        </w:rPr>
        <w:t>印发《源城区食品安全委员会工作规则》《关于深化改革加强食品安全工作的实施方案》《河源市源城区食品药品行政执法与刑事司法工作办法》《关于河源市行政执法与刑事司法衔接工作的实施办法(试行)》《河源市源城区关于推进建立实施食用农产品合格证产地准出和市场准入无缝衔接工作机制方案》等文件，健全食品安全各项工作制度。建立行政执法机关向公安机关移送案件线索，同步向检察机关报备机制。检察院、法院、公安联合推进关于食品安全案件提前介入和联合查办机制工作，对食品安全领域的犯罪提前介入、引导侦查、认真审查、快捕快诉、指控有力、从严打击，形成了行政执法与刑事司法合力惩治食品犯罪的高压态势。</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snapToGrid w:val="0"/>
          <w:kern w:val="0"/>
          <w:sz w:val="32"/>
          <w:szCs w:val="32"/>
          <w:lang w:val="zh-CN" w:eastAsia="zh-CN" w:bidi="ar-SA"/>
        </w:rPr>
      </w:pPr>
      <w:r>
        <w:rPr>
          <w:rFonts w:hint="eastAsia" w:ascii="仿宋" w:hAnsi="仿宋" w:eastAsia="仿宋" w:cs="仿宋"/>
          <w:b/>
          <w:bCs/>
          <w:snapToGrid w:val="0"/>
          <w:kern w:val="0"/>
          <w:sz w:val="32"/>
          <w:szCs w:val="32"/>
          <w:lang w:val="en-US" w:eastAsia="zh-CN" w:bidi="ar-SA"/>
        </w:rPr>
        <w:t>3.</w:t>
      </w:r>
      <w:r>
        <w:rPr>
          <w:rFonts w:hint="eastAsia" w:ascii="仿宋" w:hAnsi="仿宋" w:eastAsia="仿宋" w:cs="仿宋"/>
          <w:b/>
          <w:bCs/>
          <w:snapToGrid w:val="0"/>
          <w:kern w:val="0"/>
          <w:sz w:val="32"/>
          <w:szCs w:val="32"/>
          <w:lang w:val="zh-CN" w:eastAsia="zh-CN" w:bidi="ar-SA"/>
        </w:rPr>
        <w:t>构建风险监测机制。</w:t>
      </w:r>
      <w:r>
        <w:rPr>
          <w:rFonts w:hint="eastAsia" w:ascii="仿宋" w:hAnsi="仿宋" w:eastAsia="仿宋" w:cs="仿宋"/>
          <w:snapToGrid w:val="0"/>
          <w:kern w:val="0"/>
          <w:sz w:val="32"/>
          <w:szCs w:val="32"/>
          <w:lang w:val="zh-CN" w:eastAsia="zh-CN" w:bidi="ar-SA"/>
        </w:rPr>
        <w:t>成立食品安全风险评估专家委员会，建立食品安全风险评估专家委员会工作制度，完善食品安全风险监测结果通报、会商、报告等工作机制，对敏感性问题、行业性问题、区域性问题及时进行分类评估并发布预警通报，逐步形成长效机制。定期发布食品安全抽检结果、各类食品安全消费提醒（包括断肠草、毒蘑菇、米酵菌酸毒素等）并科学解读。同时结合</w:t>
      </w:r>
      <w:r>
        <w:rPr>
          <w:rFonts w:hint="eastAsia" w:ascii="仿宋" w:hAnsi="仿宋" w:eastAsia="仿宋" w:cs="仿宋"/>
          <w:snapToGrid w:val="0"/>
          <w:kern w:val="0"/>
          <w:sz w:val="32"/>
          <w:szCs w:val="32"/>
          <w:lang w:val="en-US" w:eastAsia="zh-CN" w:bidi="ar-SA"/>
        </w:rPr>
        <w:t>食品安全风险管理系统实时在线监管农产品质量安全、</w:t>
      </w:r>
      <w:r>
        <w:rPr>
          <w:rFonts w:hint="eastAsia" w:ascii="仿宋" w:hAnsi="仿宋" w:eastAsia="仿宋" w:cs="仿宋"/>
          <w:snapToGrid w:val="0"/>
          <w:kern w:val="0"/>
          <w:sz w:val="32"/>
          <w:szCs w:val="32"/>
          <w:lang w:val="zh-CN" w:eastAsia="zh-CN" w:bidi="ar-SA"/>
        </w:rPr>
        <w:t>食源性疾病诊疗监测机构汇总上报的食源性疾病发病及流行趋势，</w:t>
      </w:r>
      <w:r>
        <w:rPr>
          <w:rFonts w:hint="eastAsia" w:ascii="仿宋" w:hAnsi="仿宋" w:eastAsia="仿宋" w:cs="仿宋"/>
          <w:snapToGrid w:val="0"/>
          <w:kern w:val="0"/>
          <w:sz w:val="32"/>
          <w:szCs w:val="32"/>
          <w:lang w:val="en-US" w:eastAsia="zh-CN" w:bidi="ar-SA"/>
        </w:rPr>
        <w:t>提升食品安全风险管理水平。</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b/>
          <w:bCs/>
          <w:sz w:val="32"/>
          <w:szCs w:val="32"/>
          <w:lang w:val="en-US" w:eastAsia="zh-CN"/>
        </w:rPr>
        <w:t>4.</w:t>
      </w:r>
      <w:r>
        <w:rPr>
          <w:rFonts w:hint="eastAsia" w:ascii="仿宋" w:hAnsi="仿宋" w:eastAsia="仿宋" w:cs="仿宋"/>
          <w:b/>
          <w:bCs/>
          <w:snapToGrid w:val="0"/>
          <w:kern w:val="0"/>
          <w:sz w:val="32"/>
          <w:szCs w:val="32"/>
          <w:lang w:val="en-US" w:eastAsia="zh-CN" w:bidi="ar-SA"/>
        </w:rPr>
        <w:t>强化源头治理能力。一是</w:t>
      </w:r>
      <w:r>
        <w:rPr>
          <w:rFonts w:hint="eastAsia" w:ascii="仿宋" w:hAnsi="仿宋" w:eastAsia="仿宋" w:cs="仿宋"/>
          <w:snapToGrid w:val="0"/>
          <w:kern w:val="0"/>
          <w:sz w:val="32"/>
          <w:szCs w:val="32"/>
          <w:lang w:val="en-US" w:eastAsia="zh-CN" w:bidi="ar-SA"/>
        </w:rPr>
        <w:t>有效治理耕地污染，全面完成受污染耕地安全利用类和严格管控类任务。利用各街道、村LED宣传屏，广泛宣传农用地分类管理、受污染耕地安全治理。通过秸秆还田、绿肥种植提升耕地地力，</w:t>
      </w:r>
      <w:r>
        <w:rPr>
          <w:rFonts w:hint="eastAsia" w:ascii="仿宋" w:hAnsi="仿宋" w:eastAsia="仿宋" w:cs="仿宋"/>
          <w:snapToGrid w:val="0"/>
          <w:kern w:val="0"/>
          <w:sz w:val="32"/>
          <w:szCs w:val="32"/>
          <w:u w:val="single"/>
          <w:lang w:val="en-US" w:eastAsia="zh-CN" w:bidi="ar-SA"/>
        </w:rPr>
        <w:t>在</w:t>
      </w:r>
      <w:r>
        <w:rPr>
          <w:rFonts w:hint="eastAsia" w:ascii="仿宋" w:hAnsi="仿宋" w:eastAsia="仿宋" w:cs="仿宋"/>
          <w:snapToGrid w:val="0"/>
          <w:kern w:val="0"/>
          <w:sz w:val="32"/>
          <w:szCs w:val="32"/>
          <w:lang w:val="en-US" w:eastAsia="zh-CN" w:bidi="ar-SA"/>
        </w:rPr>
        <w:t>安全利用类耕地推广品种替代、水肥调控、土壤调理等技术模式，对严格管控类耕地推行种植结构调整、休耕等相关管控措施。</w:t>
      </w:r>
      <w:r>
        <w:rPr>
          <w:rFonts w:hint="eastAsia" w:ascii="仿宋" w:hAnsi="仿宋" w:eastAsia="仿宋" w:cs="仿宋"/>
          <w:b/>
          <w:bCs/>
          <w:snapToGrid w:val="0"/>
          <w:kern w:val="0"/>
          <w:sz w:val="32"/>
          <w:szCs w:val="32"/>
          <w:lang w:val="en-US" w:eastAsia="zh-CN" w:bidi="ar-SA"/>
        </w:rPr>
        <w:t>二是</w:t>
      </w:r>
      <w:r>
        <w:rPr>
          <w:rFonts w:hint="eastAsia" w:ascii="仿宋" w:hAnsi="仿宋" w:eastAsia="仿宋" w:cs="仿宋"/>
          <w:snapToGrid w:val="0"/>
          <w:kern w:val="0"/>
          <w:sz w:val="32"/>
          <w:szCs w:val="32"/>
          <w:lang w:val="en-US" w:eastAsia="zh-CN" w:bidi="ar-SA"/>
        </w:rPr>
        <w:t>建立农（兽）药生产经营主体和饲料及饲料添加剂生产经营主体监管名录，严格落实农药经营台账、限制使用农药定点经营、实名购买、市场准入、农药包装废弃物回收处理等相关制度。</w:t>
      </w:r>
      <w:r>
        <w:rPr>
          <w:rFonts w:hint="eastAsia" w:ascii="仿宋" w:hAnsi="仿宋" w:eastAsia="仿宋" w:cs="仿宋"/>
          <w:b/>
          <w:bCs/>
          <w:snapToGrid w:val="0"/>
          <w:kern w:val="0"/>
          <w:sz w:val="32"/>
          <w:szCs w:val="32"/>
          <w:lang w:val="en-US" w:eastAsia="zh-CN" w:bidi="ar-SA"/>
        </w:rPr>
        <w:t>三是</w:t>
      </w:r>
      <w:r>
        <w:rPr>
          <w:rFonts w:hint="eastAsia" w:ascii="仿宋" w:hAnsi="仿宋" w:eastAsia="仿宋" w:cs="仿宋"/>
          <w:snapToGrid w:val="0"/>
          <w:kern w:val="0"/>
          <w:sz w:val="32"/>
          <w:szCs w:val="32"/>
          <w:lang w:val="en-US" w:eastAsia="zh-CN" w:bidi="ar-SA"/>
        </w:rPr>
        <w:t>建立农产品生产企业、农民专业合作经济组织等生产主体名录，落实生产记录制度，对销售的农产品开展自检或委托检验，严格执行禁限用兽药管理和农兽药休药期（安全间隔期）等规定。每年开展安全使用农药宣传和培训，与生产主体签订《依法依规使用农药承诺书》，纳入监管名录的农产品生产主体的责任告知率、培训率达100%，</w:t>
      </w:r>
    </w:p>
    <w:p>
      <w:pPr>
        <w:pStyle w:val="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全面保障粮食质量</w:t>
      </w:r>
      <w:r>
        <w:rPr>
          <w:rFonts w:hint="eastAsia" w:ascii="仿宋" w:hAnsi="仿宋" w:eastAsia="仿宋" w:cs="仿宋"/>
          <w:b/>
          <w:bCs/>
          <w:sz w:val="32"/>
          <w:szCs w:val="32"/>
        </w:rPr>
        <w:t>。</w:t>
      </w:r>
      <w:r>
        <w:rPr>
          <w:rFonts w:hint="eastAsia" w:ascii="仿宋" w:hAnsi="仿宋" w:eastAsia="仿宋" w:cs="仿宋"/>
          <w:snapToGrid w:val="0"/>
          <w:kern w:val="0"/>
          <w:sz w:val="32"/>
          <w:szCs w:val="32"/>
          <w:lang w:val="en-US" w:eastAsia="zh-CN" w:bidi="ar-SA"/>
        </w:rPr>
        <w:t>制定了粮油监督检查工作制度，研究部署粮食市场安全检查，持续开展粮食行业安全生产检查、粮食库存大清查和粮食流通监督检查等行动，有效维护了粮食市场流通秩序，确保粮油质量安全。开展食品安全宣传，</w:t>
      </w:r>
      <w:r>
        <w:rPr>
          <w:rFonts w:hint="eastAsia" w:ascii="仿宋" w:hAnsi="仿宋" w:eastAsia="仿宋" w:cs="仿宋"/>
          <w:i w:val="0"/>
          <w:caps w:val="0"/>
          <w:snapToGrid w:val="0"/>
          <w:color w:val="424242"/>
          <w:spacing w:val="0"/>
          <w:kern w:val="0"/>
          <w:sz w:val="32"/>
          <w:szCs w:val="32"/>
          <w:shd w:val="clear" w:fill="auto"/>
        </w:rPr>
        <w:t>引导</w:t>
      </w:r>
      <w:r>
        <w:rPr>
          <w:rFonts w:hint="eastAsia" w:ascii="仿宋" w:hAnsi="仿宋" w:eastAsia="仿宋" w:cs="仿宋"/>
          <w:i w:val="0"/>
          <w:caps w:val="0"/>
          <w:snapToGrid w:val="0"/>
          <w:spacing w:val="0"/>
          <w:kern w:val="0"/>
          <w:sz w:val="32"/>
          <w:szCs w:val="32"/>
          <w:shd w:val="clear"/>
          <w:lang w:eastAsia="zh-CN"/>
        </w:rPr>
        <w:t>粮油生产、经营企业</w:t>
      </w:r>
      <w:r>
        <w:rPr>
          <w:rFonts w:hint="eastAsia" w:ascii="仿宋" w:hAnsi="仿宋" w:eastAsia="仿宋" w:cs="仿宋"/>
          <w:i w:val="0"/>
          <w:caps w:val="0"/>
          <w:snapToGrid w:val="0"/>
          <w:color w:val="424242"/>
          <w:spacing w:val="0"/>
          <w:kern w:val="0"/>
          <w:sz w:val="32"/>
          <w:szCs w:val="32"/>
          <w:shd w:val="clear" w:fill="auto"/>
        </w:rPr>
        <w:t>坚持道德先行、诚信立业，严把食品质量安全关；倡导勤俭节约、营养膳食、理性消费、遏制食品浪费，营造社会共治氛围。</w:t>
      </w:r>
    </w:p>
    <w:p>
      <w:pPr>
        <w:pStyle w:val="6"/>
        <w:keepNext w:val="0"/>
        <w:keepLines w:val="0"/>
        <w:pageBreakBefore w:val="0"/>
        <w:kinsoku/>
        <w:wordWrap/>
        <w:overflowPunct/>
        <w:topLinePunct w:val="0"/>
        <w:autoSpaceDE/>
        <w:autoSpaceDN/>
        <w:bidi w:val="0"/>
        <w:adjustRightInd/>
        <w:snapToGrid/>
        <w:spacing w:beforeLines="0" w:after="0" w:afterLines="0" w:line="560" w:lineRule="exact"/>
        <w:ind w:left="0" w:leftChars="0" w:firstLine="643"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提高食品抽检能力。</w:t>
      </w:r>
      <w:r>
        <w:rPr>
          <w:rFonts w:hint="eastAsia" w:ascii="仿宋" w:hAnsi="仿宋" w:eastAsia="仿宋" w:cs="仿宋"/>
          <w:snapToGrid w:val="0"/>
          <w:kern w:val="0"/>
          <w:sz w:val="32"/>
          <w:szCs w:val="32"/>
          <w:lang w:val="en-US" w:eastAsia="zh-CN" w:bidi="ar-SA"/>
        </w:rPr>
        <w:t>将监督抽检和农产品快速检测有机结合，制定年度抽检计划，按省、市要求完成年度抽检任务。加强农产品质量监督检验检测站的能力建设，定期对第三方检测机构开展考核，确保检测能力符合要求。三年来持续保持农产品抽检量每年1批次/千人以上、食品抽检量每年5批次/千人以上，2020年至今，累计抽检食品和食用农产品9017批次，合格8852批次，不合格165批次，合格率98.17%；完成食用农产品快检179877批次，合格179235批次，不合格642批次，合格率99.64%，销毁不合格食用农产品1428公斤。</w:t>
      </w:r>
    </w:p>
    <w:p>
      <w:pPr>
        <w:pStyle w:val="12"/>
        <w:keepNext w:val="0"/>
        <w:keepLines w:val="0"/>
        <w:pageBreakBefore w:val="0"/>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 w:hAnsi="仿宋" w:eastAsia="仿宋" w:cs="仿宋"/>
          <w:snapToGrid w:val="0"/>
          <w:kern w:val="0"/>
          <w:sz w:val="32"/>
          <w:szCs w:val="32"/>
          <w:u w:val="none"/>
          <w:lang w:val="en-US" w:eastAsia="zh-CN" w:bidi="ar-SA"/>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严惩违法犯罪行为。</w:t>
      </w:r>
      <w:r>
        <w:rPr>
          <w:rFonts w:hint="eastAsia" w:ascii="仿宋" w:hAnsi="仿宋" w:eastAsia="仿宋" w:cs="仿宋"/>
          <w:snapToGrid w:val="0"/>
          <w:kern w:val="0"/>
          <w:sz w:val="32"/>
          <w:szCs w:val="32"/>
          <w:lang w:val="en-US" w:eastAsia="zh-CN" w:bidi="ar-SA"/>
        </w:rPr>
        <w:t>将打击危害食品安全犯罪作为维护食品安全、营造良好市场环境的有力抓手。近3年来，市场监管部门共立案</w:t>
      </w:r>
      <w:r>
        <w:rPr>
          <w:rFonts w:hint="eastAsia" w:ascii="仿宋" w:hAnsi="仿宋" w:eastAsia="仿宋" w:cs="仿宋"/>
          <w:snapToGrid w:val="0"/>
          <w:color w:val="auto"/>
          <w:kern w:val="0"/>
          <w:sz w:val="32"/>
          <w:szCs w:val="32"/>
          <w:lang w:val="en-US" w:eastAsia="zh-CN" w:bidi="ar-SA"/>
        </w:rPr>
        <w:t>查处食品领域违法案件274宗（其中落实“处罚到人”案件1宗），总罚没金额92.41万元，另移送公安机关涉嫌犯罪线索23条；农业部门共共查处食品相关违法案件7宗；公安机关共办理涉食品案件54宗，打掉黑窝点5个，刑事拘留153人，逮捕111人，案件涉案</w:t>
      </w:r>
      <w:r>
        <w:rPr>
          <w:rFonts w:hint="eastAsia" w:ascii="仿宋" w:hAnsi="仿宋" w:eastAsia="仿宋" w:cs="仿宋"/>
          <w:snapToGrid w:val="0"/>
          <w:kern w:val="0"/>
          <w:sz w:val="32"/>
          <w:szCs w:val="32"/>
          <w:lang w:val="en-US" w:eastAsia="zh-CN" w:bidi="ar-SA"/>
        </w:rPr>
        <w:t>总金额达3300万多元；检察机关共受理审查逮捕危害食品安全犯罪案件20件52人，批准逮捕14件44人，受理审查起诉12件49人，提起公诉10件41人，其中判处有期徒刑5年以上10年以下的有6人，判处有期徒刑10年以上的1人。加大财产刑的适用，对于涉及严重危害食品安全的犯罪首要分子依法处于两倍以上罚金，近3年来</w:t>
      </w:r>
      <w:r>
        <w:rPr>
          <w:rFonts w:hint="eastAsia" w:ascii="仿宋" w:hAnsi="仿宋" w:eastAsia="仿宋" w:cs="仿宋"/>
          <w:snapToGrid w:val="0"/>
          <w:kern w:val="0"/>
          <w:sz w:val="32"/>
          <w:szCs w:val="32"/>
          <w:u w:val="none"/>
          <w:lang w:val="en-US" w:eastAsia="zh-CN" w:bidi="ar-SA"/>
        </w:rPr>
        <w:t>依法判决提起刑事附带民事公益诉讼案件6件，均依法以销售价格三倍或经济损失十倍的标准赔偿经济损失。</w:t>
      </w:r>
    </w:p>
    <w:p>
      <w:pPr>
        <w:pStyle w:val="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积极开展集中整治。</w:t>
      </w:r>
      <w:r>
        <w:rPr>
          <w:rFonts w:hint="eastAsia" w:ascii="仿宋" w:hAnsi="仿宋" w:eastAsia="仿宋" w:cs="仿宋"/>
          <w:snapToGrid w:val="0"/>
          <w:kern w:val="0"/>
          <w:sz w:val="32"/>
          <w:szCs w:val="32"/>
          <w:lang w:val="en-US" w:eastAsia="zh-CN" w:bidi="ar-SA"/>
        </w:rPr>
        <w:t>紧紧围绕群众反映强烈的问题，突出排查重点，加大整顿力度，先后组织开展酒类、肉制品、食用植物油、米面制品、淀粉及其制品、湿米粉类、包装饮用水、固体饮料、压片糖果、代用茶、酱腌菜等品种及食品行业规范整治、儿童食品、校园及其周边、粮油市场、小作坊提质、猪肉质量安全、食盐质量安全、农产品质量、食品保健食品虚假宣传、食品经营单位风险分级、进口冷链食品、塑料污染治理、农村假冒伪劣食品、重大节日期间食品安全、网络订餐专项、小餐饮、单位食堂、餐饮质量提升、农业投入品等多层次的专项整治或行动，积极排查防范风险隐患，加大监督检查力度，强化安全监管，规范食品生产经营秩序，严厉打击食品安全违法犯罪行为。</w:t>
      </w:r>
    </w:p>
    <w:p>
      <w:pPr>
        <w:pStyle w:val="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深化社会共治格局。</w:t>
      </w:r>
      <w:r>
        <w:rPr>
          <w:rFonts w:hint="eastAsia" w:ascii="仿宋" w:hAnsi="仿宋" w:eastAsia="仿宋" w:cs="仿宋"/>
          <w:b/>
          <w:bCs/>
          <w:snapToGrid w:val="0"/>
          <w:kern w:val="0"/>
          <w:sz w:val="32"/>
          <w:szCs w:val="32"/>
          <w:lang w:val="en-US" w:eastAsia="zh-CN" w:bidi="ar-SA"/>
        </w:rPr>
        <w:t>一是引导企业自查。</w:t>
      </w:r>
      <w:r>
        <w:rPr>
          <w:rFonts w:hint="eastAsia" w:ascii="仿宋" w:hAnsi="仿宋" w:eastAsia="仿宋" w:cs="仿宋"/>
          <w:snapToGrid w:val="0"/>
          <w:kern w:val="0"/>
          <w:sz w:val="32"/>
          <w:szCs w:val="32"/>
          <w:lang w:val="en-US" w:eastAsia="zh-CN" w:bidi="ar-SA"/>
        </w:rPr>
        <w:t>督促引导企业落实主体责任,落实食品安全自查制度，倒逼生产经营单位建立自身风险隐患排查机制；</w:t>
      </w:r>
      <w:r>
        <w:rPr>
          <w:rFonts w:hint="eastAsia" w:ascii="仿宋" w:hAnsi="仿宋" w:eastAsia="仿宋" w:cs="仿宋"/>
          <w:b/>
          <w:bCs/>
          <w:snapToGrid w:val="0"/>
          <w:kern w:val="0"/>
          <w:sz w:val="32"/>
          <w:szCs w:val="32"/>
          <w:lang w:val="en-US" w:eastAsia="zh-CN" w:bidi="ar-SA"/>
        </w:rPr>
        <w:t>二是畅通投诉渠道。</w:t>
      </w:r>
      <w:r>
        <w:rPr>
          <w:rFonts w:hint="eastAsia" w:ascii="仿宋" w:hAnsi="仿宋" w:eastAsia="仿宋" w:cs="仿宋"/>
          <w:snapToGrid w:val="0"/>
          <w:kern w:val="0"/>
          <w:sz w:val="32"/>
          <w:szCs w:val="32"/>
          <w:lang w:val="en-US" w:eastAsia="zh-CN" w:bidi="ar-SA"/>
        </w:rPr>
        <w:t>加大有奖举报推进力度,引导和鼓励消费者关注和参与食品安全治理鼓励社会各界积极举报食品领域违法犯罪活动；</w:t>
      </w:r>
      <w:r>
        <w:rPr>
          <w:rFonts w:hint="eastAsia" w:ascii="仿宋" w:hAnsi="仿宋" w:eastAsia="仿宋" w:cs="仿宋"/>
          <w:b/>
          <w:bCs/>
          <w:snapToGrid w:val="0"/>
          <w:kern w:val="0"/>
          <w:sz w:val="32"/>
          <w:szCs w:val="32"/>
          <w:lang w:val="en-US" w:eastAsia="zh-CN" w:bidi="ar-SA"/>
        </w:rPr>
        <w:t>三是开展系列宣传。</w:t>
      </w:r>
      <w:r>
        <w:rPr>
          <w:rFonts w:hint="eastAsia" w:ascii="仿宋" w:hAnsi="仿宋" w:eastAsia="仿宋" w:cs="仿宋"/>
          <w:snapToGrid w:val="0"/>
          <w:kern w:val="0"/>
          <w:sz w:val="32"/>
          <w:szCs w:val="32"/>
          <w:lang w:val="en-US" w:eastAsia="zh-CN" w:bidi="ar-SA"/>
        </w:rPr>
        <w:t>结合每年食品安全宣传周、“质量月”、知识产权宣传日、快检公开日，“你点我检”等活动，通过集中宣传、发放食品安全法规、食品安全知识手册、湿米粉生产经营风险告知书等宣传资料，多层次、多维度开展食品安全宣传。同时积极开展食品安全进校园、进乡村、进社区、进企业，放心农资下乡等活动，向食品生产经营户、消费者宣贯食品安全知识，引导业主诚信守法生产经营，提升消费者食品安全意识，营造食品安全社会共治的良好氛围。</w:t>
      </w:r>
      <w:r>
        <w:rPr>
          <w:rFonts w:hint="eastAsia" w:ascii="仿宋" w:hAnsi="仿宋" w:eastAsia="仿宋" w:cs="仿宋"/>
          <w:b/>
          <w:bCs/>
          <w:snapToGrid w:val="0"/>
          <w:kern w:val="0"/>
          <w:sz w:val="32"/>
          <w:szCs w:val="32"/>
          <w:lang w:val="en-US" w:eastAsia="zh-CN" w:bidi="ar-SA"/>
        </w:rPr>
        <w:t>四是强化社会参与。</w:t>
      </w:r>
      <w:r>
        <w:rPr>
          <w:rFonts w:hint="eastAsia" w:ascii="仿宋" w:hAnsi="仿宋" w:eastAsia="仿宋" w:cs="仿宋"/>
          <w:snapToGrid w:val="0"/>
          <w:kern w:val="0"/>
          <w:sz w:val="32"/>
          <w:szCs w:val="32"/>
          <w:lang w:val="en-US" w:eastAsia="zh-CN" w:bidi="ar-SA"/>
        </w:rPr>
        <w:t>邀请党代表、人大代表、政协委员等“两代表一委员”开展“统一查餐厅”网络直播、“逢九查酒”等专项活动，带动引导参与</w:t>
      </w:r>
      <w:r>
        <w:rPr>
          <w:rFonts w:hint="eastAsia" w:ascii="仿宋" w:hAnsi="仿宋" w:eastAsia="仿宋" w:cs="仿宋"/>
          <w:snapToGrid w:val="0"/>
          <w:kern w:val="0"/>
          <w:sz w:val="32"/>
          <w:szCs w:val="32"/>
          <w:u w:val="none"/>
          <w:lang w:val="en-US" w:eastAsia="zh-CN" w:bidi="ar-SA"/>
        </w:rPr>
        <w:t>。</w:t>
      </w:r>
      <w:r>
        <w:rPr>
          <w:rFonts w:hint="eastAsia" w:ascii="仿宋" w:hAnsi="仿宋" w:eastAsia="仿宋" w:cs="仿宋"/>
          <w:b/>
          <w:bCs/>
          <w:snapToGrid w:val="0"/>
          <w:kern w:val="0"/>
          <w:sz w:val="32"/>
          <w:szCs w:val="32"/>
          <w:lang w:val="en-US" w:eastAsia="zh-CN" w:bidi="ar-SA"/>
        </w:rPr>
        <w:t>五是开展志愿活动。</w:t>
      </w:r>
      <w:r>
        <w:rPr>
          <w:rFonts w:hint="eastAsia" w:ascii="仿宋" w:hAnsi="仿宋" w:eastAsia="仿宋" w:cs="仿宋"/>
          <w:snapToGrid w:val="0"/>
          <w:kern w:val="0"/>
          <w:sz w:val="32"/>
          <w:szCs w:val="32"/>
          <w:lang w:val="en-US" w:eastAsia="zh-CN" w:bidi="ar-SA"/>
        </w:rPr>
        <w:t>成立食品药品安全志愿服务队伍，组织开展各类食品安全志愿活动。</w:t>
      </w:r>
      <w:r>
        <w:rPr>
          <w:rFonts w:hint="eastAsia" w:ascii="仿宋" w:hAnsi="仿宋" w:eastAsia="仿宋" w:cs="仿宋"/>
          <w:b/>
          <w:bCs/>
          <w:snapToGrid w:val="0"/>
          <w:kern w:val="0"/>
          <w:sz w:val="32"/>
          <w:szCs w:val="32"/>
          <w:lang w:val="en-US" w:eastAsia="zh-CN" w:bidi="ar-SA"/>
        </w:rPr>
        <w:t>六是组织开展培训。</w:t>
      </w:r>
      <w:r>
        <w:rPr>
          <w:rFonts w:hint="eastAsia" w:ascii="仿宋" w:hAnsi="仿宋" w:eastAsia="仿宋" w:cs="仿宋"/>
          <w:snapToGrid w:val="0"/>
          <w:kern w:val="0"/>
          <w:sz w:val="32"/>
          <w:szCs w:val="32"/>
          <w:lang w:val="en-US" w:eastAsia="zh-CN" w:bidi="ar-SA"/>
        </w:rPr>
        <w:t>组织农业生产企业、种植养殖户开展安全用药培训、化肥农药减量增效技术培训、农产品质量安全培训和食品安全标准宣贯等培训班，提高从业人员食品安全意识和食品安全管理水平。</w:t>
      </w:r>
      <w:r>
        <w:rPr>
          <w:rFonts w:hint="eastAsia" w:ascii="仿宋" w:hAnsi="仿宋" w:eastAsia="仿宋" w:cs="仿宋"/>
          <w:b/>
          <w:bCs/>
          <w:snapToGrid w:val="0"/>
          <w:kern w:val="0"/>
          <w:sz w:val="32"/>
          <w:szCs w:val="32"/>
          <w:lang w:val="en-US" w:eastAsia="zh-CN" w:bidi="ar-SA"/>
        </w:rPr>
        <w:t>七是</w:t>
      </w:r>
      <w:r>
        <w:rPr>
          <w:rFonts w:hint="eastAsia" w:ascii="仿宋" w:hAnsi="仿宋" w:eastAsia="仿宋" w:cs="仿宋"/>
          <w:snapToGrid w:val="0"/>
          <w:kern w:val="0"/>
          <w:sz w:val="32"/>
          <w:szCs w:val="32"/>
          <w:lang w:val="en-US" w:eastAsia="zh-CN" w:bidi="ar-SA"/>
        </w:rPr>
        <w:t>通过餐饮协会，开展行业自律活动，落实食品安全主体责任。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jc w:val="both"/>
        <w:textAlignment w:val="auto"/>
        <w:outlineLvl w:val="9"/>
        <w:rPr>
          <w:rFonts w:hint="eastAsia" w:ascii="楷体" w:hAnsi="楷体" w:eastAsia="楷体" w:cs="楷体"/>
          <w:snapToGrid w:val="0"/>
          <w:color w:val="auto"/>
          <w:kern w:val="0"/>
          <w:sz w:val="32"/>
          <w:szCs w:val="32"/>
          <w:lang w:val="en-US" w:eastAsia="zh-CN" w:bidi="ar-SA"/>
        </w:rPr>
      </w:pPr>
      <w:r>
        <w:rPr>
          <w:rFonts w:hint="eastAsia" w:ascii="楷体" w:hAnsi="楷体" w:eastAsia="楷体" w:cs="楷体"/>
          <w:snapToGrid w:val="0"/>
          <w:color w:val="auto"/>
          <w:kern w:val="0"/>
          <w:sz w:val="32"/>
          <w:szCs w:val="32"/>
          <w:lang w:val="en-US" w:eastAsia="zh-CN" w:bidi="ar-SA"/>
        </w:rPr>
        <w:t>（二）能力建设</w:t>
      </w:r>
    </w:p>
    <w:p>
      <w:pPr>
        <w:pStyle w:val="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 w:hAnsi="仿宋" w:eastAsia="仿宋" w:cs="仿宋"/>
          <w:bCs/>
          <w:sz w:val="32"/>
          <w:szCs w:val="32"/>
          <w:shd w:val="clear" w:color="auto" w:fill="FFFFFF"/>
          <w:lang w:val="en-US" w:eastAsia="zh-CN"/>
        </w:rPr>
      </w:pPr>
      <w:r>
        <w:rPr>
          <w:rFonts w:hint="eastAsia" w:ascii="仿宋" w:hAnsi="仿宋" w:eastAsia="仿宋" w:cs="仿宋"/>
          <w:b/>
          <w:bCs/>
          <w:snapToGrid w:val="0"/>
          <w:kern w:val="0"/>
          <w:sz w:val="32"/>
          <w:szCs w:val="32"/>
          <w:lang w:val="en-US" w:eastAsia="zh-CN" w:bidi="ar-SA"/>
        </w:rPr>
        <w:t>1.确保财政投入。</w:t>
      </w:r>
      <w:r>
        <w:rPr>
          <w:rFonts w:hint="eastAsia" w:ascii="仿宋" w:hAnsi="仿宋" w:eastAsia="仿宋" w:cs="仿宋"/>
          <w:snapToGrid w:val="0"/>
          <w:kern w:val="0"/>
          <w:sz w:val="32"/>
          <w:szCs w:val="32"/>
          <w:lang w:val="en-US" w:eastAsia="zh-CN" w:bidi="ar-SA"/>
        </w:rPr>
        <w:t>深化预算管理改革，细化食品安全项目支</w:t>
      </w:r>
      <w:r>
        <w:rPr>
          <w:rFonts w:hint="eastAsia" w:ascii="仿宋" w:hAnsi="仿宋" w:eastAsia="仿宋" w:cs="仿宋"/>
          <w:bCs/>
          <w:sz w:val="32"/>
          <w:szCs w:val="32"/>
          <w:shd w:val="clear" w:color="auto" w:fill="FFFFFF"/>
          <w:lang w:val="en-US" w:eastAsia="zh-CN"/>
        </w:rPr>
        <w:t>出预算编制，加强预算执行情况分析，将绩效管理实质性嵌入到预算管理中，提升绩效目标质量，加强绩效评价结果应用，健全食品安全专项资金监管机制，提高财政资金使用效益。2020年投入325.72万元；2021年安排食品安全相关经费538.54万元，增长65.3%；2022年区本级年度预算安排食品安全相关经费共计640万元，增长18.8%。</w:t>
      </w:r>
    </w:p>
    <w:p>
      <w:pPr>
        <w:pStyle w:val="12"/>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ascii="仿宋" w:hAnsi="仿宋" w:eastAsia="仿宋" w:cs="仿宋"/>
          <w:snapToGrid w:val="0"/>
          <w:kern w:val="0"/>
          <w:sz w:val="32"/>
          <w:szCs w:val="32"/>
          <w:lang w:val="zh-CN"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夯实基层基础。</w:t>
      </w:r>
      <w:r>
        <w:rPr>
          <w:rFonts w:hint="eastAsia" w:ascii="仿宋" w:hAnsi="仿宋" w:eastAsia="仿宋" w:cs="仿宋"/>
          <w:snapToGrid w:val="0"/>
          <w:kern w:val="0"/>
          <w:sz w:val="32"/>
          <w:szCs w:val="32"/>
          <w:lang w:val="zh-CN" w:eastAsia="zh-CN" w:bidi="ar-SA"/>
        </w:rPr>
        <w:t>完善区、镇(街道)、村(社区)三级责任体系，实施基层食品、农产品安全网格化管理，建立“层层负责、网格到底、责任到人、全面覆盖”的食品、农产品质量安全管理网格体系。目前，我区有专职</w:t>
      </w:r>
      <w:r>
        <w:rPr>
          <w:rFonts w:hint="eastAsia" w:ascii="仿宋" w:hAnsi="仿宋" w:eastAsia="仿宋" w:cs="仿宋"/>
          <w:snapToGrid w:val="0"/>
          <w:kern w:val="0"/>
          <w:sz w:val="32"/>
          <w:szCs w:val="32"/>
          <w:lang w:val="en-US" w:eastAsia="zh-CN" w:bidi="ar-SA"/>
        </w:rPr>
        <w:t>村级组织</w:t>
      </w:r>
      <w:r>
        <w:rPr>
          <w:rFonts w:hint="eastAsia" w:ascii="仿宋" w:hAnsi="仿宋" w:eastAsia="仿宋" w:cs="仿宋"/>
          <w:snapToGrid w:val="0"/>
          <w:kern w:val="0"/>
          <w:sz w:val="32"/>
          <w:szCs w:val="32"/>
          <w:lang w:val="zh-CN" w:eastAsia="zh-CN" w:bidi="ar-SA"/>
        </w:rPr>
        <w:t>食品安全协管员</w:t>
      </w:r>
      <w:r>
        <w:rPr>
          <w:rFonts w:hint="eastAsia" w:ascii="仿宋" w:hAnsi="仿宋" w:eastAsia="仿宋" w:cs="仿宋"/>
          <w:snapToGrid w:val="0"/>
          <w:kern w:val="0"/>
          <w:sz w:val="32"/>
          <w:szCs w:val="32"/>
          <w:lang w:val="en-US" w:eastAsia="zh-CN" w:bidi="ar-SA"/>
        </w:rPr>
        <w:t>10名，</w:t>
      </w:r>
      <w:r>
        <w:rPr>
          <w:rFonts w:hint="eastAsia" w:ascii="仿宋" w:hAnsi="仿宋" w:eastAsia="仿宋" w:cs="仿宋"/>
          <w:snapToGrid w:val="0"/>
          <w:kern w:val="0"/>
          <w:sz w:val="32"/>
          <w:szCs w:val="32"/>
          <w:lang w:val="zh-CN" w:eastAsia="zh-CN" w:bidi="ar-SA"/>
        </w:rPr>
        <w:t>村级农产品质量安全协管员（信息员）28名。</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b/>
          <w:bCs/>
          <w:snapToGrid w:val="0"/>
          <w:color w:val="auto"/>
          <w:kern w:val="0"/>
          <w:sz w:val="32"/>
          <w:szCs w:val="32"/>
          <w:lang w:val="en-US" w:eastAsia="zh-CN" w:bidi="ar-SA"/>
        </w:rPr>
        <w:t>3.加强应急管理。一是</w:t>
      </w:r>
      <w:r>
        <w:rPr>
          <w:rFonts w:hint="eastAsia" w:ascii="仿宋" w:hAnsi="仿宋" w:eastAsia="仿宋" w:cs="仿宋"/>
          <w:snapToGrid w:val="0"/>
          <w:kern w:val="0"/>
          <w:sz w:val="32"/>
          <w:szCs w:val="32"/>
          <w:lang w:val="en-US" w:eastAsia="zh-CN" w:bidi="ar-SA"/>
        </w:rPr>
        <w:t>提高风险防范意识。贯彻落实上级应急管理工作决策部署，坚持预防与应急相结合，做好应急准备；同时加强宣教培训，提高公众自我防范和应对食品安全的意识和能力。</w:t>
      </w:r>
      <w:r>
        <w:rPr>
          <w:rFonts w:hint="eastAsia" w:ascii="仿宋" w:hAnsi="仿宋" w:eastAsia="仿宋" w:cs="仿宋"/>
          <w:b/>
          <w:bCs/>
          <w:snapToGrid w:val="0"/>
          <w:kern w:val="0"/>
          <w:sz w:val="32"/>
          <w:szCs w:val="32"/>
          <w:lang w:val="en-US" w:eastAsia="zh-CN" w:bidi="ar-SA"/>
        </w:rPr>
        <w:t>二是</w:t>
      </w:r>
      <w:r>
        <w:rPr>
          <w:rFonts w:hint="eastAsia" w:ascii="仿宋" w:hAnsi="仿宋" w:eastAsia="仿宋" w:cs="仿宋"/>
          <w:snapToGrid w:val="0"/>
          <w:kern w:val="0"/>
          <w:sz w:val="32"/>
          <w:szCs w:val="32"/>
          <w:lang w:val="en-US" w:eastAsia="zh-CN" w:bidi="ar-SA"/>
        </w:rPr>
        <w:t>健全应急处置机制。及时修订《源城区食品安全事故应急预案》，积极组织开展食品安全应急演练（含桌面演练），强化部门协作，提高防控应急响应能力。</w:t>
      </w:r>
      <w:r>
        <w:rPr>
          <w:rFonts w:hint="eastAsia" w:ascii="仿宋" w:hAnsi="仿宋" w:eastAsia="仿宋" w:cs="仿宋"/>
          <w:b/>
          <w:bCs/>
          <w:snapToGrid w:val="0"/>
          <w:kern w:val="0"/>
          <w:sz w:val="32"/>
          <w:szCs w:val="32"/>
          <w:lang w:val="en-US" w:eastAsia="zh-CN" w:bidi="ar-SA"/>
        </w:rPr>
        <w:t>三是</w:t>
      </w:r>
      <w:r>
        <w:rPr>
          <w:rFonts w:hint="eastAsia" w:ascii="仿宋" w:hAnsi="仿宋" w:eastAsia="仿宋" w:cs="仿宋"/>
          <w:snapToGrid w:val="0"/>
          <w:kern w:val="0"/>
          <w:sz w:val="32"/>
          <w:szCs w:val="32"/>
          <w:lang w:val="en-US" w:eastAsia="zh-CN" w:bidi="ar-SA"/>
        </w:rPr>
        <w:t>严格落实值班制度。严格落实节假日值班带班制度和岗位责任制，确保工作机制不停摆，各项工作正常运转。</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default" w:ascii="仿宋" w:hAnsi="仿宋" w:eastAsia="仿宋" w:cs="仿宋"/>
          <w:snapToGrid w:val="0"/>
          <w:kern w:val="0"/>
          <w:sz w:val="32"/>
          <w:szCs w:val="32"/>
          <w:lang w:val="en-US" w:eastAsia="zh-CN" w:bidi="ar-SA"/>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强化技术支撑</w:t>
      </w:r>
      <w:r>
        <w:rPr>
          <w:rFonts w:hint="eastAsia" w:ascii="仿宋_GB2312" w:hAnsi="仿宋_GB2312" w:eastAsia="仿宋_GB2312" w:cs="仿宋_GB2312"/>
          <w:b/>
          <w:bCs/>
          <w:sz w:val="32"/>
          <w:szCs w:val="32"/>
        </w:rPr>
        <w:t>。</w:t>
      </w:r>
      <w:r>
        <w:rPr>
          <w:rFonts w:hint="eastAsia" w:ascii="仿宋" w:hAnsi="仿宋" w:eastAsia="仿宋" w:cs="仿宋"/>
          <w:b/>
          <w:bCs/>
          <w:sz w:val="32"/>
          <w:szCs w:val="32"/>
          <w:lang w:eastAsia="zh-CN"/>
        </w:rPr>
        <w:t>一是</w:t>
      </w:r>
      <w:r>
        <w:rPr>
          <w:rFonts w:hint="eastAsia" w:ascii="仿宋" w:hAnsi="仿宋" w:eastAsia="仿宋" w:cs="仿宋"/>
          <w:b w:val="0"/>
          <w:bCs w:val="0"/>
          <w:sz w:val="32"/>
          <w:szCs w:val="32"/>
          <w:lang w:eastAsia="zh-CN"/>
        </w:rPr>
        <w:t>食品安全科研项目有效转化。</w:t>
      </w:r>
      <w:r>
        <w:rPr>
          <w:rFonts w:hint="eastAsia" w:ascii="仿宋" w:hAnsi="仿宋" w:eastAsia="仿宋" w:cs="仿宋"/>
          <w:snapToGrid w:val="0"/>
          <w:kern w:val="0"/>
          <w:sz w:val="32"/>
          <w:szCs w:val="32"/>
          <w:lang w:val="zh-CN" w:eastAsia="zh-CN" w:bidi="ar-SA"/>
        </w:rPr>
        <w:t>区科技局联合河源职业技术学院和双头双创科技服务有限公司三方共同创建河源市首个贫困村“农产品快检中心”，该快检中心将立足双头村电商创业园、蔬菜基地，依托省、市农村科技特派员团队为全村、周边村乃至源城区提供农产品检测等科技服务，以政、校、企联合共建的方式实现科研项目有效转化。</w:t>
      </w:r>
      <w:r>
        <w:rPr>
          <w:rFonts w:hint="eastAsia" w:ascii="仿宋" w:hAnsi="仿宋" w:eastAsia="仿宋" w:cs="仿宋"/>
          <w:b/>
          <w:bCs/>
          <w:sz w:val="32"/>
          <w:szCs w:val="32"/>
          <w:lang w:eastAsia="zh-CN"/>
        </w:rPr>
        <w:t>二是</w:t>
      </w:r>
      <w:r>
        <w:rPr>
          <w:rFonts w:hint="eastAsia" w:ascii="仿宋" w:hAnsi="仿宋" w:eastAsia="仿宋" w:cs="仿宋"/>
          <w:b w:val="0"/>
          <w:bCs w:val="0"/>
          <w:sz w:val="32"/>
          <w:szCs w:val="32"/>
        </w:rPr>
        <w:t>构建食品安全信息化追溯体</w:t>
      </w:r>
      <w:r>
        <w:rPr>
          <w:rFonts w:hint="eastAsia" w:ascii="仿宋" w:hAnsi="仿宋" w:eastAsia="仿宋" w:cs="仿宋"/>
          <w:b w:val="0"/>
          <w:bCs w:val="0"/>
          <w:sz w:val="32"/>
          <w:szCs w:val="32"/>
          <w:lang w:eastAsia="zh-CN"/>
        </w:rPr>
        <w:t>系。</w:t>
      </w:r>
      <w:r>
        <w:rPr>
          <w:rFonts w:hint="eastAsia" w:ascii="仿宋" w:hAnsi="仿宋" w:eastAsia="仿宋" w:cs="仿宋"/>
          <w:snapToGrid w:val="0"/>
          <w:kern w:val="0"/>
          <w:sz w:val="32"/>
          <w:szCs w:val="32"/>
          <w:lang w:val="zh-CN" w:eastAsia="zh-CN" w:bidi="ar-SA"/>
        </w:rPr>
        <w:t>印发《河源市源城区关于推进建立实施食用农产品合格证产地准出和市场准入无缝衔接监管工作机制方案》(源农农函〔2020〕86号)，共同推动落实食用农产品生产经营者主体责任，确保我区食用农产品合格证制度试行工作有序推进。率先将绿色食品、有机农产品、地理标志农产品纳入农产品质量安全追溯管理。</w:t>
      </w:r>
      <w:r>
        <w:rPr>
          <w:rFonts w:hint="eastAsia" w:ascii="仿宋" w:hAnsi="仿宋" w:eastAsia="仿宋" w:cs="仿宋"/>
          <w:b/>
          <w:bCs/>
          <w:snapToGrid w:val="0"/>
          <w:kern w:val="0"/>
          <w:sz w:val="32"/>
          <w:szCs w:val="32"/>
          <w:lang w:val="zh-CN" w:eastAsia="zh-CN" w:bidi="ar-SA"/>
        </w:rPr>
        <w:t>三是</w:t>
      </w:r>
      <w:r>
        <w:rPr>
          <w:rFonts w:hint="eastAsia" w:ascii="仿宋" w:hAnsi="仿宋" w:eastAsia="仿宋" w:cs="仿宋"/>
          <w:b w:val="0"/>
          <w:bCs w:val="0"/>
          <w:snapToGrid w:val="0"/>
          <w:kern w:val="0"/>
          <w:sz w:val="32"/>
          <w:szCs w:val="32"/>
          <w:lang w:val="zh-CN" w:eastAsia="zh-CN" w:bidi="ar-SA"/>
        </w:rPr>
        <w:t>建设学校食堂“互联网</w:t>
      </w:r>
      <w:r>
        <w:rPr>
          <w:rFonts w:hint="eastAsia" w:ascii="仿宋" w:hAnsi="仿宋" w:eastAsia="仿宋" w:cs="仿宋"/>
          <w:b w:val="0"/>
          <w:bCs w:val="0"/>
          <w:snapToGrid w:val="0"/>
          <w:kern w:val="0"/>
          <w:sz w:val="32"/>
          <w:szCs w:val="32"/>
          <w:lang w:val="en-US" w:eastAsia="zh-CN" w:bidi="ar-SA"/>
        </w:rPr>
        <w:t>+明厨亮灶</w:t>
      </w:r>
      <w:r>
        <w:rPr>
          <w:rFonts w:hint="eastAsia" w:ascii="仿宋" w:hAnsi="仿宋" w:eastAsia="仿宋" w:cs="仿宋"/>
          <w:b w:val="0"/>
          <w:bCs w:val="0"/>
          <w:snapToGrid w:val="0"/>
          <w:kern w:val="0"/>
          <w:sz w:val="32"/>
          <w:szCs w:val="32"/>
          <w:lang w:val="zh-CN" w:eastAsia="zh-CN" w:bidi="ar-SA"/>
        </w:rPr>
        <w:t>”工程</w:t>
      </w:r>
      <w:r>
        <w:rPr>
          <w:rFonts w:hint="eastAsia" w:ascii="仿宋" w:hAnsi="仿宋" w:eastAsia="仿宋" w:cs="仿宋"/>
          <w:snapToGrid w:val="0"/>
          <w:kern w:val="0"/>
          <w:sz w:val="32"/>
          <w:szCs w:val="32"/>
          <w:lang w:val="zh-CN" w:eastAsia="zh-CN" w:bidi="ar-SA"/>
        </w:rPr>
        <w:t>。源城区</w:t>
      </w:r>
      <w:r>
        <w:rPr>
          <w:rFonts w:hint="eastAsia" w:ascii="仿宋" w:hAnsi="仿宋" w:eastAsia="仿宋" w:cs="仿宋"/>
          <w:snapToGrid w:val="0"/>
          <w:kern w:val="0"/>
          <w:sz w:val="32"/>
          <w:szCs w:val="32"/>
          <w:lang w:val="en-US" w:eastAsia="zh-CN" w:bidi="ar-SA"/>
        </w:rPr>
        <w:t>185家学校食堂完成“互联网+明厨亮灶”建设，利用互联网+技术，通过运用大数据、物联网和人工智能等技术实现移动互联网+智慧监管模式，推动解决学校及幼儿园食品安全主体责任不落实和食品安全问题。</w:t>
      </w:r>
      <w:r>
        <w:rPr>
          <w:rFonts w:hint="eastAsia" w:ascii="仿宋" w:hAnsi="仿宋" w:eastAsia="仿宋" w:cs="仿宋"/>
          <w:b/>
          <w:bCs/>
          <w:sz w:val="32"/>
          <w:szCs w:val="32"/>
          <w:lang w:eastAsia="zh-CN"/>
        </w:rPr>
        <w:t>四是</w:t>
      </w:r>
      <w:r>
        <w:rPr>
          <w:rFonts w:hint="eastAsia" w:ascii="仿宋" w:hAnsi="仿宋" w:eastAsia="仿宋" w:cs="仿宋"/>
          <w:color w:val="auto"/>
          <w:sz w:val="32"/>
          <w:szCs w:val="32"/>
          <w:lang w:val="en-US" w:eastAsia="zh-CN"/>
        </w:rPr>
        <w:t>建立源城区食品安全风险管理系统，</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21家</w:t>
      </w:r>
      <w:r>
        <w:rPr>
          <w:rFonts w:hint="eastAsia" w:ascii="仿宋" w:hAnsi="仿宋" w:eastAsia="仿宋" w:cs="仿宋"/>
          <w:sz w:val="32"/>
          <w:szCs w:val="32"/>
          <w:lang w:eastAsia="zh-CN"/>
        </w:rPr>
        <w:t>学校食堂建设食用农产品安全快速监测点，</w:t>
      </w:r>
      <w:r>
        <w:rPr>
          <w:rFonts w:hint="eastAsia" w:ascii="仿宋" w:hAnsi="仿宋" w:eastAsia="仿宋" w:cs="仿宋"/>
          <w:color w:val="auto"/>
          <w:sz w:val="32"/>
          <w:szCs w:val="32"/>
          <w:lang w:val="en-US" w:eastAsia="zh-CN"/>
        </w:rPr>
        <w:t>将校园食品安全监管与“互联网+”新理念、新技术的融合，构建统一、互通、高效的食品安全监管大数据平台，实现对食品安全风险监测点检测数据的实时在线监管。</w:t>
      </w:r>
      <w:r>
        <w:rPr>
          <w:rFonts w:hint="eastAsia" w:ascii="仿宋" w:hAnsi="仿宋" w:eastAsia="仿宋" w:cs="仿宋"/>
          <w:b/>
          <w:bCs/>
          <w:sz w:val="32"/>
          <w:szCs w:val="32"/>
          <w:lang w:eastAsia="zh-CN"/>
        </w:rPr>
        <w:t>五是</w:t>
      </w:r>
      <w:r>
        <w:rPr>
          <w:rFonts w:hint="eastAsia" w:ascii="仿宋" w:hAnsi="仿宋" w:eastAsia="仿宋" w:cs="仿宋"/>
          <w:b w:val="0"/>
          <w:bCs w:val="0"/>
          <w:sz w:val="32"/>
          <w:szCs w:val="32"/>
          <w:lang w:eastAsia="zh-CN"/>
        </w:rPr>
        <w:t>开展技术培训工作</w:t>
      </w:r>
      <w:r>
        <w:rPr>
          <w:rFonts w:hint="eastAsia" w:ascii="仿宋" w:hAnsi="仿宋" w:eastAsia="仿宋" w:cs="仿宋"/>
          <w:color w:val="auto"/>
          <w:sz w:val="32"/>
          <w:szCs w:val="32"/>
          <w:lang w:val="en-US" w:eastAsia="zh-CN"/>
        </w:rPr>
        <w:t>。</w:t>
      </w:r>
      <w:r>
        <w:rPr>
          <w:rFonts w:hint="eastAsia" w:ascii="仿宋" w:hAnsi="仿宋" w:eastAsia="仿宋" w:cs="仿宋"/>
          <w:snapToGrid w:val="0"/>
          <w:kern w:val="0"/>
          <w:sz w:val="32"/>
          <w:szCs w:val="32"/>
          <w:lang w:val="zh-CN" w:eastAsia="zh-CN" w:bidi="ar-SA"/>
        </w:rPr>
        <w:t>结合省、市农村科技特派员（河职院团队）在</w:t>
      </w:r>
      <w:r>
        <w:rPr>
          <w:rFonts w:hint="eastAsia" w:ascii="仿宋" w:hAnsi="仿宋" w:eastAsia="仿宋" w:cs="仿宋"/>
          <w:snapToGrid w:val="0"/>
          <w:kern w:val="0"/>
          <w:sz w:val="32"/>
          <w:szCs w:val="32"/>
          <w:lang w:val="en-US" w:eastAsia="zh-CN" w:bidi="ar-SA"/>
        </w:rPr>
        <w:t>5</w:t>
      </w:r>
      <w:r>
        <w:rPr>
          <w:rFonts w:hint="eastAsia" w:ascii="仿宋" w:hAnsi="仿宋" w:eastAsia="仿宋" w:cs="仿宋"/>
          <w:snapToGrid w:val="0"/>
          <w:kern w:val="0"/>
          <w:sz w:val="32"/>
          <w:szCs w:val="32"/>
          <w:lang w:val="zh-CN" w:eastAsia="zh-CN" w:bidi="ar-SA"/>
        </w:rPr>
        <w:t>个省定贫困村开展现代农业科技服务系列培训活动，在双头村开展食品安全健康培训</w:t>
      </w:r>
      <w:r>
        <w:rPr>
          <w:rFonts w:hint="eastAsia" w:ascii="仿宋" w:hAnsi="仿宋" w:eastAsia="仿宋" w:cs="仿宋"/>
          <w:snapToGrid w:val="0"/>
          <w:kern w:val="0"/>
          <w:sz w:val="32"/>
          <w:szCs w:val="32"/>
          <w:lang w:val="en-US" w:eastAsia="zh-CN" w:bidi="ar-SA"/>
        </w:rPr>
        <w:t>2</w:t>
      </w:r>
      <w:r>
        <w:rPr>
          <w:rFonts w:hint="eastAsia" w:ascii="仿宋" w:hAnsi="仿宋" w:eastAsia="仿宋" w:cs="仿宋"/>
          <w:snapToGrid w:val="0"/>
          <w:kern w:val="0"/>
          <w:sz w:val="32"/>
          <w:szCs w:val="32"/>
          <w:lang w:val="zh-CN" w:eastAsia="zh-CN" w:bidi="ar-SA"/>
        </w:rPr>
        <w:t>场，深受广大村民们的认可。</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楷体" w:hAnsi="楷体" w:eastAsia="楷体" w:cs="楷体"/>
          <w:snapToGrid w:val="0"/>
          <w:kern w:val="0"/>
          <w:sz w:val="32"/>
          <w:szCs w:val="32"/>
          <w:lang w:val="zh-CN" w:eastAsia="zh-CN" w:bidi="ar-SA"/>
        </w:rPr>
      </w:pPr>
      <w:r>
        <w:rPr>
          <w:rFonts w:hint="eastAsia" w:ascii="楷体" w:hAnsi="楷体" w:eastAsia="楷体" w:cs="楷体"/>
          <w:snapToGrid w:val="0"/>
          <w:kern w:val="0"/>
          <w:sz w:val="32"/>
          <w:szCs w:val="32"/>
          <w:lang w:val="zh-CN" w:eastAsia="zh-CN" w:bidi="ar-SA"/>
        </w:rPr>
        <w:t>（三）生产经营状况</w:t>
      </w:r>
    </w:p>
    <w:p>
      <w:pPr>
        <w:widowControl/>
        <w:spacing w:beforeLines="0" w:afterLines="0" w:line="560" w:lineRule="exact"/>
        <w:ind w:firstLine="643" w:firstLineChars="200"/>
        <w:jc w:val="left"/>
        <w:rPr>
          <w:rFonts w:hint="eastAsia" w:ascii="仿宋" w:hAnsi="仿宋" w:eastAsia="仿宋" w:cs="仿宋"/>
          <w:i w:val="0"/>
          <w:caps w:val="0"/>
          <w:color w:val="auto"/>
          <w:spacing w:val="6"/>
          <w:sz w:val="32"/>
          <w:szCs w:val="32"/>
          <w:shd w:val="clear" w:color="auto" w:fill="FFFFFF"/>
          <w:lang w:val="en-US" w:eastAsia="zh-CN"/>
        </w:rPr>
      </w:pPr>
      <w:r>
        <w:rPr>
          <w:rFonts w:hint="eastAsia" w:ascii="仿宋" w:hAnsi="仿宋" w:eastAsia="仿宋" w:cs="仿宋"/>
          <w:b/>
          <w:bCs/>
          <w:snapToGrid w:val="0"/>
          <w:kern w:val="0"/>
          <w:sz w:val="32"/>
          <w:szCs w:val="32"/>
          <w:lang w:val="en-US" w:eastAsia="zh-CN" w:bidi="ar-SA"/>
        </w:rPr>
        <w:t>1.落实食品生产经营者的主体责任。</w:t>
      </w:r>
      <w:r>
        <w:rPr>
          <w:rFonts w:hint="eastAsia" w:ascii="仿宋" w:hAnsi="仿宋" w:eastAsia="仿宋" w:cs="仿宋"/>
          <w:snapToGrid w:val="0"/>
          <w:kern w:val="0"/>
          <w:sz w:val="32"/>
          <w:szCs w:val="32"/>
          <w:lang w:val="en-US" w:eastAsia="zh-CN" w:bidi="ar-SA"/>
        </w:rPr>
        <w:t>制定食品安全年度重点工作计划，加强法律法规的宣贯，进一步强化企业自律意识，定期开展食品安全自查。</w:t>
      </w:r>
      <w:r>
        <w:rPr>
          <w:rFonts w:hint="eastAsia" w:ascii="仿宋" w:hAnsi="仿宋" w:eastAsia="仿宋" w:cs="仿宋"/>
          <w:i w:val="0"/>
          <w:caps w:val="0"/>
          <w:color w:val="auto"/>
          <w:spacing w:val="6"/>
          <w:sz w:val="32"/>
          <w:szCs w:val="32"/>
          <w:shd w:val="clear" w:color="auto" w:fill="FFFFFF"/>
          <w:lang w:val="en-US" w:eastAsia="zh-CN"/>
        </w:rPr>
        <w:t>加强对食品生产经营企业法定代表人、食品安全管理人员的宣传教育，加深生产者对《食品安全法》和相关配套部门规章制度的认识，督促企业规范生产经营行为，依法诚信生产；在按照风险等级确定监督检查频次实行日常监管的基础上，对辖区生产经营单位开展不定期、随机、突击性的监督检查，及时掌握食品生产动态，全面排查食品安全隐患，引导生产经营者规范生产经营行为。依托国家企业信用信息公示系统（广东）企业信息填报子系统，积极引导食品生产企业开展信用承诺活动，完成率100%。</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b/>
          <w:bCs/>
          <w:snapToGrid w:val="0"/>
          <w:kern w:val="0"/>
          <w:sz w:val="32"/>
          <w:szCs w:val="32"/>
          <w:lang w:val="en-US" w:eastAsia="zh-CN" w:bidi="ar-SA"/>
        </w:rPr>
        <w:t>2.</w:t>
      </w:r>
      <w:r>
        <w:rPr>
          <w:rFonts w:hint="eastAsia" w:ascii="仿宋" w:hAnsi="仿宋" w:eastAsia="仿宋" w:cs="仿宋"/>
          <w:b/>
          <w:bCs/>
          <w:sz w:val="32"/>
          <w:szCs w:val="32"/>
        </w:rPr>
        <w:t>强化</w:t>
      </w:r>
      <w:r>
        <w:rPr>
          <w:rFonts w:hint="eastAsia" w:ascii="仿宋" w:hAnsi="仿宋" w:eastAsia="仿宋" w:cs="仿宋"/>
          <w:b/>
          <w:bCs/>
          <w:sz w:val="32"/>
          <w:szCs w:val="32"/>
          <w:lang w:eastAsia="zh-CN"/>
        </w:rPr>
        <w:t>食品安全</w:t>
      </w:r>
      <w:r>
        <w:rPr>
          <w:rFonts w:hint="eastAsia" w:ascii="仿宋" w:hAnsi="仿宋" w:eastAsia="仿宋" w:cs="仿宋"/>
          <w:b/>
          <w:bCs/>
          <w:sz w:val="32"/>
          <w:szCs w:val="32"/>
        </w:rPr>
        <w:t>监管。</w:t>
      </w:r>
      <w:r>
        <w:rPr>
          <w:rFonts w:hint="eastAsia" w:ascii="仿宋" w:hAnsi="仿宋" w:eastAsia="仿宋" w:cs="仿宋"/>
          <w:snapToGrid w:val="0"/>
          <w:kern w:val="0"/>
          <w:sz w:val="32"/>
          <w:szCs w:val="32"/>
          <w:lang w:val="en-US" w:eastAsia="zh-CN" w:bidi="ar-SA"/>
        </w:rPr>
        <w:t>督促食品生产经营者落实首负责任制，健全“从农田到餐桌”的全过程监管链条，实现对食品生产、流通、消费各环节有效监控。聚焦重要时间节点、重点食品品种和重点场所，加大日常执法检查力度，定期开展屠宰领域监管、“逢九查酒”、“守底线、查隐患、保安全”等系列专项行动，重拳打击食品安全违法犯罪行为。</w:t>
      </w:r>
      <w:r>
        <w:rPr>
          <w:rFonts w:hint="eastAsia" w:ascii="仿宋" w:hAnsi="仿宋" w:eastAsia="仿宋" w:cs="仿宋"/>
          <w:snapToGrid w:val="0"/>
          <w:color w:val="auto"/>
          <w:kern w:val="0"/>
          <w:sz w:val="32"/>
          <w:szCs w:val="32"/>
          <w:lang w:val="en-US" w:eastAsia="zh-CN" w:bidi="ar-SA"/>
        </w:rPr>
        <w:t>落实“双随机、一公开”要求，随机抽取检查对象，随机选派执法检查人员，抽查情况及查处结果及时向社会公开，让食品监管工作更加公开、透明。</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仿宋" w:hAnsi="仿宋" w:eastAsia="仿宋" w:cs="仿宋"/>
          <w:color w:val="FF0000"/>
          <w:kern w:val="0"/>
          <w:sz w:val="32"/>
          <w:szCs w:val="32"/>
          <w:lang w:val="en-US" w:eastAsia="zh-CN" w:bidi="ar-SA"/>
        </w:rPr>
      </w:pPr>
      <w:r>
        <w:rPr>
          <w:rFonts w:hint="eastAsia" w:ascii="仿宋" w:hAnsi="仿宋" w:eastAsia="仿宋" w:cs="仿宋"/>
          <w:b/>
          <w:bCs/>
          <w:snapToGrid w:val="0"/>
          <w:kern w:val="0"/>
          <w:sz w:val="32"/>
          <w:szCs w:val="32"/>
          <w:lang w:val="en-US" w:eastAsia="zh-CN" w:bidi="ar-SA"/>
        </w:rPr>
        <w:t>3.加强从业人员培训考核。</w:t>
      </w:r>
      <w:r>
        <w:rPr>
          <w:rFonts w:hint="eastAsia" w:ascii="仿宋" w:hAnsi="仿宋" w:eastAsia="仿宋" w:cs="仿宋"/>
          <w:b/>
          <w:bCs/>
          <w:kern w:val="0"/>
          <w:sz w:val="32"/>
          <w:szCs w:val="32"/>
          <w:lang w:val="en-US" w:eastAsia="zh-CN" w:bidi="ar-SA"/>
        </w:rPr>
        <w:t>一是</w:t>
      </w:r>
      <w:r>
        <w:rPr>
          <w:rFonts w:hint="eastAsia" w:ascii="仿宋" w:hAnsi="仿宋" w:eastAsia="仿宋" w:cs="仿宋"/>
          <w:kern w:val="0"/>
          <w:sz w:val="32"/>
          <w:szCs w:val="32"/>
          <w:lang w:val="en-US" w:eastAsia="zh-CN" w:bidi="ar-SA"/>
        </w:rPr>
        <w:t>结合专项检查，现场对企业食品安全管理人员进行考核。</w:t>
      </w:r>
      <w:r>
        <w:rPr>
          <w:rFonts w:hint="eastAsia" w:ascii="仿宋" w:hAnsi="仿宋" w:eastAsia="仿宋" w:cs="仿宋"/>
          <w:b/>
          <w:bCs/>
          <w:kern w:val="0"/>
          <w:sz w:val="32"/>
          <w:szCs w:val="32"/>
          <w:lang w:val="en-US" w:eastAsia="zh-CN" w:bidi="ar-SA"/>
        </w:rPr>
        <w:t>二是</w:t>
      </w:r>
      <w:r>
        <w:rPr>
          <w:rFonts w:hint="eastAsia" w:ascii="仿宋" w:hAnsi="仿宋" w:eastAsia="仿宋" w:cs="仿宋"/>
          <w:kern w:val="0"/>
          <w:sz w:val="32"/>
          <w:szCs w:val="32"/>
          <w:lang w:val="en-US" w:eastAsia="zh-CN" w:bidi="ar-SA"/>
        </w:rPr>
        <w:t>举办食品生产经营从业人员培训会。</w:t>
      </w:r>
      <w:r>
        <w:rPr>
          <w:rFonts w:hint="eastAsia" w:ascii="仿宋" w:hAnsi="仿宋" w:eastAsia="仿宋" w:cs="仿宋"/>
          <w:b/>
          <w:bCs/>
          <w:kern w:val="0"/>
          <w:sz w:val="32"/>
          <w:szCs w:val="32"/>
          <w:lang w:val="en-US" w:eastAsia="zh-CN" w:bidi="ar-SA"/>
        </w:rPr>
        <w:t>三是</w:t>
      </w:r>
      <w:r>
        <w:rPr>
          <w:rFonts w:hint="eastAsia" w:ascii="仿宋" w:hAnsi="仿宋" w:eastAsia="仿宋" w:cs="仿宋"/>
          <w:kern w:val="0"/>
          <w:sz w:val="32"/>
          <w:szCs w:val="32"/>
          <w:lang w:val="en-US" w:eastAsia="zh-CN" w:bidi="ar-SA"/>
        </w:rPr>
        <w:t>组织餐饮服务提供者及从业人员下载“食安快线通用版”APP参与培训和考核，</w:t>
      </w:r>
      <w:r>
        <w:rPr>
          <w:rFonts w:hint="eastAsia" w:ascii="仿宋" w:hAnsi="仿宋" w:eastAsia="仿宋" w:cs="仿宋"/>
          <w:b w:val="0"/>
          <w:bCs/>
          <w:color w:val="auto"/>
          <w:kern w:val="2"/>
          <w:sz w:val="32"/>
          <w:szCs w:val="32"/>
          <w:u w:val="none"/>
          <w:lang w:val="en-US" w:eastAsia="zh-CN" w:bidi="ar-SA"/>
        </w:rPr>
        <w:t>2021年及2022年上半年均完成餐饮服务单位培训考核全覆盖</w:t>
      </w:r>
      <w:r>
        <w:rPr>
          <w:rFonts w:hint="eastAsia" w:ascii="仿宋" w:hAnsi="仿宋" w:eastAsia="仿宋" w:cs="仿宋"/>
          <w:kern w:val="0"/>
          <w:sz w:val="32"/>
          <w:szCs w:val="32"/>
          <w:lang w:val="en-US" w:eastAsia="zh-CN" w:bidi="ar-SA"/>
        </w:rPr>
        <w:t>。</w:t>
      </w:r>
      <w:r>
        <w:rPr>
          <w:rFonts w:hint="eastAsia" w:ascii="仿宋" w:hAnsi="仿宋" w:eastAsia="仿宋" w:cs="仿宋"/>
          <w:b/>
          <w:bCs/>
          <w:kern w:val="0"/>
          <w:sz w:val="32"/>
          <w:szCs w:val="32"/>
          <w:lang w:val="en-US" w:eastAsia="zh-CN" w:bidi="ar-SA"/>
        </w:rPr>
        <w:t>四是</w:t>
      </w:r>
      <w:r>
        <w:rPr>
          <w:rFonts w:hint="eastAsia" w:ascii="仿宋" w:hAnsi="仿宋" w:eastAsia="仿宋" w:cs="仿宋"/>
          <w:kern w:val="0"/>
          <w:sz w:val="32"/>
          <w:szCs w:val="32"/>
          <w:lang w:val="en-US" w:eastAsia="zh-CN" w:bidi="ar-SA"/>
        </w:rPr>
        <w:t>调动餐饮行业协会的力量，组织更多的餐饮服务提供者参与培训。</w:t>
      </w:r>
      <w:r>
        <w:rPr>
          <w:rFonts w:hint="eastAsia" w:ascii="仿宋" w:hAnsi="仿宋" w:eastAsia="仿宋" w:cs="仿宋"/>
          <w:b/>
          <w:bCs/>
          <w:kern w:val="0"/>
          <w:sz w:val="32"/>
          <w:szCs w:val="32"/>
          <w:lang w:val="en-US" w:eastAsia="zh-CN" w:bidi="ar-SA"/>
        </w:rPr>
        <w:t>五是</w:t>
      </w:r>
      <w:r>
        <w:rPr>
          <w:rFonts w:hint="eastAsia" w:ascii="仿宋" w:hAnsi="仿宋" w:eastAsia="仿宋" w:cs="仿宋"/>
          <w:kern w:val="0"/>
          <w:sz w:val="32"/>
          <w:szCs w:val="32"/>
          <w:lang w:val="en-US" w:eastAsia="zh-CN" w:bidi="ar-SA"/>
        </w:rPr>
        <w:t>结合食品安全宣传工作，充分利用新闻媒体、电视广播、官网、微信公众号等媒介宣传食品从业人员培训的意义。</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color w:val="FF0000"/>
          <w:kern w:val="0"/>
          <w:sz w:val="32"/>
          <w:szCs w:val="32"/>
          <w:lang w:val="en-US" w:eastAsia="zh-CN" w:bidi="ar-SA"/>
        </w:rPr>
      </w:pPr>
      <w:r>
        <w:rPr>
          <w:rFonts w:hint="eastAsia" w:ascii="黑体" w:hAnsi="黑体" w:eastAsia="黑体" w:cs="黑体"/>
          <w:kern w:val="0"/>
          <w:sz w:val="32"/>
          <w:szCs w:val="32"/>
          <w:lang w:val="en-US" w:eastAsia="zh-CN" w:bidi="ar-SA"/>
        </w:rPr>
        <w:t>二、</w:t>
      </w:r>
      <w:r>
        <w:rPr>
          <w:rFonts w:hint="eastAsia" w:ascii="黑体" w:hAnsi="黑体" w:eastAsia="黑体" w:cs="黑体"/>
          <w:color w:val="auto"/>
          <w:kern w:val="0"/>
          <w:sz w:val="32"/>
          <w:szCs w:val="32"/>
          <w:lang w:val="en-US" w:eastAsia="zh-CN" w:bidi="ar-SA"/>
        </w:rPr>
        <w:t>创建工作亮点</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w:t>
      </w:r>
      <w:r>
        <w:rPr>
          <w:rFonts w:hint="eastAsia" w:ascii="楷体" w:hAnsi="楷体" w:eastAsia="楷体" w:cs="楷体"/>
          <w:b w:val="0"/>
          <w:bCs w:val="0"/>
          <w:color w:val="auto"/>
          <w:sz w:val="32"/>
          <w:szCs w:val="32"/>
          <w:lang w:val="en-US" w:eastAsia="zh-CN"/>
        </w:rPr>
        <w:t>创建广东省“放心肉菜超市”</w:t>
      </w:r>
    </w:p>
    <w:p>
      <w:pPr>
        <w:keepNext w:val="0"/>
        <w:keepLines w:val="0"/>
        <w:widowControl/>
        <w:suppressLineNumbers w:val="0"/>
        <w:spacing w:beforeLines="0" w:afterLines="0" w:line="560" w:lineRule="exact"/>
        <w:ind w:firstLine="640" w:firstLineChars="200"/>
        <w:jc w:val="left"/>
        <w:rPr>
          <w:rFonts w:hint="eastAsia" w:ascii="仿宋" w:hAnsi="仿宋" w:eastAsia="仿宋" w:cs="仿宋"/>
          <w:color w:val="FF0000"/>
          <w:kern w:val="0"/>
          <w:sz w:val="32"/>
          <w:szCs w:val="32"/>
          <w:lang w:val="en-US" w:eastAsia="zh-CN" w:bidi="ar-SA"/>
        </w:rPr>
      </w:pPr>
      <w:r>
        <w:rPr>
          <w:rFonts w:hint="eastAsia" w:ascii="仿宋" w:hAnsi="仿宋" w:eastAsia="仿宋" w:cs="仿宋"/>
          <w:kern w:val="0"/>
          <w:sz w:val="32"/>
          <w:szCs w:val="32"/>
          <w:lang w:val="en-US" w:eastAsia="zh-CN" w:bidi="ar-SA"/>
        </w:rPr>
        <w:t>通过督促企业自觉履行主体责任，监管部门严格落实“两个责任”等措施，全面提升示范创建水平，抓好关键环节，补齐食品安全监管短板，我区成功创建了 1 家省级“放心肉菜示范超</w:t>
      </w:r>
      <w:r>
        <w:rPr>
          <w:rFonts w:hint="default" w:ascii="仿宋" w:hAnsi="仿宋" w:eastAsia="仿宋" w:cs="仿宋"/>
          <w:kern w:val="0"/>
          <w:sz w:val="32"/>
          <w:szCs w:val="32"/>
          <w:lang w:val="en-US" w:eastAsia="zh-CN" w:bidi="ar-SA"/>
        </w:rPr>
        <w:t>市”</w:t>
      </w:r>
      <w:r>
        <w:rPr>
          <w:rFonts w:hint="eastAsia" w:ascii="仿宋" w:hAnsi="仿宋" w:eastAsia="仿宋" w:cs="仿宋"/>
          <w:kern w:val="0"/>
          <w:sz w:val="32"/>
          <w:szCs w:val="32"/>
          <w:lang w:val="en-US" w:eastAsia="zh-CN" w:bidi="ar-SA"/>
        </w:rPr>
        <w:t>。</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（二）实施农贸市场升级改造</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以“优化市场布局、促进市场发展、改善市场环境、方便群众消费”宗旨，扎实推进农贸市场硬件设施改造升级和管理规范化，营造卫生整洁、功能完善、食品安全、市场繁荣的良好消费环境。目前，源城区已完成升级改造农贸市场21个，改造进行中市场12个。</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（三）建设“互联网+明厨亮灶”</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val="0"/>
          <w:bCs w:val="0"/>
          <w:color w:val="auto"/>
          <w:sz w:val="32"/>
          <w:szCs w:val="32"/>
          <w:lang w:val="en-US" w:eastAsia="zh-CN"/>
        </w:rPr>
        <w:t>目前全区185间学校已全部完成“互联网+明厨亮灶”建设，</w:t>
      </w:r>
      <w:r>
        <w:rPr>
          <w:rFonts w:hint="eastAsia" w:ascii="仿宋" w:hAnsi="仿宋" w:eastAsia="仿宋" w:cs="仿宋"/>
          <w:color w:val="auto"/>
          <w:sz w:val="32"/>
          <w:szCs w:val="32"/>
          <w:lang w:val="en-US" w:eastAsia="zh-CN"/>
        </w:rPr>
        <w:t>利用互联网+技术，</w:t>
      </w:r>
      <w:r>
        <w:rPr>
          <w:rFonts w:hint="eastAsia" w:ascii="仿宋" w:hAnsi="仿宋" w:eastAsia="仿宋" w:cs="仿宋"/>
          <w:color w:val="auto"/>
          <w:kern w:val="0"/>
          <w:sz w:val="32"/>
          <w:szCs w:val="32"/>
        </w:rPr>
        <w:t>通过运用大数据、物联网和人工智能等技术实现移动互联网+智慧监管模式，推动解决学校及幼儿园食品安全主体责任不落实和食品安全问题。</w:t>
      </w:r>
      <w:r>
        <w:rPr>
          <w:rFonts w:hint="eastAsia" w:ascii="仿宋" w:hAnsi="仿宋" w:eastAsia="仿宋" w:cs="仿宋"/>
          <w:b w:val="0"/>
          <w:bCs/>
          <w:color w:val="auto"/>
          <w:sz w:val="32"/>
          <w:szCs w:val="32"/>
          <w:lang w:eastAsia="zh-CN"/>
        </w:rPr>
        <w:t>下步将以学校食堂互联网</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lang w:eastAsia="zh-CN"/>
        </w:rPr>
        <w:t>“明厨亮灶”建设为范本，大中型餐馆和集体食堂</w:t>
      </w:r>
      <w:r>
        <w:rPr>
          <w:rFonts w:hint="eastAsia" w:ascii="仿宋" w:hAnsi="仿宋" w:eastAsia="仿宋" w:cs="仿宋"/>
          <w:b w:val="0"/>
          <w:bCs/>
          <w:color w:val="auto"/>
          <w:sz w:val="32"/>
          <w:szCs w:val="32"/>
          <w:lang w:val="en-US" w:eastAsia="zh-CN"/>
        </w:rPr>
        <w:t>为重点，</w:t>
      </w:r>
      <w:r>
        <w:rPr>
          <w:rFonts w:hint="eastAsia" w:ascii="仿宋" w:hAnsi="仿宋" w:eastAsia="仿宋" w:cs="仿宋"/>
          <w:b w:val="0"/>
          <w:bCs/>
          <w:color w:val="auto"/>
          <w:sz w:val="32"/>
          <w:szCs w:val="32"/>
          <w:lang w:eastAsia="zh-CN"/>
        </w:rPr>
        <w:t>分步在全区餐饮服务单位进行全面推广。</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（四）建立食品安全风险管理系统</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将校园食品安全监管与“互联网+”新理念、新技术的融合，构建统一、互通、高效的食品安全监管大数据平台，实现对食品安全风险监测点检测数据的实时在线监管。目前已</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21家</w:t>
      </w:r>
      <w:r>
        <w:rPr>
          <w:rFonts w:hint="eastAsia" w:ascii="仿宋" w:hAnsi="仿宋" w:eastAsia="仿宋" w:cs="仿宋"/>
          <w:sz w:val="32"/>
          <w:szCs w:val="32"/>
          <w:lang w:eastAsia="zh-CN"/>
        </w:rPr>
        <w:t>学校食堂建设食用农产品安全快速监测点，每日对食材进行农残、兽残和食品添加剂等快速检测，并上传至风险管理系统，实现对辖区学校食堂检测工作的实时监控，增强了食品安全监管的“靶向性”,提高了安全风险监测和预测能力。</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（五）推进建设食品小作坊集聚区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2021年源城区市场监管局制定</w:t>
      </w:r>
      <w:r>
        <w:rPr>
          <w:rFonts w:hint="eastAsia" w:ascii="仿宋" w:hAnsi="仿宋" w:eastAsia="仿宋" w:cs="仿宋"/>
          <w:sz w:val="32"/>
          <w:szCs w:val="32"/>
          <w:u w:val="none"/>
          <w:lang w:val="en-US" w:eastAsia="zh-CN"/>
        </w:rPr>
        <w:t>工作方案</w:t>
      </w:r>
      <w:r>
        <w:rPr>
          <w:rFonts w:hint="eastAsia" w:ascii="仿宋" w:hAnsi="仿宋" w:eastAsia="仿宋" w:cs="仿宋"/>
          <w:sz w:val="32"/>
          <w:szCs w:val="32"/>
          <w:lang w:val="en-US" w:eastAsia="zh-CN"/>
        </w:rPr>
        <w:t>，在原有小作坊集聚厂房基础上，配备了视频监控，完善了三防设施（增加窗纱），重新指导规划了车间布局，制作了统一的制度牌、公示栏，发放统一的食品安全管理台账，建设食品小作坊集聚区1个，提升食品小作坊集聚区的食品安全保障能力。</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en-US" w:eastAsia="zh-CN"/>
        </w:rPr>
        <w:t>（六）创建</w:t>
      </w:r>
      <w:r>
        <w:rPr>
          <w:rFonts w:hint="eastAsia" w:ascii="楷体" w:hAnsi="楷体" w:eastAsia="楷体" w:cs="楷体"/>
          <w:b w:val="0"/>
          <w:bCs w:val="0"/>
          <w:color w:val="000000"/>
          <w:sz w:val="32"/>
          <w:szCs w:val="32"/>
          <w:lang w:val="zh-CN" w:eastAsia="zh-CN"/>
        </w:rPr>
        <w:t>“农产品快检中心”</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snapToGrid w:val="0"/>
          <w:kern w:val="0"/>
          <w:sz w:val="32"/>
          <w:szCs w:val="32"/>
          <w:lang w:val="zh-CN" w:eastAsia="zh-CN" w:bidi="ar-SA"/>
        </w:rPr>
      </w:pPr>
      <w:r>
        <w:rPr>
          <w:rFonts w:hint="eastAsia" w:ascii="仿宋" w:hAnsi="仿宋" w:eastAsia="仿宋" w:cs="仿宋"/>
          <w:snapToGrid w:val="0"/>
          <w:kern w:val="0"/>
          <w:sz w:val="32"/>
          <w:szCs w:val="32"/>
          <w:lang w:val="zh-CN" w:eastAsia="zh-CN" w:bidi="ar-SA"/>
        </w:rPr>
        <w:t>源城区科技局联合河源职业技术学院和双头双创科技服务有限公司三方共同创建河源市首个贫困村“农产品快检中心”，该快检中心将立足双头村电商创业园、蔬菜基地，依托省、市农村科技特派员团队为全村、周边村乃至源城区提供农产品检测等科技服务，以政、校、企联合共建的方式实现科研项目有效转化。目前可进行果蔬产品甜度、</w:t>
      </w:r>
      <w:r>
        <w:rPr>
          <w:rFonts w:hint="eastAsia" w:ascii="仿宋" w:hAnsi="仿宋" w:eastAsia="仿宋" w:cs="仿宋"/>
          <w:snapToGrid w:val="0"/>
          <w:kern w:val="0"/>
          <w:sz w:val="32"/>
          <w:szCs w:val="32"/>
          <w:lang w:val="en-US" w:eastAsia="zh-CN" w:bidi="ar-SA"/>
        </w:rPr>
        <w:t>p</w:t>
      </w:r>
      <w:r>
        <w:rPr>
          <w:rFonts w:hint="eastAsia" w:ascii="仿宋" w:hAnsi="仿宋" w:eastAsia="仿宋" w:cs="仿宋"/>
          <w:snapToGrid w:val="0"/>
          <w:kern w:val="0"/>
          <w:sz w:val="32"/>
          <w:szCs w:val="32"/>
          <w:lang w:val="zh-CN" w:eastAsia="zh-CN" w:bidi="ar-SA"/>
        </w:rPr>
        <w:t>H值、农残等40多项的检测服务；“农产品快检中心”正式运营以来加快了贫困村农产品的提档升级，提高了村民的食品安全意识，受到了各界的认可及关注，中央、省电视台也相继对该快检中心进行了专题报道。</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（七）构建食品安全信息化追溯体系</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napToGrid w:val="0"/>
          <w:kern w:val="0"/>
          <w:sz w:val="32"/>
          <w:szCs w:val="32"/>
          <w:lang w:val="zh-CN" w:eastAsia="zh-CN" w:bidi="ar-SA"/>
        </w:rPr>
        <w:t>构建食品安全信息化追溯体系，率先将绿色食品、有机农产品、地理标志农产品纳入农产品质量安全追溯管理，</w:t>
      </w:r>
      <w:r>
        <w:rPr>
          <w:rFonts w:hint="eastAsia" w:ascii="仿宋" w:hAnsi="仿宋" w:eastAsia="仿宋" w:cs="仿宋"/>
          <w:b w:val="0"/>
          <w:bCs w:val="0"/>
          <w:color w:val="000000"/>
          <w:sz w:val="32"/>
          <w:szCs w:val="32"/>
          <w:lang w:val="en-US" w:eastAsia="zh-CN"/>
        </w:rPr>
        <w:t>农产品质量安全监管能力稳步提升。</w:t>
      </w:r>
      <w:r>
        <w:rPr>
          <w:rFonts w:hint="eastAsia" w:ascii="仿宋" w:hAnsi="仿宋" w:eastAsia="仿宋" w:cs="仿宋"/>
          <w:snapToGrid w:val="0"/>
          <w:kern w:val="0"/>
          <w:sz w:val="32"/>
          <w:szCs w:val="32"/>
          <w:lang w:val="zh-CN" w:eastAsia="zh-CN" w:bidi="ar-SA"/>
        </w:rPr>
        <w:t>已建立主体追溯试点78家。用证15450张，用证产品6769.8吨，实现规模以上生产主体合格证制度全覆盖。</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（八）推进农业数字化及区域品牌建设</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全区市级以上农业龙头企业32家，“三品一标”认证产品累计达49个。大力推进“生产基地+加工企业+商超销售”产销对接模式。源城农业品牌初步成型，“源城蔬菜”区域公用品牌在2021年发布，“春沐源”品牌樱桃番茄入选河源市十大高端农产品，并已登陆百果园、京东等知名线上、线下平台，“神农宝”灵芝系列产品获得省名牌产品称号，“崇志红茶”等13个产品入选“粤字号“农业品牌，注册有“张洲”品牌蔬菜商标等。</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（九）建设食品安全信息发布系统</w:t>
      </w:r>
    </w:p>
    <w:p>
      <w:pPr>
        <w:pStyle w:val="1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源城区市场监管局建设食品安全信息发布系统，</w:t>
      </w:r>
      <w:r>
        <w:rPr>
          <w:rFonts w:hint="default" w:ascii="仿宋" w:hAnsi="仿宋" w:eastAsia="仿宋" w:cs="仿宋"/>
          <w:b w:val="0"/>
          <w:bCs w:val="0"/>
          <w:color w:val="000000"/>
          <w:sz w:val="32"/>
          <w:szCs w:val="32"/>
          <w:lang w:val="en-US" w:eastAsia="zh-CN"/>
        </w:rPr>
        <w:t>在源城区25家农贸市场安装了食品安全信息发布设备，对农贸市场食用农产品的快检结果实时推送，方便老百姓及时了解市场上的食用农产品是否安全，实现了食用农产品安全标准化和透明化。</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三、存在不足</w:t>
      </w:r>
    </w:p>
    <w:p>
      <w:pPr>
        <w:pStyle w:val="2"/>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在获得成绩、实现提升的同时，我们也看到了问题和不足：如食品安全风险防控有待进一步完善、基层食品安全监管有待进一步提升、食品安全源头治理有待进一步加强、食品生产经营企业主体责任有待进一步落实、镇街食品安全机制有待进一步健全等。</w:t>
      </w:r>
    </w:p>
    <w:p>
      <w:pPr>
        <w:pStyle w:val="2"/>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四、下一步工作打算</w:t>
      </w:r>
    </w:p>
    <w:p>
      <w:pPr>
        <w:pStyle w:val="2"/>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下来，我们以创建省级食品安全示范县为总抓手，对照创建标准和区委、区政府部署要求，坚持稳中求进，狠抓薄弱环节，强化源头严防、过程严管、风险严控等措施，抓落实、抓进度、抓成效，不断提升全区人民群众食品安全消费水平。</w:t>
      </w:r>
    </w:p>
    <w:p>
      <w:pPr>
        <w:pStyle w:val="2"/>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 w:hAnsi="仿宋" w:eastAsia="仿宋" w:cs="仿宋"/>
          <w:b w:val="0"/>
          <w:bCs w:val="0"/>
          <w:color w:val="000000"/>
          <w:sz w:val="32"/>
          <w:szCs w:val="32"/>
          <w:lang w:val="en-US" w:eastAsia="zh-CN"/>
        </w:rPr>
      </w:pPr>
      <w:r>
        <w:rPr>
          <w:rFonts w:hint="eastAsia" w:ascii="楷体" w:hAnsi="楷体" w:eastAsia="楷体" w:cs="楷体"/>
          <w:b w:val="0"/>
          <w:bCs w:val="0"/>
          <w:color w:val="000000"/>
          <w:kern w:val="0"/>
          <w:sz w:val="32"/>
          <w:szCs w:val="32"/>
          <w:lang w:val="en-US" w:eastAsia="zh-CN" w:bidi="ar-SA"/>
        </w:rPr>
        <w:t>（一）进一步提高政治站位。</w:t>
      </w:r>
      <w:r>
        <w:rPr>
          <w:rFonts w:hint="eastAsia" w:ascii="仿宋" w:hAnsi="仿宋" w:eastAsia="仿宋" w:cs="仿宋"/>
          <w:b w:val="0"/>
          <w:bCs w:val="0"/>
          <w:color w:val="000000"/>
          <w:sz w:val="32"/>
          <w:szCs w:val="32"/>
          <w:lang w:val="en-US" w:eastAsia="zh-CN"/>
        </w:rPr>
        <w:t>认真贯彻落实习近平总书记关于食品安全的重要讲话和重要指示精神，坚决落实“四个最严”要求，把食品安全工作作为一项重大政治任务来抓，把创建工作作为回应百姓关切的民生工程来抓，切实承担“促一方发展、保一方平安”的政治责任，坚决守住不发生重大食品安全风险的底线。</w:t>
      </w:r>
    </w:p>
    <w:p>
      <w:pPr>
        <w:pStyle w:val="2"/>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 w:hAnsi="仿宋" w:eastAsia="仿宋" w:cs="仿宋"/>
          <w:b w:val="0"/>
          <w:bCs w:val="0"/>
          <w:color w:val="000000"/>
          <w:sz w:val="32"/>
          <w:szCs w:val="32"/>
          <w:lang w:val="en-US" w:eastAsia="zh-CN"/>
        </w:rPr>
      </w:pPr>
      <w:r>
        <w:rPr>
          <w:rFonts w:hint="eastAsia" w:ascii="楷体" w:hAnsi="楷体" w:eastAsia="楷体" w:cs="楷体"/>
          <w:b w:val="0"/>
          <w:bCs w:val="0"/>
          <w:color w:val="000000"/>
          <w:kern w:val="0"/>
          <w:sz w:val="32"/>
          <w:szCs w:val="32"/>
          <w:lang w:val="en-US" w:eastAsia="zh-CN" w:bidi="ar-SA"/>
        </w:rPr>
        <w:t>（二）进一步压实监管责任。</w:t>
      </w:r>
      <w:r>
        <w:rPr>
          <w:rFonts w:hint="eastAsia" w:ascii="仿宋" w:hAnsi="仿宋" w:eastAsia="仿宋" w:cs="仿宋"/>
          <w:b w:val="0"/>
          <w:bCs w:val="0"/>
          <w:color w:val="000000"/>
          <w:sz w:val="32"/>
          <w:szCs w:val="32"/>
          <w:lang w:val="en-US" w:eastAsia="zh-CN"/>
        </w:rPr>
        <w:t>落实党政同责，坚持源头控制、产管并重、重典治乱，夯实各环节、各方面的责任，凝聚社会共治合力，着力提高监管效能。落实食品安全责任追究机制，完善领导干部评议考核指标体系，对在工作中失职失责的单位和个人，严肃追究责任。</w:t>
      </w:r>
    </w:p>
    <w:p>
      <w:pPr>
        <w:pStyle w:val="2"/>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 w:hAnsi="仿宋" w:eastAsia="仿宋" w:cs="仿宋"/>
          <w:b w:val="0"/>
          <w:bCs w:val="0"/>
          <w:color w:val="000000"/>
          <w:sz w:val="32"/>
          <w:szCs w:val="32"/>
          <w:lang w:val="en-US" w:eastAsia="zh-CN"/>
        </w:rPr>
      </w:pPr>
      <w:r>
        <w:rPr>
          <w:rFonts w:hint="eastAsia" w:ascii="楷体" w:hAnsi="楷体" w:eastAsia="楷体" w:cs="楷体"/>
          <w:b w:val="0"/>
          <w:bCs w:val="0"/>
          <w:color w:val="000000"/>
          <w:kern w:val="0"/>
          <w:sz w:val="32"/>
          <w:szCs w:val="32"/>
          <w:lang w:val="en-US" w:eastAsia="zh-CN" w:bidi="ar-SA"/>
        </w:rPr>
        <w:t>（三）进一步加大监管力度。</w:t>
      </w:r>
      <w:r>
        <w:rPr>
          <w:rFonts w:hint="eastAsia" w:ascii="仿宋" w:hAnsi="仿宋" w:eastAsia="仿宋" w:cs="仿宋"/>
          <w:b w:val="0"/>
          <w:bCs w:val="0"/>
          <w:color w:val="000000"/>
          <w:sz w:val="32"/>
          <w:szCs w:val="32"/>
          <w:lang w:val="en-US" w:eastAsia="zh-CN"/>
        </w:rPr>
        <w:t>坚持问题导向，加大执法监管和风险防控力度，及时消除风险隐患。创新监管思路，大力推行“互联网+明厨亮灶”等智慧监管新模式，建立健全长效机制，提升监管水平。依法严厉打击食品违法犯罪行为，形成有力震慑。</w:t>
      </w:r>
    </w:p>
    <w:p>
      <w:pPr>
        <w:pStyle w:val="2"/>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 w:hAnsi="仿宋" w:eastAsia="仿宋" w:cs="仿宋"/>
          <w:b w:val="0"/>
          <w:bCs w:val="0"/>
          <w:color w:val="000000"/>
          <w:sz w:val="32"/>
          <w:szCs w:val="32"/>
          <w:lang w:val="en-US" w:eastAsia="zh-CN"/>
        </w:rPr>
      </w:pPr>
      <w:r>
        <w:rPr>
          <w:rFonts w:hint="eastAsia" w:ascii="楷体" w:hAnsi="楷体" w:eastAsia="楷体" w:cs="楷体"/>
          <w:b w:val="0"/>
          <w:bCs w:val="0"/>
          <w:color w:val="000000"/>
          <w:kern w:val="0"/>
          <w:sz w:val="32"/>
          <w:szCs w:val="32"/>
          <w:lang w:val="en-US" w:eastAsia="zh-CN" w:bidi="ar-SA"/>
        </w:rPr>
        <w:t>（四）进一步加强产业引导。</w:t>
      </w:r>
      <w:r>
        <w:rPr>
          <w:rFonts w:hint="eastAsia" w:ascii="仿宋" w:hAnsi="仿宋" w:eastAsia="仿宋" w:cs="仿宋"/>
          <w:b w:val="0"/>
          <w:bCs w:val="0"/>
          <w:color w:val="000000"/>
          <w:sz w:val="32"/>
          <w:szCs w:val="32"/>
          <w:lang w:val="en-US" w:eastAsia="zh-CN"/>
        </w:rPr>
        <w:t>培育放心食用农产品，着力打造无公害农产品、绿色食品、有机食品等安全优质品牌。督促引导企业落实食品安全主体责任，规范生产、流通、消费各个环节，提升食品质量安全水平。</w:t>
      </w:r>
    </w:p>
    <w:p>
      <w:pPr>
        <w:pStyle w:val="2"/>
        <w:keepNext w:val="0"/>
        <w:keepLines w:val="0"/>
        <w:pageBreakBefore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sz w:val="32"/>
          <w:szCs w:val="32"/>
          <w:lang w:eastAsia="zh-CN"/>
        </w:rPr>
      </w:pPr>
      <w:r>
        <w:rPr>
          <w:rFonts w:hint="eastAsia" w:ascii="楷体" w:hAnsi="楷体" w:eastAsia="楷体" w:cs="楷体"/>
          <w:b w:val="0"/>
          <w:bCs w:val="0"/>
          <w:color w:val="000000"/>
          <w:kern w:val="0"/>
          <w:sz w:val="32"/>
          <w:szCs w:val="32"/>
          <w:lang w:val="en-US" w:eastAsia="zh-CN" w:bidi="ar-SA"/>
        </w:rPr>
        <w:t>（五）进一步加强社会共治。</w:t>
      </w:r>
      <w:r>
        <w:rPr>
          <w:rFonts w:hint="eastAsia" w:ascii="仿宋" w:hAnsi="仿宋" w:eastAsia="仿宋" w:cs="仿宋"/>
          <w:b w:val="0"/>
          <w:bCs w:val="0"/>
          <w:color w:val="000000"/>
          <w:sz w:val="32"/>
          <w:szCs w:val="32"/>
          <w:lang w:val="en-US" w:eastAsia="zh-CN"/>
        </w:rPr>
        <w:t>充分利用广播、电视等传统媒体和微信公众号、微博等新型媒体，大力宣传食品安全科学知识，开展志愿服务活动，提高公众认知水平，增强公众消费信心。建立健全舆情回应、公众参与等机制，及时回应社会关切，努力营造共建共享的良好氛围。深入开展“统一查餐厅”阳光执法行动，推动食品安全行业质量提升。持续开展“你点我检”食品安全监督抽检活动，积极回应人民群众普遍关注的食品安全问题，充分发挥社会在食品安全监管中的监督作用，推动食品安全社会共治共享。</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自评结论</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Times New Roman" w:hAnsi="Times New Roman" w:eastAsia="方正仿宋简体" w:cstheme="minorBidi"/>
          <w:snapToGrid w:val="0"/>
          <w:kern w:val="0"/>
          <w:sz w:val="32"/>
          <w:szCs w:val="32"/>
          <w:lang w:val="en-US" w:eastAsia="zh-CN" w:bidi="ar-SA"/>
        </w:rPr>
      </w:pPr>
      <w:r>
        <w:rPr>
          <w:rFonts w:hint="eastAsia" w:ascii="仿宋" w:hAnsi="仿宋" w:eastAsia="仿宋" w:cs="仿宋"/>
          <w:snapToGrid w:val="0"/>
          <w:kern w:val="0"/>
          <w:sz w:val="32"/>
          <w:szCs w:val="32"/>
          <w:lang w:val="zh-CN" w:eastAsia="zh-CN" w:bidi="ar-SA"/>
        </w:rPr>
        <w:t>源城区坚持以对人民群众生命安全和身体健康高度负责的态度，</w:t>
      </w:r>
      <w:r>
        <w:rPr>
          <w:rFonts w:hint="eastAsia" w:ascii="仿宋" w:hAnsi="仿宋" w:eastAsia="仿宋" w:cs="仿宋"/>
          <w:snapToGrid w:val="0"/>
          <w:kern w:val="0"/>
          <w:sz w:val="32"/>
          <w:szCs w:val="32"/>
          <w:lang w:val="en-US" w:eastAsia="zh-CN" w:bidi="ar-SA"/>
        </w:rPr>
        <w:t>以</w:t>
      </w:r>
      <w:r>
        <w:rPr>
          <w:rFonts w:hint="eastAsia" w:ascii="仿宋" w:hAnsi="仿宋" w:eastAsia="仿宋" w:cs="仿宋"/>
          <w:sz w:val="32"/>
          <w:szCs w:val="32"/>
          <w:lang w:val="zh-CN"/>
        </w:rPr>
        <w:t>创建省级食品安全示范</w:t>
      </w:r>
      <w:r>
        <w:rPr>
          <w:rFonts w:hint="eastAsia" w:ascii="仿宋" w:hAnsi="仿宋" w:eastAsia="仿宋" w:cs="仿宋"/>
          <w:snapToGrid w:val="0"/>
          <w:kern w:val="0"/>
          <w:sz w:val="32"/>
          <w:szCs w:val="32"/>
          <w:lang w:val="en-US" w:eastAsia="zh-CN" w:bidi="ar-SA"/>
        </w:rPr>
        <w:t>县</w:t>
      </w:r>
      <w:r>
        <w:rPr>
          <w:rFonts w:hint="eastAsia" w:ascii="仿宋" w:hAnsi="仿宋" w:eastAsia="仿宋" w:cs="仿宋"/>
          <w:sz w:val="32"/>
          <w:szCs w:val="32"/>
          <w:lang w:val="zh-CN"/>
        </w:rPr>
        <w:t>工作作为抓手，严字当头，实处着力，坚决打好食品安全工作持久战，全面提升食品安全保障水平，守护人民群众“舌尖上的安全”。对照《广东省食品药品安全与高质量发展委员会办公室关于印发广东省食品安全示范城市（县）评价细则的通知》（粤食药安办〔2022〕5号）有关要求自查自评，源城区已达到广东省食品安全示范县验收标准要求。</w:t>
      </w:r>
    </w:p>
    <w:sectPr>
      <w:pgSz w:w="11906" w:h="16838"/>
      <w:pgMar w:top="2098" w:right="1531" w:bottom="129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zdhMGVmNTBkNWIzYmFjM2M3Yjc5YjVhY2Y5NTAifQ=="/>
  </w:docVars>
  <w:rsids>
    <w:rsidRoot w:val="58F67A1A"/>
    <w:rsid w:val="00213192"/>
    <w:rsid w:val="01946225"/>
    <w:rsid w:val="032411E2"/>
    <w:rsid w:val="04D34693"/>
    <w:rsid w:val="07522AE9"/>
    <w:rsid w:val="079071FC"/>
    <w:rsid w:val="07EA4131"/>
    <w:rsid w:val="092D3E04"/>
    <w:rsid w:val="09611F6A"/>
    <w:rsid w:val="09EB0CFF"/>
    <w:rsid w:val="0C7A3B84"/>
    <w:rsid w:val="0CC157C4"/>
    <w:rsid w:val="0DD24882"/>
    <w:rsid w:val="0FC2628B"/>
    <w:rsid w:val="12AA36D7"/>
    <w:rsid w:val="12CD4761"/>
    <w:rsid w:val="15CF3F89"/>
    <w:rsid w:val="16025B57"/>
    <w:rsid w:val="169A1CB5"/>
    <w:rsid w:val="16C1371A"/>
    <w:rsid w:val="174F036F"/>
    <w:rsid w:val="1781011B"/>
    <w:rsid w:val="189127B9"/>
    <w:rsid w:val="1920701D"/>
    <w:rsid w:val="19FE2BEB"/>
    <w:rsid w:val="1A337350"/>
    <w:rsid w:val="1A94260A"/>
    <w:rsid w:val="1B026E89"/>
    <w:rsid w:val="1B245FF1"/>
    <w:rsid w:val="1B2B55D1"/>
    <w:rsid w:val="1C60375A"/>
    <w:rsid w:val="1ECD244F"/>
    <w:rsid w:val="22770C52"/>
    <w:rsid w:val="231F3F39"/>
    <w:rsid w:val="240F3CF8"/>
    <w:rsid w:val="2577464B"/>
    <w:rsid w:val="258B383C"/>
    <w:rsid w:val="259247A7"/>
    <w:rsid w:val="275B6E28"/>
    <w:rsid w:val="29347C3C"/>
    <w:rsid w:val="2A337FFE"/>
    <w:rsid w:val="2AA42CAA"/>
    <w:rsid w:val="2AA662D2"/>
    <w:rsid w:val="2C6E531E"/>
    <w:rsid w:val="2CF12F72"/>
    <w:rsid w:val="2D4050FC"/>
    <w:rsid w:val="2F300D88"/>
    <w:rsid w:val="2FF367E3"/>
    <w:rsid w:val="315573CE"/>
    <w:rsid w:val="3195172E"/>
    <w:rsid w:val="3230706D"/>
    <w:rsid w:val="32730AD0"/>
    <w:rsid w:val="328B75F4"/>
    <w:rsid w:val="33557A46"/>
    <w:rsid w:val="346978D4"/>
    <w:rsid w:val="36477C90"/>
    <w:rsid w:val="364B4832"/>
    <w:rsid w:val="390345C7"/>
    <w:rsid w:val="3B1101F6"/>
    <w:rsid w:val="3B9C6A19"/>
    <w:rsid w:val="3C2E7642"/>
    <w:rsid w:val="3C814BF9"/>
    <w:rsid w:val="3D9B1C26"/>
    <w:rsid w:val="3E2535EB"/>
    <w:rsid w:val="40403CF8"/>
    <w:rsid w:val="407879B5"/>
    <w:rsid w:val="407B04A8"/>
    <w:rsid w:val="41C83231"/>
    <w:rsid w:val="45B81A75"/>
    <w:rsid w:val="4854596C"/>
    <w:rsid w:val="490D3665"/>
    <w:rsid w:val="4A471766"/>
    <w:rsid w:val="4C0B4E39"/>
    <w:rsid w:val="4C6127E9"/>
    <w:rsid w:val="4D0C0E50"/>
    <w:rsid w:val="4DED134C"/>
    <w:rsid w:val="4FB0232D"/>
    <w:rsid w:val="507306F9"/>
    <w:rsid w:val="50A277D3"/>
    <w:rsid w:val="5369267E"/>
    <w:rsid w:val="539C37AC"/>
    <w:rsid w:val="5543641E"/>
    <w:rsid w:val="5729711A"/>
    <w:rsid w:val="5768374D"/>
    <w:rsid w:val="58F67A1A"/>
    <w:rsid w:val="59E20A6C"/>
    <w:rsid w:val="5A2110DA"/>
    <w:rsid w:val="5B1C6D18"/>
    <w:rsid w:val="5B1F3B03"/>
    <w:rsid w:val="5CFD4937"/>
    <w:rsid w:val="5D2D2508"/>
    <w:rsid w:val="5D361DC4"/>
    <w:rsid w:val="5D7623D4"/>
    <w:rsid w:val="5E1C432A"/>
    <w:rsid w:val="5EEA4CB5"/>
    <w:rsid w:val="5FF4182B"/>
    <w:rsid w:val="6175650E"/>
    <w:rsid w:val="61BF2475"/>
    <w:rsid w:val="62675CF7"/>
    <w:rsid w:val="631C0CB0"/>
    <w:rsid w:val="63CF379A"/>
    <w:rsid w:val="64AA4C67"/>
    <w:rsid w:val="65951362"/>
    <w:rsid w:val="671C740F"/>
    <w:rsid w:val="69093C60"/>
    <w:rsid w:val="69C54DF1"/>
    <w:rsid w:val="71683D67"/>
    <w:rsid w:val="71E61E98"/>
    <w:rsid w:val="728D28E3"/>
    <w:rsid w:val="72FA5792"/>
    <w:rsid w:val="73A14582"/>
    <w:rsid w:val="74B97EEC"/>
    <w:rsid w:val="76285B0A"/>
    <w:rsid w:val="77E1022D"/>
    <w:rsid w:val="78A61D33"/>
    <w:rsid w:val="792113B8"/>
    <w:rsid w:val="7CDE5EFD"/>
    <w:rsid w:val="7DAF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index 5"/>
    <w:basedOn w:val="1"/>
    <w:next w:val="1"/>
    <w:unhideWhenUsed/>
    <w:qFormat/>
    <w:uiPriority w:val="0"/>
    <w:pPr>
      <w:ind w:left="800" w:leftChars="800"/>
    </w:pPr>
  </w:style>
  <w:style w:type="paragraph" w:styleId="4">
    <w:name w:val="annotation text"/>
    <w:basedOn w:val="1"/>
    <w:qFormat/>
    <w:uiPriority w:val="0"/>
    <w:pPr>
      <w:jc w:val="left"/>
    </w:pPr>
  </w:style>
  <w:style w:type="paragraph" w:styleId="5">
    <w:name w:val="Body Text"/>
    <w:basedOn w:val="1"/>
    <w:qFormat/>
    <w:uiPriority w:val="0"/>
    <w:pPr>
      <w:jc w:val="center"/>
    </w:pPr>
    <w:rPr>
      <w:sz w:val="44"/>
    </w:rPr>
  </w:style>
  <w:style w:type="paragraph" w:styleId="6">
    <w:name w:val="Body Text Indent 2"/>
    <w:basedOn w:val="1"/>
    <w:qFormat/>
    <w:uiPriority w:val="0"/>
    <w:pPr>
      <w:widowControl w:val="0"/>
      <w:spacing w:before="0" w:after="120" w:line="480" w:lineRule="auto"/>
      <w:ind w:left="420" w:leftChars="200" w:right="0"/>
      <w:jc w:val="both"/>
    </w:pPr>
    <w:rPr>
      <w:rFonts w:ascii="Times New Roman" w:hAnsi="Times New Roman" w:eastAsia="宋体" w:cs="Times New Roman"/>
      <w:kern w:val="2"/>
      <w:sz w:val="30"/>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FollowedHyperlink"/>
    <w:basedOn w:val="9"/>
    <w:qFormat/>
    <w:uiPriority w:val="0"/>
    <w:rPr>
      <w:color w:val="313131"/>
      <w:sz w:val="24"/>
      <w:szCs w:val="24"/>
      <w:u w:val="none"/>
    </w:rPr>
  </w:style>
  <w:style w:type="character" w:styleId="11">
    <w:name w:val="Hyperlink"/>
    <w:basedOn w:val="9"/>
    <w:qFormat/>
    <w:uiPriority w:val="0"/>
    <w:rPr>
      <w:color w:val="313131"/>
      <w:sz w:val="24"/>
      <w:szCs w:val="24"/>
      <w:u w:val="none"/>
    </w:rPr>
  </w:style>
  <w:style w:type="paragraph" w:customStyle="1" w:styleId="12">
    <w:name w:val="Normal Indent1"/>
    <w:next w:val="3"/>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customStyle="1" w:styleId="13">
    <w:name w:val="p0"/>
    <w:basedOn w:val="1"/>
    <w:qFormat/>
    <w:uiPriority w:val="99"/>
    <w:pPr>
      <w:widowControl/>
    </w:pPr>
    <w:rPr>
      <w:rFonts w:ascii="Times New Roman" w:hAnsi="Times New Roman"/>
      <w:kern w:val="0"/>
      <w:szCs w:val="21"/>
    </w:rPr>
  </w:style>
  <w:style w:type="character" w:customStyle="1" w:styleId="14">
    <w:name w:val="on10"/>
    <w:basedOn w:val="9"/>
    <w:qFormat/>
    <w:uiPriority w:val="0"/>
  </w:style>
  <w:style w:type="character" w:customStyle="1" w:styleId="15">
    <w:name w:val="bei"/>
    <w:basedOn w:val="9"/>
    <w:qFormat/>
    <w:uiPriority w:val="0"/>
  </w:style>
  <w:style w:type="character" w:customStyle="1" w:styleId="16">
    <w:name w:val="first-child"/>
    <w:basedOn w:val="9"/>
    <w:qFormat/>
    <w:uiPriority w:val="0"/>
  </w:style>
  <w:style w:type="character" w:customStyle="1" w:styleId="17">
    <w:name w:val="hover25"/>
    <w:basedOn w:val="9"/>
    <w:qFormat/>
    <w:uiPriority w:val="0"/>
    <w:rPr>
      <w:color w:val="000000"/>
    </w:rPr>
  </w:style>
  <w:style w:type="character" w:customStyle="1" w:styleId="18">
    <w:name w:val="hover26"/>
    <w:basedOn w:val="9"/>
    <w:qFormat/>
    <w:uiPriority w:val="0"/>
  </w:style>
  <w:style w:type="character" w:customStyle="1" w:styleId="19">
    <w:name w:val="layui-this"/>
    <w:basedOn w:val="9"/>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7763</Words>
  <Characters>7982</Characters>
  <Lines>0</Lines>
  <Paragraphs>0</Paragraphs>
  <TotalTime>49</TotalTime>
  <ScaleCrop>false</ScaleCrop>
  <LinksUpToDate>false</LinksUpToDate>
  <CharactersWithSpaces>7984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2022-09-01T07:40:00Z</dcterms:created>
  <dc:creator>吴小风</dc:creator>
  <cp:lastModifiedBy>waterboy</cp:lastModifiedBy>
  <dcterms:modified xsi:type="dcterms:W3CDTF">2022-10-12T03:18:45Z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97281A1B1C5B4F80AA8B9F6AB3335389</vt:lpwstr>
  </property>
</Properties>
</file>