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jc w:val="both"/>
        <w:rPr>
          <w:rFonts w:hint="eastAsia" w:ascii="宋体" w:hAnsi="宋体" w:eastAsia="宋体" w:cs="宋体"/>
          <w:b/>
          <w:bCs/>
          <w:color w:val="000000"/>
          <w:sz w:val="44"/>
          <w:szCs w:val="44"/>
        </w:rPr>
      </w:pPr>
    </w:p>
    <w:p>
      <w:pPr>
        <w:spacing w:line="600" w:lineRule="exact"/>
        <w:ind w:firstLine="0"/>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源城区普惠性民办幼儿园认定、扶持和管理</w:t>
      </w:r>
    </w:p>
    <w:p>
      <w:pPr>
        <w:spacing w:line="600" w:lineRule="exact"/>
        <w:ind w:firstLine="0"/>
        <w:jc w:val="center"/>
        <w:rPr>
          <w:rFonts w:hint="default"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工作细则（征求意见稿）</w:t>
      </w:r>
    </w:p>
    <w:p>
      <w:pPr>
        <w:spacing w:line="600" w:lineRule="exact"/>
        <w:ind w:firstLine="640" w:firstLineChars="200"/>
        <w:jc w:val="both"/>
        <w:rPr>
          <w:rFonts w:hint="eastAsia" w:ascii="仿宋" w:hAnsi="仿宋" w:eastAsia="仿宋" w:cs="仿宋"/>
          <w:color w:val="000000"/>
          <w:sz w:val="32"/>
          <w:szCs w:val="32"/>
        </w:rPr>
      </w:pPr>
    </w:p>
    <w:p>
      <w:pPr>
        <w:numPr>
          <w:ilvl w:val="0"/>
          <w:numId w:val="1"/>
        </w:numPr>
        <w:spacing w:line="600" w:lineRule="exact"/>
        <w:ind w:firstLine="643" w:firstLineChars="200"/>
        <w:jc w:val="center"/>
        <w:rPr>
          <w:rFonts w:hint="default"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总则</w:t>
      </w:r>
    </w:p>
    <w:p>
      <w:pPr>
        <w:spacing w:line="600" w:lineRule="exact"/>
        <w:ind w:firstLine="643" w:firstLineChars="200"/>
        <w:jc w:val="left"/>
        <w:rPr>
          <w:rFonts w:hint="eastAsia" w:ascii="仿宋" w:hAnsi="仿宋" w:eastAsia="仿宋" w:cs="仿宋"/>
          <w:color w:val="auto"/>
          <w:sz w:val="32"/>
          <w:szCs w:val="32"/>
        </w:rPr>
      </w:pPr>
      <w:bookmarkStart w:id="0" w:name="_GoBack"/>
      <w:bookmarkEnd w:id="0"/>
      <w:r>
        <w:rPr>
          <w:rFonts w:hint="eastAsia" w:ascii="仿宋" w:hAnsi="仿宋" w:eastAsia="仿宋" w:cs="仿宋"/>
          <w:b/>
          <w:bCs/>
          <w:color w:val="000000"/>
          <w:sz w:val="32"/>
          <w:szCs w:val="32"/>
          <w:lang w:val="en-US" w:eastAsia="zh-CN"/>
        </w:rPr>
        <w:t xml:space="preserve">第一条 </w:t>
      </w:r>
      <w:r>
        <w:rPr>
          <w:rFonts w:hint="eastAsia" w:ascii="仿宋" w:hAnsi="仿宋" w:eastAsia="仿宋" w:cs="仿宋"/>
          <w:color w:val="000000"/>
          <w:sz w:val="32"/>
          <w:szCs w:val="32"/>
          <w:lang w:val="en-US" w:eastAsia="zh-CN"/>
        </w:rPr>
        <w:t>根据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关于印发&lt;广东省普惠性民办幼儿园认定、扶持和管理办法&gt;的通知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（粤教基</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21号）、《转发广东省教育厅等六部门&lt;关于印发广东省普惠性民办幼儿园认定、扶持和管理办法&gt;的通知》（河教</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92号）的</w:t>
      </w:r>
      <w:r>
        <w:rPr>
          <w:rFonts w:hint="eastAsia" w:ascii="仿宋" w:hAnsi="仿宋" w:eastAsia="仿宋" w:cs="仿宋"/>
          <w:color w:val="000000"/>
          <w:sz w:val="32"/>
          <w:szCs w:val="32"/>
        </w:rPr>
        <w:t>要求，引导和扶持民办幼儿园面向社会开展公益性、普惠性的学前教育，建立覆盖城乡、布局合理的公益普惠性学前教育公共服务体系，结合我</w:t>
      </w:r>
      <w:r>
        <w:rPr>
          <w:rFonts w:hint="eastAsia" w:ascii="仿宋" w:hAnsi="仿宋" w:eastAsia="仿宋" w:cs="仿宋"/>
          <w:color w:val="000000"/>
          <w:sz w:val="32"/>
          <w:szCs w:val="32"/>
          <w:lang w:val="en-US" w:eastAsia="zh-CN"/>
        </w:rPr>
        <w:t>区</w:t>
      </w:r>
      <w:r>
        <w:rPr>
          <w:rFonts w:hint="eastAsia" w:ascii="仿宋" w:hAnsi="仿宋" w:eastAsia="仿宋" w:cs="仿宋"/>
          <w:color w:val="000000"/>
          <w:sz w:val="32"/>
          <w:szCs w:val="32"/>
        </w:rPr>
        <w:t>学前教育发展实际，</w:t>
      </w:r>
      <w:r>
        <w:rPr>
          <w:rFonts w:hint="eastAsia" w:ascii="仿宋" w:hAnsi="仿宋" w:eastAsia="仿宋" w:cs="仿宋"/>
          <w:color w:val="auto"/>
          <w:sz w:val="32"/>
          <w:szCs w:val="32"/>
        </w:rPr>
        <w:t>制定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源城区普惠性民办幼儿园认定、扶持和管理工作细则》，以下简称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细则》</w:t>
      </w:r>
      <w:r>
        <w:rPr>
          <w:rFonts w:hint="eastAsia" w:ascii="仿宋" w:hAnsi="仿宋" w:eastAsia="仿宋" w:cs="仿宋"/>
          <w:color w:val="auto"/>
          <w:sz w:val="32"/>
          <w:szCs w:val="32"/>
        </w:rPr>
        <w:t>。</w:t>
      </w:r>
    </w:p>
    <w:p>
      <w:pPr>
        <w:spacing w:line="600" w:lineRule="exact"/>
        <w:ind w:firstLine="643" w:firstLineChars="200"/>
        <w:jc w:val="both"/>
        <w:rPr>
          <w:rFonts w:hint="eastAsia" w:ascii="仿宋" w:hAnsi="仿宋" w:eastAsia="仿宋" w:cs="仿宋"/>
          <w:color w:val="000000"/>
          <w:sz w:val="32"/>
          <w:szCs w:val="32"/>
          <w:lang w:val="en-US" w:eastAsia="zh-CN"/>
        </w:rPr>
      </w:pPr>
      <w:r>
        <w:rPr>
          <w:rFonts w:hint="eastAsia" w:ascii="仿宋" w:hAnsi="仿宋" w:eastAsia="仿宋" w:cs="仿宋"/>
          <w:b/>
          <w:bCs/>
          <w:color w:val="000000"/>
          <w:kern w:val="0"/>
          <w:sz w:val="32"/>
          <w:szCs w:val="32"/>
          <w:lang w:val="en-US" w:eastAsia="zh-CN"/>
        </w:rPr>
        <w:t>第二条 </w:t>
      </w:r>
      <w:r>
        <w:rPr>
          <w:rFonts w:hint="eastAsia" w:ascii="仿宋" w:hAnsi="仿宋" w:eastAsia="仿宋" w:cs="仿宋"/>
          <w:b w:val="0"/>
          <w:bCs w:val="0"/>
          <w:color w:val="000000"/>
          <w:sz w:val="32"/>
          <w:szCs w:val="32"/>
          <w:lang w:val="en-US" w:eastAsia="zh-CN"/>
        </w:rPr>
        <w:t>本《细则》适用于</w:t>
      </w:r>
      <w:r>
        <w:rPr>
          <w:rFonts w:hint="eastAsia" w:ascii="仿宋" w:hAnsi="仿宋" w:eastAsia="仿宋" w:cs="仿宋"/>
          <w:color w:val="000000"/>
          <w:sz w:val="32"/>
          <w:szCs w:val="32"/>
          <w:lang w:val="en-US" w:eastAsia="zh-CN"/>
        </w:rPr>
        <w:t>全区行政区域内普惠性民办幼儿园的申请、认定、扶持和管理等工作。</w:t>
      </w:r>
    </w:p>
    <w:p>
      <w:pPr>
        <w:spacing w:line="600" w:lineRule="exact"/>
        <w:ind w:firstLine="640" w:firstLineChars="200"/>
        <w:jc w:val="both"/>
        <w:rPr>
          <w:rFonts w:hint="default" w:ascii="仿宋" w:hAnsi="仿宋" w:eastAsia="仿宋" w:cs="仿宋"/>
          <w:color w:val="000000"/>
          <w:sz w:val="32"/>
          <w:szCs w:val="32"/>
          <w:lang w:val="en-US" w:eastAsia="zh-CN"/>
        </w:rPr>
      </w:pPr>
    </w:p>
    <w:p>
      <w:pPr>
        <w:numPr>
          <w:ilvl w:val="0"/>
          <w:numId w:val="2"/>
        </w:numPr>
        <w:spacing w:line="600" w:lineRule="exact"/>
        <w:ind w:firstLine="643" w:firstLineChars="20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普惠性民办幼儿园认定</w:t>
      </w:r>
    </w:p>
    <w:p>
      <w:pPr>
        <w:spacing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第三条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普惠性民办幼儿园是指通过教育部门认定、面向大众、收费合理、质量合格、接受财政经费补助或政府其他方式扶持的非营利性民办幼儿园。</w:t>
      </w:r>
    </w:p>
    <w:p>
      <w:pPr>
        <w:spacing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第四条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普惠性民办幼儿园的认定应符合下列条件：</w:t>
      </w:r>
    </w:p>
    <w:p>
      <w:pPr>
        <w:spacing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依法规范办学。幼儿园办学证照齐全、有效，办学行为规范。除新办园外上一年度年检合格，在申报日前1年内无行政处罚记录。</w:t>
      </w:r>
    </w:p>
    <w:p>
      <w:pPr>
        <w:spacing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二）校车安全管理。</w:t>
      </w:r>
      <w:r>
        <w:rPr>
          <w:rFonts w:hint="eastAsia" w:ascii="仿宋" w:hAnsi="仿宋" w:eastAsia="仿宋" w:cs="仿宋"/>
          <w:color w:val="000000"/>
          <w:sz w:val="32"/>
          <w:szCs w:val="32"/>
        </w:rPr>
        <w:t>使用校车的幼儿园，</w:t>
      </w:r>
      <w:r>
        <w:rPr>
          <w:rFonts w:hint="eastAsia" w:ascii="仿宋" w:hAnsi="仿宋" w:eastAsia="仿宋" w:cs="仿宋"/>
          <w:color w:val="000000"/>
          <w:sz w:val="32"/>
          <w:szCs w:val="32"/>
          <w:lang w:val="en-US" w:eastAsia="zh-CN"/>
        </w:rPr>
        <w:t>严格</w:t>
      </w:r>
      <w:r>
        <w:rPr>
          <w:rFonts w:hint="eastAsia" w:ascii="仿宋" w:hAnsi="仿宋" w:eastAsia="仿宋" w:cs="仿宋"/>
          <w:color w:val="000000"/>
          <w:sz w:val="32"/>
          <w:szCs w:val="32"/>
        </w:rPr>
        <w:t>按照《</w:t>
      </w:r>
      <w:r>
        <w:rPr>
          <w:rFonts w:hint="eastAsia" w:ascii="仿宋" w:hAnsi="仿宋" w:eastAsia="仿宋" w:cs="仿宋"/>
          <w:color w:val="000000"/>
          <w:sz w:val="32"/>
          <w:szCs w:val="32"/>
          <w:lang w:val="en-US" w:eastAsia="zh-CN"/>
        </w:rPr>
        <w:t>广东省</w:t>
      </w:r>
      <w:r>
        <w:rPr>
          <w:rFonts w:hint="eastAsia" w:ascii="仿宋" w:hAnsi="仿宋" w:eastAsia="仿宋" w:cs="仿宋"/>
          <w:color w:val="000000"/>
          <w:sz w:val="32"/>
          <w:szCs w:val="32"/>
        </w:rPr>
        <w:t>实施＜校车安全管理条例＞办法》（</w:t>
      </w:r>
      <w:r>
        <w:rPr>
          <w:rFonts w:hint="eastAsia" w:ascii="仿宋" w:hAnsi="仿宋" w:eastAsia="仿宋" w:cs="仿宋"/>
          <w:color w:val="000000"/>
          <w:sz w:val="32"/>
          <w:szCs w:val="32"/>
          <w:lang w:val="en-US" w:eastAsia="zh-CN"/>
        </w:rPr>
        <w:t>广东省</w:t>
      </w:r>
      <w:r>
        <w:rPr>
          <w:rFonts w:hint="eastAsia" w:ascii="仿宋" w:hAnsi="仿宋" w:eastAsia="仿宋" w:cs="仿宋"/>
          <w:color w:val="000000"/>
          <w:sz w:val="32"/>
          <w:szCs w:val="32"/>
        </w:rPr>
        <w:t>人民政府令第208号）等相关管理规定落实校车管理。</w:t>
      </w:r>
    </w:p>
    <w:p>
      <w:pPr>
        <w:spacing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收费合理合规。</w:t>
      </w:r>
      <w:r>
        <w:rPr>
          <w:rFonts w:hint="eastAsia" w:ascii="仿宋" w:hAnsi="仿宋" w:eastAsia="仿宋" w:cs="仿宋"/>
          <w:color w:val="000000"/>
          <w:sz w:val="32"/>
          <w:szCs w:val="32"/>
          <w:lang w:val="en-US" w:eastAsia="zh-CN"/>
        </w:rPr>
        <w:t>申报前</w:t>
      </w:r>
      <w:r>
        <w:rPr>
          <w:rFonts w:hint="eastAsia" w:ascii="仿宋" w:hAnsi="仿宋" w:eastAsia="仿宋" w:cs="仿宋"/>
          <w:color w:val="000000"/>
          <w:sz w:val="32"/>
          <w:szCs w:val="32"/>
        </w:rPr>
        <w:t>保教费符合</w:t>
      </w:r>
      <w:r>
        <w:rPr>
          <w:rFonts w:hint="eastAsia" w:ascii="仿宋" w:hAnsi="仿宋" w:eastAsia="仿宋" w:cs="仿宋"/>
          <w:color w:val="000000"/>
          <w:sz w:val="32"/>
          <w:szCs w:val="32"/>
          <w:lang w:eastAsia="zh-CN"/>
        </w:rPr>
        <w:t>本区</w:t>
      </w:r>
      <w:r>
        <w:rPr>
          <w:rFonts w:hint="eastAsia" w:ascii="仿宋" w:hAnsi="仿宋" w:eastAsia="仿宋" w:cs="仿宋"/>
          <w:color w:val="000000"/>
          <w:sz w:val="32"/>
          <w:szCs w:val="32"/>
        </w:rPr>
        <w:t>普惠性民办幼儿园收费标准要求，</w:t>
      </w:r>
      <w:r>
        <w:rPr>
          <w:rFonts w:hint="eastAsia" w:ascii="仿宋" w:hAnsi="仿宋" w:eastAsia="仿宋" w:cs="仿宋"/>
          <w:color w:val="000000"/>
          <w:sz w:val="32"/>
          <w:szCs w:val="32"/>
          <w:lang w:val="en-US" w:eastAsia="zh-CN"/>
        </w:rPr>
        <w:t>收费标准保持</w:t>
      </w:r>
      <w:r>
        <w:rPr>
          <w:rFonts w:hint="eastAsia" w:ascii="仿宋" w:hAnsi="仿宋" w:eastAsia="仿宋" w:cs="仿宋"/>
          <w:color w:val="000000"/>
          <w:sz w:val="32"/>
          <w:szCs w:val="32"/>
        </w:rPr>
        <w:t>稳定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收费行为规范，</w:t>
      </w:r>
      <w:r>
        <w:rPr>
          <w:rFonts w:hint="eastAsia" w:ascii="仿宋" w:hAnsi="仿宋" w:eastAsia="仿宋" w:cs="仿宋"/>
          <w:color w:val="000000"/>
          <w:sz w:val="32"/>
          <w:szCs w:val="32"/>
          <w:lang w:val="en-US" w:eastAsia="zh-CN"/>
        </w:rPr>
        <w:t>依规</w:t>
      </w:r>
      <w:r>
        <w:rPr>
          <w:rFonts w:hint="eastAsia" w:ascii="仿宋" w:hAnsi="仿宋" w:eastAsia="仿宋" w:cs="仿宋"/>
          <w:color w:val="000000"/>
          <w:sz w:val="32"/>
          <w:szCs w:val="32"/>
        </w:rPr>
        <w:t>进行收费公示，无乱收费现象。</w:t>
      </w:r>
    </w:p>
    <w:p>
      <w:pPr>
        <w:spacing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财务管理规范。财务独立核算、制度健全、运转良好，无克扣或变相侵占幼儿伙食费的行为。按要求设立专用账户，对财政补助经费实行独立核算、专款专用，无虚报、冒领、挤占、挪用专项资金行为。依法开展年度财务审计，定期公开收支情况，开支合理，账目清楚。</w:t>
      </w:r>
    </w:p>
    <w:p>
      <w:pPr>
        <w:spacing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rPr>
        <w:t>办学条件达标。幼儿园的园舍和设施须符合国家和省、市规定的卫生标准、安全标准等要求，并达</w:t>
      </w:r>
      <w:r>
        <w:rPr>
          <w:rFonts w:hint="eastAsia" w:ascii="仿宋" w:hAnsi="仿宋" w:eastAsia="仿宋" w:cs="仿宋"/>
          <w:color w:val="000000"/>
          <w:sz w:val="32"/>
          <w:szCs w:val="32"/>
          <w:lang w:val="en-US" w:eastAsia="zh-CN"/>
        </w:rPr>
        <w:t>到《广东省规范化城市（乡镇中心、农村）幼儿园</w:t>
      </w:r>
      <w:r>
        <w:rPr>
          <w:rFonts w:hint="eastAsia" w:ascii="仿宋" w:hAnsi="仿宋" w:eastAsia="仿宋" w:cs="仿宋"/>
          <w:color w:val="000000"/>
          <w:sz w:val="32"/>
          <w:szCs w:val="32"/>
        </w:rPr>
        <w:t>办园标准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试行）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及《幼儿园、托儿所建筑设计规范》等相关办园要求</w:t>
      </w:r>
      <w:r>
        <w:rPr>
          <w:rFonts w:hint="eastAsia" w:ascii="仿宋" w:hAnsi="仿宋" w:eastAsia="仿宋" w:cs="仿宋"/>
          <w:color w:val="000000"/>
          <w:sz w:val="32"/>
          <w:szCs w:val="32"/>
        </w:rPr>
        <w:t>。</w:t>
      </w:r>
    </w:p>
    <w:p>
      <w:pPr>
        <w:spacing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rPr>
        <w:t>实施科学保教。按照教育部《幼儿园教育指导纲要（试行）》《3-6岁儿童学习与发展指南》《幼儿园保育教育质量评估指南》和《</w:t>
      </w:r>
      <w:r>
        <w:rPr>
          <w:rFonts w:hint="eastAsia" w:ascii="仿宋" w:hAnsi="仿宋" w:eastAsia="仿宋" w:cs="仿宋"/>
          <w:color w:val="000000"/>
          <w:sz w:val="32"/>
          <w:szCs w:val="32"/>
          <w:lang w:val="en-US" w:eastAsia="zh-CN"/>
        </w:rPr>
        <w:t>广东省</w:t>
      </w:r>
      <w:r>
        <w:rPr>
          <w:rFonts w:hint="eastAsia" w:ascii="仿宋" w:hAnsi="仿宋" w:eastAsia="仿宋" w:cs="仿宋"/>
          <w:color w:val="000000"/>
          <w:sz w:val="32"/>
          <w:szCs w:val="32"/>
        </w:rPr>
        <w:t>幼儿园一日活动指引（试行）》等要求，根据幼儿身心发展特点创设丰富、适宜的教育环境，合理安排幼儿一日生活，以游戏为基本活动，科学开展保育教育活动，无“小学化”倾向。</w:t>
      </w:r>
    </w:p>
    <w:p>
      <w:pPr>
        <w:spacing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rPr>
        <w:t>教职工配备和工资福利待遇合理。按照国家和省的要求配备教职工，从业人员符合岗位任职要求。依法与教职工签订劳动合同，全园教职工工资总额原则上不低于当年保教费收入的60％，教师</w:t>
      </w:r>
      <w:r>
        <w:rPr>
          <w:rFonts w:hint="eastAsia" w:ascii="仿宋" w:hAnsi="仿宋" w:eastAsia="仿宋" w:cs="仿宋"/>
          <w:color w:val="000000"/>
          <w:sz w:val="32"/>
          <w:szCs w:val="32"/>
          <w:lang w:val="en-US" w:eastAsia="zh-CN"/>
        </w:rPr>
        <w:t>年薪</w:t>
      </w:r>
      <w:r>
        <w:rPr>
          <w:rFonts w:hint="eastAsia" w:ascii="仿宋" w:hAnsi="仿宋" w:eastAsia="仿宋" w:cs="仿宋"/>
          <w:color w:val="000000"/>
          <w:sz w:val="32"/>
          <w:szCs w:val="32"/>
        </w:rPr>
        <w:t>工资</w:t>
      </w:r>
      <w:r>
        <w:rPr>
          <w:rFonts w:hint="eastAsia" w:ascii="仿宋" w:hAnsi="仿宋" w:eastAsia="仿宋" w:cs="仿宋"/>
          <w:color w:val="000000"/>
          <w:sz w:val="32"/>
          <w:szCs w:val="32"/>
          <w:lang w:val="en-US" w:eastAsia="zh-CN"/>
        </w:rPr>
        <w:t>参照《源城区政府新开办公办幼儿园办园模式实施方案》不得低于新公办幼儿园购买服务人员专任教师工资的85%（含社会保险费和住房公积金）</w:t>
      </w:r>
      <w:r>
        <w:rPr>
          <w:rFonts w:hint="eastAsia" w:ascii="仿宋" w:hAnsi="仿宋" w:eastAsia="仿宋" w:cs="仿宋"/>
          <w:color w:val="000000"/>
          <w:sz w:val="32"/>
          <w:szCs w:val="32"/>
        </w:rPr>
        <w:t>。依法保障教职工待遇，按时足额支付工资。</w:t>
      </w:r>
    </w:p>
    <w:p>
      <w:pPr>
        <w:spacing w:line="600" w:lineRule="exact"/>
        <w:ind w:firstLine="640" w:firstLineChars="200"/>
        <w:jc w:val="both"/>
        <w:rPr>
          <w:rFonts w:hint="default" w:ascii="仿宋" w:hAnsi="仿宋" w:eastAsia="仿宋" w:cs="仿宋"/>
          <w:color w:val="000000"/>
          <w:sz w:val="32"/>
          <w:szCs w:val="32"/>
          <w:lang w:val="en-US" w:eastAsia="zh-CN"/>
        </w:rPr>
      </w:pPr>
    </w:p>
    <w:p>
      <w:pPr>
        <w:spacing w:line="600" w:lineRule="exact"/>
        <w:ind w:firstLine="643" w:firstLineChars="20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第三章 普惠性民办幼儿园</w:t>
      </w:r>
      <w:r>
        <w:rPr>
          <w:rFonts w:hint="eastAsia" w:ascii="仿宋" w:hAnsi="仿宋" w:eastAsia="仿宋" w:cs="仿宋"/>
          <w:b/>
          <w:bCs/>
          <w:color w:val="000000"/>
          <w:sz w:val="32"/>
          <w:szCs w:val="32"/>
        </w:rPr>
        <w:t>认定程序</w:t>
      </w:r>
    </w:p>
    <w:p>
      <w:pPr>
        <w:spacing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 xml:space="preserve">第五条 </w:t>
      </w:r>
      <w:r>
        <w:rPr>
          <w:rFonts w:hint="eastAsia" w:ascii="仿宋" w:hAnsi="仿宋" w:eastAsia="仿宋" w:cs="仿宋"/>
          <w:color w:val="000000"/>
          <w:sz w:val="32"/>
          <w:szCs w:val="32"/>
        </w:rPr>
        <w:t>普惠性民办幼儿园每</w:t>
      </w:r>
      <w:r>
        <w:rPr>
          <w:rFonts w:hint="eastAsia" w:ascii="仿宋" w:hAnsi="仿宋" w:eastAsia="仿宋" w:cs="仿宋"/>
          <w:color w:val="000000"/>
          <w:sz w:val="32"/>
          <w:szCs w:val="32"/>
          <w:lang w:val="en-US" w:eastAsia="zh-CN"/>
        </w:rPr>
        <w:t>学</w:t>
      </w:r>
      <w:r>
        <w:rPr>
          <w:rFonts w:hint="eastAsia" w:ascii="仿宋" w:hAnsi="仿宋" w:eastAsia="仿宋" w:cs="仿宋"/>
          <w:color w:val="000000"/>
          <w:sz w:val="32"/>
          <w:szCs w:val="32"/>
        </w:rPr>
        <w:t>年认定一次，认定后有效期为三年。已认定的普惠性民办幼儿园在有效期满后，经教育部门复核后可转入下一周期。具体认定程序如下：</w:t>
      </w:r>
    </w:p>
    <w:p>
      <w:pPr>
        <w:spacing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rPr>
        <w:t>按照自愿原则，符合认定标准的幼儿园向区教育</w:t>
      </w:r>
      <w:r>
        <w:rPr>
          <w:rFonts w:hint="eastAsia" w:ascii="仿宋" w:hAnsi="仿宋" w:eastAsia="仿宋" w:cs="仿宋"/>
          <w:color w:val="000000"/>
          <w:sz w:val="32"/>
          <w:szCs w:val="32"/>
          <w:lang w:val="en-US" w:eastAsia="zh-CN"/>
        </w:rPr>
        <w:t>主管</w:t>
      </w:r>
      <w:r>
        <w:rPr>
          <w:rFonts w:hint="eastAsia" w:ascii="仿宋" w:hAnsi="仿宋" w:eastAsia="仿宋" w:cs="仿宋"/>
          <w:color w:val="000000"/>
          <w:sz w:val="32"/>
          <w:szCs w:val="32"/>
        </w:rPr>
        <w:t>部门提出申请。申请材料应包括</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普惠性民办幼儿园</w:t>
      </w:r>
      <w:r>
        <w:rPr>
          <w:rFonts w:hint="eastAsia" w:ascii="仿宋" w:hAnsi="仿宋" w:eastAsia="仿宋" w:cs="仿宋"/>
          <w:color w:val="000000"/>
          <w:sz w:val="32"/>
          <w:szCs w:val="32"/>
        </w:rPr>
        <w:t>申请表</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幼儿园教职工从业资格汇总表；（3）</w:t>
      </w:r>
      <w:r>
        <w:rPr>
          <w:rFonts w:hint="eastAsia" w:ascii="仿宋" w:hAnsi="仿宋" w:eastAsia="仿宋" w:cs="仿宋"/>
          <w:color w:val="000000"/>
          <w:sz w:val="32"/>
          <w:szCs w:val="32"/>
        </w:rPr>
        <w:t>上一年度幼儿园财务审计报告</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新办园除外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幼儿园相关办学证件复印件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申报普惠性民办幼儿园后拟实施的收费标准材料</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本学年教育教学工作计划。</w:t>
      </w:r>
    </w:p>
    <w:p>
      <w:pPr>
        <w:spacing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二）申报</w:t>
      </w:r>
      <w:r>
        <w:rPr>
          <w:rFonts w:hint="eastAsia" w:ascii="仿宋" w:hAnsi="仿宋" w:eastAsia="仿宋" w:cs="仿宋"/>
          <w:color w:val="000000"/>
          <w:sz w:val="32"/>
          <w:szCs w:val="32"/>
        </w:rPr>
        <w:t>普惠性民办幼儿园</w:t>
      </w:r>
      <w:r>
        <w:rPr>
          <w:rFonts w:hint="eastAsia" w:ascii="仿宋" w:hAnsi="仿宋" w:eastAsia="仿宋" w:cs="仿宋"/>
          <w:color w:val="000000"/>
          <w:sz w:val="32"/>
          <w:szCs w:val="32"/>
          <w:lang w:val="en-US" w:eastAsia="zh-CN"/>
        </w:rPr>
        <w:t>申请</w:t>
      </w:r>
      <w:r>
        <w:rPr>
          <w:rFonts w:hint="eastAsia" w:ascii="仿宋" w:hAnsi="仿宋" w:eastAsia="仿宋" w:cs="仿宋"/>
          <w:color w:val="000000"/>
          <w:sz w:val="32"/>
          <w:szCs w:val="32"/>
        </w:rPr>
        <w:t>时间</w:t>
      </w:r>
      <w:r>
        <w:rPr>
          <w:rFonts w:hint="eastAsia" w:ascii="仿宋" w:hAnsi="仿宋" w:eastAsia="仿宋" w:cs="仿宋"/>
          <w:color w:val="000000"/>
          <w:sz w:val="32"/>
          <w:szCs w:val="32"/>
          <w:lang w:val="en-US" w:eastAsia="zh-CN"/>
        </w:rPr>
        <w:t>从每年的3月20日起至5月20日止</w:t>
      </w:r>
      <w:r>
        <w:rPr>
          <w:rFonts w:hint="eastAsia" w:ascii="仿宋" w:hAnsi="仿宋" w:eastAsia="仿宋" w:cs="仿宋"/>
          <w:color w:val="000000"/>
          <w:sz w:val="32"/>
          <w:szCs w:val="32"/>
        </w:rPr>
        <w:t>。由</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教育部门根据《细则》</w:t>
      </w:r>
      <w:r>
        <w:rPr>
          <w:rFonts w:hint="eastAsia" w:ascii="仿宋" w:hAnsi="仿宋" w:eastAsia="仿宋" w:cs="仿宋"/>
          <w:color w:val="000000"/>
          <w:sz w:val="32"/>
          <w:szCs w:val="32"/>
          <w:lang w:val="en-US" w:eastAsia="zh-CN"/>
        </w:rPr>
        <w:t>的文件要求，组织相关部门组成评审小组在申报结束后</w:t>
      </w:r>
      <w:r>
        <w:rPr>
          <w:rFonts w:hint="eastAsia" w:ascii="仿宋" w:hAnsi="仿宋" w:eastAsia="仿宋" w:cs="仿宋"/>
          <w:color w:val="000000"/>
          <w:sz w:val="32"/>
          <w:szCs w:val="32"/>
        </w:rPr>
        <w:t>对申报幼儿园进行评审。评审工作应于申报截止后60日内完成</w:t>
      </w:r>
      <w:r>
        <w:rPr>
          <w:rFonts w:hint="eastAsia" w:ascii="仿宋" w:hAnsi="仿宋" w:eastAsia="仿宋" w:cs="仿宋"/>
          <w:color w:val="000000"/>
          <w:sz w:val="32"/>
          <w:szCs w:val="32"/>
          <w:lang w:val="en-US" w:eastAsia="zh-CN"/>
        </w:rPr>
        <w:t>评审工作、</w:t>
      </w:r>
      <w:r>
        <w:rPr>
          <w:rFonts w:hint="eastAsia" w:ascii="仿宋" w:hAnsi="仿宋" w:eastAsia="仿宋" w:cs="仿宋"/>
          <w:color w:val="000000"/>
          <w:sz w:val="32"/>
          <w:szCs w:val="32"/>
        </w:rPr>
        <w:t>官方网站公示</w:t>
      </w:r>
      <w:r>
        <w:rPr>
          <w:rFonts w:hint="eastAsia" w:ascii="仿宋" w:hAnsi="仿宋" w:eastAsia="仿宋" w:cs="仿宋"/>
          <w:color w:val="000000"/>
          <w:sz w:val="32"/>
          <w:szCs w:val="32"/>
          <w:lang w:val="en-US" w:eastAsia="zh-CN"/>
        </w:rPr>
        <w:t>等</w:t>
      </w:r>
      <w:r>
        <w:rPr>
          <w:rFonts w:hint="eastAsia" w:ascii="仿宋" w:hAnsi="仿宋" w:eastAsia="仿宋" w:cs="仿宋"/>
          <w:color w:val="000000"/>
          <w:sz w:val="32"/>
          <w:szCs w:val="32"/>
        </w:rPr>
        <w:t>。</w:t>
      </w:r>
    </w:p>
    <w:p>
      <w:pPr>
        <w:spacing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rPr>
        <w:t>幼儿园法定代表人签署办学承诺书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一式两份）</w:t>
      </w:r>
      <w:r>
        <w:rPr>
          <w:rFonts w:hint="eastAsia" w:ascii="仿宋" w:hAnsi="仿宋" w:eastAsia="仿宋" w:cs="仿宋"/>
          <w:color w:val="000000"/>
          <w:sz w:val="32"/>
          <w:szCs w:val="32"/>
        </w:rPr>
        <w:t>，由幼儿园和区教育部门分别</w:t>
      </w:r>
      <w:r>
        <w:rPr>
          <w:rFonts w:hint="eastAsia" w:ascii="仿宋" w:hAnsi="仿宋" w:eastAsia="仿宋" w:cs="仿宋"/>
          <w:color w:val="000000"/>
          <w:sz w:val="32"/>
          <w:szCs w:val="32"/>
          <w:lang w:val="en-US" w:eastAsia="zh-CN"/>
        </w:rPr>
        <w:t>各</w:t>
      </w:r>
      <w:r>
        <w:rPr>
          <w:rFonts w:hint="eastAsia" w:ascii="仿宋" w:hAnsi="仿宋" w:eastAsia="仿宋" w:cs="仿宋"/>
          <w:color w:val="000000"/>
          <w:sz w:val="32"/>
          <w:szCs w:val="32"/>
        </w:rPr>
        <w:t>保存</w:t>
      </w:r>
      <w:r>
        <w:rPr>
          <w:rFonts w:hint="eastAsia" w:ascii="仿宋" w:hAnsi="仿宋" w:eastAsia="仿宋" w:cs="仿宋"/>
          <w:color w:val="000000"/>
          <w:sz w:val="32"/>
          <w:szCs w:val="32"/>
          <w:lang w:val="en-US" w:eastAsia="zh-CN"/>
        </w:rPr>
        <w:t>1份</w:t>
      </w:r>
      <w:r>
        <w:rPr>
          <w:rFonts w:hint="eastAsia" w:ascii="仿宋" w:hAnsi="仿宋" w:eastAsia="仿宋" w:cs="仿宋"/>
          <w:color w:val="000000"/>
          <w:sz w:val="32"/>
          <w:szCs w:val="32"/>
        </w:rPr>
        <w:t>。</w:t>
      </w:r>
    </w:p>
    <w:p>
      <w:pPr>
        <w:spacing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通过评审和公示并签署承诺书的幼儿园，由区教育部门发文认定，通过当地政府门户网站向社会公布名单和收费标准等，同时报当地发展改革、民政、财政、人力资源社会保障等部门和市级教育部门备案，并在全国学校（机构）代码管理信息系统中登记。</w:t>
      </w:r>
    </w:p>
    <w:p>
      <w:pPr>
        <w:spacing w:line="600" w:lineRule="exact"/>
        <w:ind w:firstLine="640" w:firstLineChars="200"/>
        <w:jc w:val="both"/>
        <w:rPr>
          <w:rFonts w:hint="eastAsia" w:ascii="仿宋" w:hAnsi="仿宋" w:eastAsia="仿宋" w:cs="仿宋"/>
          <w:color w:val="000000"/>
          <w:sz w:val="32"/>
          <w:szCs w:val="32"/>
        </w:rPr>
      </w:pPr>
    </w:p>
    <w:p>
      <w:pPr>
        <w:spacing w:line="600" w:lineRule="exact"/>
        <w:ind w:firstLine="643" w:firstLineChars="20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第四章 普惠性民办幼儿园</w:t>
      </w:r>
      <w:r>
        <w:rPr>
          <w:rFonts w:hint="eastAsia" w:ascii="仿宋" w:hAnsi="仿宋" w:eastAsia="仿宋" w:cs="仿宋"/>
          <w:b/>
          <w:bCs/>
          <w:color w:val="000000"/>
          <w:sz w:val="32"/>
          <w:szCs w:val="32"/>
        </w:rPr>
        <w:t>退出机制</w:t>
      </w:r>
    </w:p>
    <w:p>
      <w:pPr>
        <w:spacing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第六条 </w:t>
      </w:r>
      <w:r>
        <w:rPr>
          <w:rFonts w:hint="eastAsia" w:ascii="仿宋" w:hAnsi="仿宋" w:eastAsia="仿宋" w:cs="仿宋"/>
          <w:color w:val="000000"/>
          <w:sz w:val="32"/>
          <w:szCs w:val="32"/>
        </w:rPr>
        <w:t>按照自愿的原则，经认定的普惠性民办幼儿园可申请退出普惠性民办幼儿园，但认定为普惠性民办幼儿园的新建城镇小区配套幼儿园除外。</w:t>
      </w:r>
    </w:p>
    <w:p>
      <w:pPr>
        <w:spacing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第七条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普惠性民办幼儿园在有效期内申请退出的，应当以书面形式向区教育部门提出申请，并</w:t>
      </w:r>
      <w:r>
        <w:rPr>
          <w:rFonts w:hint="eastAsia" w:ascii="仿宋" w:hAnsi="仿宋" w:eastAsia="仿宋" w:cs="仿宋"/>
          <w:color w:val="000000"/>
          <w:sz w:val="32"/>
          <w:szCs w:val="32"/>
          <w:lang w:val="en-US" w:eastAsia="zh-CN"/>
        </w:rPr>
        <w:t>于一个月内</w:t>
      </w:r>
      <w:r>
        <w:rPr>
          <w:rFonts w:hint="eastAsia" w:ascii="仿宋" w:hAnsi="仿宋" w:eastAsia="仿宋" w:cs="仿宋"/>
          <w:color w:val="000000"/>
          <w:sz w:val="32"/>
          <w:szCs w:val="32"/>
        </w:rPr>
        <w:t>退回</w:t>
      </w:r>
      <w:r>
        <w:rPr>
          <w:rFonts w:hint="eastAsia" w:ascii="仿宋" w:hAnsi="仿宋" w:eastAsia="仿宋" w:cs="仿宋"/>
          <w:color w:val="000000"/>
          <w:sz w:val="32"/>
          <w:szCs w:val="32"/>
          <w:lang w:val="en-US" w:eastAsia="zh-CN"/>
        </w:rPr>
        <w:t>认定有效期间</w:t>
      </w:r>
      <w:r>
        <w:rPr>
          <w:rFonts w:hint="eastAsia" w:ascii="仿宋" w:hAnsi="仿宋" w:eastAsia="仿宋" w:cs="仿宋"/>
          <w:color w:val="000000"/>
          <w:sz w:val="32"/>
          <w:szCs w:val="32"/>
        </w:rPr>
        <w:t>获得的</w:t>
      </w:r>
      <w:r>
        <w:rPr>
          <w:rFonts w:hint="eastAsia" w:ascii="仿宋" w:hAnsi="仿宋" w:eastAsia="仿宋" w:cs="仿宋"/>
          <w:color w:val="000000"/>
          <w:sz w:val="32"/>
          <w:szCs w:val="32"/>
          <w:lang w:val="en-US" w:eastAsia="zh-CN"/>
        </w:rPr>
        <w:t>所有</w:t>
      </w:r>
      <w:r>
        <w:rPr>
          <w:rFonts w:hint="eastAsia" w:ascii="仿宋" w:hAnsi="仿宋" w:eastAsia="仿宋" w:cs="仿宋"/>
          <w:color w:val="000000"/>
          <w:sz w:val="32"/>
          <w:szCs w:val="32"/>
        </w:rPr>
        <w:t>财政补助。</w:t>
      </w:r>
    </w:p>
    <w:p>
      <w:pPr>
        <w:spacing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第八条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普惠性民办幼儿园在认定后有效期间，出现安全责任事故、保教质量严重下滑和严重违规等办园行为的，取消其普惠性民办幼儿园资格，追回财政补助，并视情节严重程度，由区教育部门依法依规进行处罚。</w:t>
      </w:r>
    </w:p>
    <w:p>
      <w:pPr>
        <w:spacing w:line="600" w:lineRule="exact"/>
        <w:ind w:firstLine="640" w:firstLineChars="200"/>
        <w:jc w:val="both"/>
        <w:rPr>
          <w:rFonts w:hint="eastAsia" w:ascii="仿宋" w:hAnsi="仿宋" w:eastAsia="仿宋" w:cs="仿宋"/>
          <w:color w:val="000000"/>
          <w:sz w:val="32"/>
          <w:szCs w:val="32"/>
        </w:rPr>
      </w:pPr>
    </w:p>
    <w:p>
      <w:pPr>
        <w:spacing w:line="600" w:lineRule="exact"/>
        <w:ind w:firstLine="643" w:firstLineChars="200"/>
        <w:jc w:val="center"/>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 xml:space="preserve">第五章 </w:t>
      </w:r>
      <w:r>
        <w:rPr>
          <w:rFonts w:hint="eastAsia" w:ascii="仿宋" w:hAnsi="仿宋" w:eastAsia="仿宋" w:cs="仿宋"/>
          <w:b/>
          <w:bCs/>
          <w:color w:val="000000"/>
          <w:sz w:val="32"/>
          <w:szCs w:val="32"/>
        </w:rPr>
        <w:t>普惠性民办幼儿园的扶持</w:t>
      </w:r>
    </w:p>
    <w:p>
      <w:pPr>
        <w:spacing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第九条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新建、改扩建普惠性民办幼儿园，应按照与公办幼儿园同等原则，以划拨等方式给予用地优惠。</w:t>
      </w:r>
      <w:r>
        <w:rPr>
          <w:rFonts w:hint="eastAsia" w:ascii="仿宋" w:hAnsi="仿宋" w:eastAsia="仿宋" w:cs="仿宋"/>
          <w:color w:val="FF0000"/>
          <w:sz w:val="32"/>
          <w:szCs w:val="32"/>
          <w:lang w:eastAsia="zh-CN"/>
        </w:rPr>
        <w:t>可</w:t>
      </w:r>
      <w:r>
        <w:rPr>
          <w:rFonts w:hint="eastAsia" w:ascii="仿宋" w:hAnsi="仿宋" w:eastAsia="仿宋" w:cs="仿宋"/>
          <w:color w:val="000000"/>
          <w:sz w:val="32"/>
          <w:szCs w:val="32"/>
        </w:rPr>
        <w:t>通过采取政府购买服务、</w:t>
      </w:r>
      <w:r>
        <w:rPr>
          <w:rFonts w:hint="eastAsia" w:ascii="仿宋" w:hAnsi="仿宋" w:eastAsia="仿宋" w:cs="仿宋"/>
          <w:color w:val="000000"/>
          <w:sz w:val="32"/>
          <w:szCs w:val="32"/>
          <w:lang w:val="en-US" w:eastAsia="zh-CN"/>
        </w:rPr>
        <w:t>生均经费补助、</w:t>
      </w:r>
      <w:r>
        <w:rPr>
          <w:rFonts w:hint="eastAsia" w:ascii="仿宋" w:hAnsi="仿宋" w:eastAsia="仿宋" w:cs="仿宋"/>
          <w:color w:val="000000"/>
          <w:sz w:val="32"/>
          <w:szCs w:val="32"/>
        </w:rPr>
        <w:t>减免租金、以奖代补、派驻公办教师等方式，扶持普惠性民办幼儿园发展。保障普惠性民办幼儿园在分类定级、评估指导、项目申报、教师培训和职称评审等方面与公办幼儿园具有同等地位。保障普惠性民办幼儿园教职工在业务培训、教龄和工龄计算、表彰奖励、社会活动等方面依法享有与公办幼儿园教职工同等权利。</w:t>
      </w:r>
    </w:p>
    <w:p>
      <w:pPr>
        <w:spacing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 xml:space="preserve">第十条 </w:t>
      </w:r>
      <w:r>
        <w:rPr>
          <w:rFonts w:hint="eastAsia" w:ascii="仿宋" w:hAnsi="仿宋" w:eastAsia="仿宋" w:cs="仿宋"/>
          <w:color w:val="FF0000"/>
          <w:sz w:val="32"/>
          <w:szCs w:val="32"/>
          <w:lang w:val="en-US" w:eastAsia="zh-CN"/>
        </w:rPr>
        <w:t>财政部门</w:t>
      </w:r>
      <w:r>
        <w:rPr>
          <w:rFonts w:hint="eastAsia" w:ascii="仿宋" w:hAnsi="仿宋" w:eastAsia="仿宋" w:cs="仿宋"/>
          <w:color w:val="FF0000"/>
          <w:sz w:val="32"/>
          <w:szCs w:val="32"/>
        </w:rPr>
        <w:t>统筹本级资金</w:t>
      </w:r>
      <w:r>
        <w:rPr>
          <w:rFonts w:hint="eastAsia" w:ascii="仿宋" w:hAnsi="仿宋" w:eastAsia="仿宋" w:cs="仿宋"/>
          <w:color w:val="FF0000"/>
          <w:sz w:val="32"/>
          <w:szCs w:val="32"/>
          <w:lang w:eastAsia="zh-CN"/>
        </w:rPr>
        <w:t>及</w:t>
      </w:r>
      <w:r>
        <w:rPr>
          <w:rFonts w:hint="eastAsia" w:ascii="仿宋" w:hAnsi="仿宋" w:eastAsia="仿宋" w:cs="仿宋"/>
          <w:color w:val="FF0000"/>
          <w:sz w:val="32"/>
          <w:szCs w:val="32"/>
        </w:rPr>
        <w:t>上级</w:t>
      </w:r>
      <w:r>
        <w:rPr>
          <w:rFonts w:hint="eastAsia" w:ascii="仿宋" w:hAnsi="仿宋" w:eastAsia="仿宋" w:cs="仿宋"/>
          <w:color w:val="FF0000"/>
          <w:sz w:val="32"/>
          <w:szCs w:val="32"/>
          <w:lang w:eastAsia="zh-CN"/>
        </w:rPr>
        <w:t>学前教育相关奖补资金，推动</w:t>
      </w:r>
      <w:r>
        <w:rPr>
          <w:rFonts w:hint="eastAsia" w:ascii="仿宋" w:hAnsi="仿宋" w:eastAsia="仿宋" w:cs="仿宋"/>
          <w:color w:val="FF0000"/>
          <w:sz w:val="32"/>
          <w:szCs w:val="32"/>
        </w:rPr>
        <w:t>普惠性民办幼儿园有质量、可持续发展。</w:t>
      </w:r>
      <w:r>
        <w:rPr>
          <w:rFonts w:hint="eastAsia" w:ascii="仿宋" w:hAnsi="仿宋" w:eastAsia="仿宋" w:cs="仿宋"/>
          <w:color w:val="000000"/>
          <w:sz w:val="32"/>
          <w:szCs w:val="32"/>
        </w:rPr>
        <w:t>按照</w:t>
      </w:r>
      <w:r>
        <w:rPr>
          <w:rFonts w:hint="eastAsia" w:ascii="仿宋" w:hAnsi="仿宋" w:eastAsia="仿宋" w:cs="仿宋"/>
          <w:color w:val="000000"/>
          <w:sz w:val="32"/>
          <w:szCs w:val="32"/>
          <w:lang w:val="en-US" w:eastAsia="zh-CN"/>
        </w:rPr>
        <w:t>广东省</w:t>
      </w:r>
      <w:r>
        <w:rPr>
          <w:rFonts w:hint="eastAsia" w:ascii="仿宋" w:hAnsi="仿宋" w:eastAsia="仿宋" w:cs="仿宋"/>
          <w:color w:val="000000"/>
          <w:sz w:val="32"/>
          <w:szCs w:val="32"/>
        </w:rPr>
        <w:t>基本公共服务标准，落实普惠性民办幼儿园的经费补助政策，资助3-6岁常住人口家庭经济困难儿童、孤儿和残疾儿童接受学前教育，改善普惠性民办幼儿园办园条件。采取切实有效的措施扶持普惠性民办幼儿园发展，对普惠性民办幼儿园参照全省公办幼儿园生均公用经费财政拨款标准给予经费补助，有条件</w:t>
      </w:r>
      <w:r>
        <w:rPr>
          <w:rFonts w:hint="eastAsia" w:ascii="仿宋" w:hAnsi="仿宋" w:eastAsia="仿宋" w:cs="仿宋"/>
          <w:color w:val="000000"/>
          <w:sz w:val="32"/>
          <w:szCs w:val="32"/>
          <w:lang w:val="en-US" w:eastAsia="zh-CN"/>
        </w:rPr>
        <w:t>时将逐步</w:t>
      </w:r>
      <w:r>
        <w:rPr>
          <w:rFonts w:hint="eastAsia" w:ascii="仿宋" w:hAnsi="仿宋" w:eastAsia="仿宋" w:cs="仿宋"/>
          <w:color w:val="000000"/>
          <w:sz w:val="32"/>
          <w:szCs w:val="32"/>
        </w:rPr>
        <w:t>提高补助标准，对</w:t>
      </w:r>
      <w:r>
        <w:rPr>
          <w:rFonts w:hint="eastAsia" w:ascii="仿宋" w:hAnsi="仿宋" w:eastAsia="仿宋" w:cs="仿宋"/>
          <w:color w:val="000000"/>
          <w:sz w:val="32"/>
          <w:szCs w:val="32"/>
          <w:lang w:val="en-US" w:eastAsia="zh-CN"/>
        </w:rPr>
        <w:t>学年</w:t>
      </w:r>
      <w:r>
        <w:rPr>
          <w:rFonts w:hint="eastAsia" w:ascii="仿宋" w:hAnsi="仿宋" w:eastAsia="仿宋" w:cs="仿宋"/>
          <w:color w:val="000000"/>
          <w:sz w:val="32"/>
          <w:szCs w:val="32"/>
        </w:rPr>
        <w:t>考核优秀的普惠性民办幼儿园发放综合奖补。</w:t>
      </w:r>
    </w:p>
    <w:p>
      <w:pPr>
        <w:spacing w:line="600" w:lineRule="exact"/>
        <w:ind w:firstLine="643" w:firstLineChars="200"/>
        <w:jc w:val="both"/>
        <w:rPr>
          <w:rFonts w:hint="default" w:ascii="仿宋" w:hAnsi="仿宋" w:eastAsia="仿宋" w:cs="仿宋"/>
          <w:color w:val="000000"/>
          <w:sz w:val="32"/>
          <w:szCs w:val="32"/>
          <w:lang w:val="en-US" w:eastAsia="zh-CN"/>
        </w:rPr>
      </w:pPr>
      <w:r>
        <w:rPr>
          <w:rFonts w:hint="eastAsia" w:ascii="仿宋" w:hAnsi="仿宋" w:eastAsia="仿宋" w:cs="仿宋"/>
          <w:b/>
          <w:bCs/>
          <w:color w:val="000000"/>
          <w:sz w:val="32"/>
          <w:szCs w:val="32"/>
          <w:lang w:val="en-US" w:eastAsia="zh-CN"/>
        </w:rPr>
        <w:t xml:space="preserve">第十一条 </w:t>
      </w:r>
      <w:r>
        <w:rPr>
          <w:rFonts w:hint="eastAsia" w:ascii="仿宋" w:hAnsi="仿宋" w:eastAsia="仿宋" w:cs="仿宋"/>
          <w:color w:val="000000"/>
          <w:sz w:val="32"/>
          <w:szCs w:val="32"/>
        </w:rPr>
        <w:t>普惠性民办幼儿园应当从保教费收入中提取一定比例建立专项资金，用于教职工职业激励或增加待遇保障。鼓励普惠性民办幼儿园按照有关规定为教职工建立企业年金等补</w:t>
      </w:r>
      <w:r>
        <w:rPr>
          <w:rFonts w:hint="eastAsia" w:ascii="仿宋" w:hAnsi="仿宋" w:eastAsia="仿宋" w:cs="仿宋"/>
          <w:color w:val="000000"/>
          <w:sz w:val="32"/>
          <w:szCs w:val="32"/>
          <w:lang w:val="en-US" w:eastAsia="zh-CN"/>
        </w:rPr>
        <w:t>充养老保险。</w:t>
      </w:r>
    </w:p>
    <w:p>
      <w:pPr>
        <w:spacing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 xml:space="preserve">第十二条 </w:t>
      </w:r>
      <w:r>
        <w:rPr>
          <w:rFonts w:hint="eastAsia" w:ascii="仿宋" w:hAnsi="仿宋" w:eastAsia="仿宋" w:cs="仿宋"/>
          <w:color w:val="000000"/>
          <w:sz w:val="32"/>
          <w:szCs w:val="32"/>
          <w:lang w:val="en-US" w:eastAsia="zh-CN"/>
        </w:rPr>
        <w:t>教育部门</w:t>
      </w:r>
      <w:r>
        <w:rPr>
          <w:rFonts w:hint="eastAsia" w:ascii="仿宋" w:hAnsi="仿宋" w:eastAsia="仿宋" w:cs="仿宋"/>
          <w:color w:val="000000"/>
          <w:sz w:val="32"/>
          <w:szCs w:val="32"/>
        </w:rPr>
        <w:t>加强对普惠性民办幼儿园保教质量的帮扶力度，建立公办幼儿园、乡镇中心幼儿园等优质园对口帮扶机制。帮扶方一年至少两次指导普惠性民办幼儿园提升办园质量和管理水平，定期结对开展教研和教职工跟岗活动，加强普惠性民办幼儿园师资培训和保教工作的过程性指导。加大对</w:t>
      </w:r>
      <w:r>
        <w:rPr>
          <w:rFonts w:hint="eastAsia" w:ascii="仿宋" w:hAnsi="仿宋" w:eastAsia="仿宋" w:cs="仿宋"/>
          <w:color w:val="000000"/>
          <w:sz w:val="32"/>
          <w:szCs w:val="32"/>
          <w:lang w:val="en-US" w:eastAsia="zh-CN"/>
        </w:rPr>
        <w:t>乡镇</w:t>
      </w:r>
      <w:r>
        <w:rPr>
          <w:rFonts w:hint="eastAsia" w:ascii="仿宋" w:hAnsi="仿宋" w:eastAsia="仿宋" w:cs="仿宋"/>
          <w:color w:val="000000"/>
          <w:sz w:val="32"/>
          <w:szCs w:val="32"/>
        </w:rPr>
        <w:t>教师培训的支持力度，提高幼儿园教职工的专业素养和学历水平。鼓励和支持普惠性民办幼儿园开展常态化教科研和园本培训，科学合理安排幼儿一日生活，避免“小学化”倾向。</w:t>
      </w:r>
    </w:p>
    <w:p>
      <w:pPr>
        <w:spacing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第十三条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教育部门要根据国家和省要求，结合年检、幼儿园办园行为督导评估和科学保教质量评价等工作，逐步开展体系化的普惠性民办幼儿园办园质量评价，建立以过程性评价为基础、办园质量提升为导向的激励机制。</w:t>
      </w:r>
      <w:r>
        <w:rPr>
          <w:rFonts w:hint="eastAsia" w:ascii="仿宋" w:hAnsi="仿宋" w:eastAsia="仿宋" w:cs="仿宋"/>
          <w:color w:val="000000"/>
          <w:sz w:val="32"/>
          <w:szCs w:val="32"/>
          <w:lang w:val="en-US" w:eastAsia="zh-CN"/>
        </w:rPr>
        <w:t>区教育督导部门</w:t>
      </w:r>
      <w:r>
        <w:rPr>
          <w:rFonts w:hint="eastAsia" w:ascii="仿宋" w:hAnsi="仿宋" w:eastAsia="仿宋" w:cs="仿宋"/>
          <w:color w:val="000000"/>
          <w:sz w:val="32"/>
          <w:szCs w:val="32"/>
        </w:rPr>
        <w:t>要加强教育督导评估，科学运用办园质量评价结果，加大对评估排名前列、办园质量高、特色明显、社会效益显著的普惠性民办幼儿园的激励支持力度。可通过向社会公布考核优秀普惠性民办幼儿园名单、发放综合奖补、园所和教职工团队评奖评先倾斜等多种方式，激励支持普惠性民办幼儿园树立品牌意识，提升科学保教质量，提供普惠、安全、优质的学位资源。</w:t>
      </w:r>
    </w:p>
    <w:p>
      <w:pPr>
        <w:spacing w:line="600" w:lineRule="exact"/>
        <w:ind w:firstLine="640" w:firstLineChars="200"/>
        <w:jc w:val="both"/>
        <w:rPr>
          <w:rFonts w:hint="eastAsia" w:ascii="仿宋" w:hAnsi="仿宋" w:eastAsia="仿宋" w:cs="仿宋"/>
          <w:color w:val="000000"/>
          <w:sz w:val="32"/>
          <w:szCs w:val="32"/>
        </w:rPr>
      </w:pPr>
    </w:p>
    <w:p>
      <w:pPr>
        <w:spacing w:line="600" w:lineRule="exact"/>
        <w:ind w:firstLine="643" w:firstLineChars="20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 xml:space="preserve">第六章 </w:t>
      </w:r>
      <w:r>
        <w:rPr>
          <w:rFonts w:hint="eastAsia" w:ascii="仿宋" w:hAnsi="仿宋" w:eastAsia="仿宋" w:cs="仿宋"/>
          <w:b/>
          <w:bCs/>
          <w:color w:val="000000"/>
          <w:sz w:val="32"/>
          <w:szCs w:val="32"/>
        </w:rPr>
        <w:t>普惠性民办幼儿园管理</w:t>
      </w:r>
    </w:p>
    <w:p>
      <w:pPr>
        <w:spacing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 xml:space="preserve">第十四条 </w:t>
      </w:r>
      <w:r>
        <w:rPr>
          <w:rFonts w:hint="eastAsia" w:ascii="仿宋" w:hAnsi="仿宋" w:eastAsia="仿宋" w:cs="仿宋"/>
          <w:color w:val="000000"/>
          <w:sz w:val="32"/>
          <w:szCs w:val="32"/>
        </w:rPr>
        <w:t>教育部门要建立和完善普惠性民办幼儿园督导评估体系和年检制度，加强对办学方向、办学行为、办学条件、保教质量和管理水平的有效监管，要加强对普惠性民办幼儿园保教活动的过程性指导和监测，督促普惠性民办幼儿园改善办园条件，提高办园质量。</w:t>
      </w:r>
    </w:p>
    <w:p>
      <w:pPr>
        <w:spacing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第十五条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教育部门和幼儿园要建立和完善普惠性民办幼儿园教师管理制度，全面落实幼儿园教师持证上岗，规范教师从教行为。把师德考评摆在教师考核的首位，将教师思想政治素质和师德师风建设放在更加突出的位置，健全幼儿园教师违反师德行为的惩处机制。健全教师培训制度，为教师接受相应的思想政治培训和业务培训提供条件，提高教师职业素养，培养热爱幼教、热爱幼儿的职业情怀。各幼儿园应引导教师遵守《新时代幼儿园教师职业行为十项准则》，不得出现虐待、歧视、恐吓、猥亵、体罚和变相体罚、侮辱幼儿人格等损害幼儿身心健康的行为，对教师违反职业道德行为零容忍。各幼儿园要加强教师队伍待遇保障，提升教师队伍整体素质和稳定性。</w:t>
      </w:r>
    </w:p>
    <w:p>
      <w:pPr>
        <w:spacing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 xml:space="preserve">第十六条 </w:t>
      </w:r>
      <w:r>
        <w:rPr>
          <w:rFonts w:hint="eastAsia" w:ascii="仿宋" w:hAnsi="仿宋" w:eastAsia="仿宋" w:cs="仿宋"/>
          <w:color w:val="000000"/>
          <w:sz w:val="32"/>
          <w:szCs w:val="32"/>
          <w:lang w:val="en-US" w:eastAsia="zh-CN"/>
        </w:rPr>
        <w:t>依据本区</w:t>
      </w:r>
      <w:r>
        <w:rPr>
          <w:rFonts w:hint="eastAsia" w:ascii="仿宋" w:hAnsi="仿宋" w:eastAsia="仿宋" w:cs="仿宋"/>
          <w:color w:val="000000"/>
          <w:sz w:val="32"/>
          <w:szCs w:val="32"/>
        </w:rPr>
        <w:t>公办幼儿园</w:t>
      </w:r>
      <w:r>
        <w:rPr>
          <w:rFonts w:hint="eastAsia" w:ascii="仿宋" w:hAnsi="仿宋" w:eastAsia="仿宋" w:cs="仿宋"/>
          <w:color w:val="000000"/>
          <w:sz w:val="32"/>
          <w:szCs w:val="32"/>
          <w:lang w:val="en-US" w:eastAsia="zh-CN"/>
        </w:rPr>
        <w:t>保教费收费标准、结合普惠性民办</w:t>
      </w:r>
      <w:r>
        <w:rPr>
          <w:rFonts w:hint="eastAsia" w:ascii="仿宋" w:hAnsi="仿宋" w:eastAsia="仿宋" w:cs="仿宋"/>
          <w:color w:val="000000"/>
          <w:sz w:val="32"/>
          <w:szCs w:val="32"/>
        </w:rPr>
        <w:t>幼儿园</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办园成本、办园质量、政府投入、当地经济发展水平、群众承受能力等，</w:t>
      </w:r>
      <w:r>
        <w:rPr>
          <w:rFonts w:hint="eastAsia" w:ascii="仿宋" w:hAnsi="仿宋" w:eastAsia="仿宋" w:cs="仿宋"/>
          <w:color w:val="000000"/>
          <w:sz w:val="32"/>
          <w:szCs w:val="32"/>
          <w:lang w:val="en-US" w:eastAsia="zh-CN"/>
        </w:rPr>
        <w:t>设置三个类别保教费收费标准：一是省、市一级幼儿园每学期每生保教费标准按当年城镇常住居民人均可支配总收入12%收取；二是区一级幼儿园每学期每生保教费标准按当年城镇常住居民人均可支配总收入11%收取；三是无等级幼儿园每学期每生保教费标准按当年城镇常住居民人均可支配总收入10%收取。普惠性民办幼儿园如在认定期间发生等级变化时，可在当年的7月份到区教育部门、区发改部门申请调整保教费收费标准。所有普惠性民办幼儿园的收费标准必须面向社会公开并接受社会监督</w:t>
      </w:r>
      <w:r>
        <w:rPr>
          <w:rFonts w:hint="eastAsia" w:ascii="仿宋" w:hAnsi="仿宋" w:eastAsia="仿宋" w:cs="仿宋"/>
          <w:color w:val="000000"/>
          <w:sz w:val="32"/>
          <w:szCs w:val="32"/>
        </w:rPr>
        <w:t>。</w:t>
      </w:r>
    </w:p>
    <w:p>
      <w:pPr>
        <w:spacing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 xml:space="preserve">第十七条 </w:t>
      </w:r>
      <w:r>
        <w:rPr>
          <w:rFonts w:hint="eastAsia" w:ascii="仿宋" w:hAnsi="仿宋" w:eastAsia="仿宋" w:cs="仿宋"/>
          <w:color w:val="000000"/>
          <w:sz w:val="32"/>
          <w:szCs w:val="32"/>
        </w:rPr>
        <w:t>普惠性民办幼儿园收取费用、开展活动的资金往来，应当使用在有关主管部门备案的账户。普惠性民办幼儿园应当建立健全财务会计、资产管理和预决算制度，公开经费收支情况。在每个会计年度结束时，普惠性民办幼儿园应当委托会计师事务所对年度财务报告进行审计。</w:t>
      </w:r>
      <w:r>
        <w:rPr>
          <w:rFonts w:hint="eastAsia" w:ascii="仿宋" w:hAnsi="仿宋" w:eastAsia="仿宋" w:cs="仿宋"/>
          <w:color w:val="FF0000"/>
          <w:sz w:val="32"/>
          <w:szCs w:val="32"/>
        </w:rPr>
        <w:t>区教育和财政部门要加强对奖补资金管理和使用的监督，</w:t>
      </w:r>
      <w:r>
        <w:rPr>
          <w:rFonts w:hint="eastAsia" w:ascii="仿宋" w:hAnsi="仿宋" w:eastAsia="仿宋" w:cs="仿宋"/>
          <w:color w:val="auto"/>
          <w:sz w:val="32"/>
          <w:szCs w:val="32"/>
        </w:rPr>
        <w:t>提高资金使用效益，对虚报、冒领、挤占、挪用专项资金等行为，按照有关规定严肃处理。</w:t>
      </w:r>
      <w:r>
        <w:rPr>
          <w:rFonts w:hint="eastAsia" w:ascii="仿宋" w:hAnsi="仿宋" w:eastAsia="仿宋" w:cs="仿宋"/>
          <w:color w:val="000000"/>
          <w:sz w:val="32"/>
          <w:szCs w:val="32"/>
        </w:rPr>
        <w:t>对存在财务管理混乱、挪用财政补助或抽逃资金问题的普惠性民办幼儿园，一经查实，停止享受政府的扶持政策，并在三年内不得再申报普惠性民办幼儿园；对挪用财政补助或抽逃资金的幼儿园举办者，取消其在本地区举办普惠性民办幼儿园的资格，并纳入个人诚信记录。</w:t>
      </w:r>
    </w:p>
    <w:p>
      <w:pPr>
        <w:spacing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 xml:space="preserve">第十八条 </w:t>
      </w:r>
      <w:r>
        <w:rPr>
          <w:rFonts w:hint="eastAsia" w:ascii="仿宋" w:hAnsi="仿宋" w:eastAsia="仿宋" w:cs="仿宋"/>
          <w:color w:val="000000"/>
          <w:sz w:val="32"/>
          <w:szCs w:val="32"/>
        </w:rPr>
        <w:t>教育部门要建立健全普惠性民办幼儿园监管机制，创新监管方式，运用学前教育管理信息系统做好普惠性民办幼儿园的数据统计和信息监督管理工作。区教育部门通过政府网站或其他宣传平台每年向社会公布普惠性民办幼儿园名单、收费标准和财政补助补贴情况等，开通举报电话接受家长和社会监督，并适时通过暗访、随机检查、调研、举报核查等措施对普惠性民办幼儿园进行监查。</w:t>
      </w:r>
    </w:p>
    <w:p>
      <w:pPr>
        <w:spacing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 xml:space="preserve">第十九条 </w:t>
      </w:r>
      <w:r>
        <w:rPr>
          <w:rFonts w:hint="eastAsia" w:ascii="仿宋" w:hAnsi="仿宋" w:eastAsia="仿宋" w:cs="仿宋"/>
          <w:color w:val="000000"/>
          <w:sz w:val="32"/>
          <w:szCs w:val="32"/>
        </w:rPr>
        <w:t>教育、发改、民政、财政、人社、市监等部门要充分认识扶持和发展普惠性民办幼儿园，构建广覆盖、保基本、高质量的学前教育公共服务体系的重要性，结合各部门职能强化统筹、密切配合，落实普惠性民办幼儿园政策支持和保教帮扶。</w:t>
      </w:r>
    </w:p>
    <w:p>
      <w:pPr>
        <w:spacing w:line="600" w:lineRule="exact"/>
        <w:ind w:firstLine="643" w:firstLineChars="200"/>
        <w:jc w:val="both"/>
        <w:rPr>
          <w:rFonts w:hint="eastAsia" w:ascii="仿宋" w:hAnsi="仿宋" w:eastAsia="仿宋" w:cs="仿宋"/>
          <w:color w:val="FF0000"/>
          <w:sz w:val="32"/>
          <w:szCs w:val="32"/>
        </w:rPr>
      </w:pPr>
      <w:r>
        <w:rPr>
          <w:rFonts w:hint="eastAsia" w:ascii="仿宋" w:hAnsi="仿宋" w:eastAsia="仿宋" w:cs="仿宋"/>
          <w:b/>
          <w:bCs/>
          <w:color w:val="000000"/>
          <w:sz w:val="32"/>
          <w:szCs w:val="32"/>
          <w:lang w:val="en-US" w:eastAsia="zh-CN"/>
        </w:rPr>
        <w:t xml:space="preserve">第二十条 </w:t>
      </w:r>
      <w:r>
        <w:rPr>
          <w:rFonts w:hint="eastAsia" w:ascii="仿宋" w:hAnsi="仿宋" w:eastAsia="仿宋" w:cs="仿宋"/>
          <w:color w:val="FF0000"/>
          <w:sz w:val="32"/>
          <w:szCs w:val="32"/>
        </w:rPr>
        <w:t>教育、发改、财政和人社等部门要加强本</w:t>
      </w:r>
      <w:r>
        <w:rPr>
          <w:rFonts w:hint="eastAsia" w:ascii="仿宋" w:hAnsi="仿宋" w:eastAsia="仿宋" w:cs="仿宋"/>
          <w:color w:val="FF0000"/>
          <w:sz w:val="32"/>
          <w:szCs w:val="32"/>
          <w:lang w:val="en-US" w:eastAsia="zh-CN"/>
        </w:rPr>
        <w:t>区</w:t>
      </w:r>
      <w:r>
        <w:rPr>
          <w:rFonts w:hint="eastAsia" w:ascii="仿宋" w:hAnsi="仿宋" w:eastAsia="仿宋" w:cs="仿宋"/>
          <w:color w:val="FF0000"/>
          <w:sz w:val="32"/>
          <w:szCs w:val="32"/>
        </w:rPr>
        <w:t>普惠性民办幼儿园认定、扶持和管理工作的监督和指导，落实中央、省和市扶持普惠性民办幼儿园有关经费，做好普惠性民办幼儿园的统计和备案工作。</w:t>
      </w:r>
    </w:p>
    <w:p>
      <w:pPr>
        <w:spacing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 xml:space="preserve">第二十一条 </w:t>
      </w:r>
      <w:r>
        <w:rPr>
          <w:rFonts w:hint="eastAsia" w:ascii="仿宋" w:hAnsi="仿宋" w:eastAsia="仿宋" w:cs="仿宋"/>
          <w:color w:val="000000"/>
          <w:sz w:val="32"/>
          <w:szCs w:val="32"/>
        </w:rPr>
        <w:t>教育部门要会同发改、民政、财政、人社、市监部门健全普惠性民办幼儿园工作机制，研究确定普惠性民办幼儿园经费投入和扶持方式，采取有效的管理措施和工作方法落实国家、省和市发展普惠性民办幼儿园的工作要求，切实做好普惠性民办幼儿园的认定、扶持和管理工作，推动本地区普惠性民办幼儿园健康有序发展。</w:t>
      </w:r>
    </w:p>
    <w:p>
      <w:pPr>
        <w:spacing w:line="600" w:lineRule="exact"/>
        <w:ind w:firstLine="640" w:firstLineChars="200"/>
        <w:jc w:val="both"/>
        <w:rPr>
          <w:rFonts w:hint="eastAsia" w:ascii="仿宋" w:hAnsi="仿宋" w:eastAsia="仿宋" w:cs="仿宋"/>
          <w:color w:val="000000"/>
          <w:sz w:val="32"/>
          <w:szCs w:val="32"/>
        </w:rPr>
      </w:pPr>
    </w:p>
    <w:p>
      <w:pPr>
        <w:spacing w:line="600" w:lineRule="exact"/>
        <w:ind w:firstLine="964" w:firstLineChars="300"/>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 xml:space="preserve">第七章 </w:t>
      </w:r>
      <w:r>
        <w:rPr>
          <w:rFonts w:hint="eastAsia" w:ascii="仿宋" w:hAnsi="仿宋" w:eastAsia="仿宋" w:cs="仿宋"/>
          <w:b/>
          <w:bCs/>
          <w:color w:val="000000"/>
          <w:sz w:val="32"/>
          <w:szCs w:val="32"/>
        </w:rPr>
        <w:t>附则</w:t>
      </w:r>
    </w:p>
    <w:p>
      <w:pPr>
        <w:spacing w:line="600" w:lineRule="exact"/>
        <w:ind w:firstLine="643" w:firstLineChars="200"/>
        <w:jc w:val="both"/>
        <w:rPr>
          <w:rFonts w:hint="eastAsia" w:ascii="仿宋" w:hAnsi="仿宋" w:eastAsia="仿宋" w:cs="仿宋"/>
          <w:color w:val="000000"/>
          <w:sz w:val="32"/>
          <w:szCs w:val="32"/>
        </w:rPr>
      </w:pPr>
      <w:r>
        <w:rPr>
          <w:rFonts w:hint="eastAsia" w:ascii="仿宋" w:hAnsi="仿宋" w:eastAsia="仿宋" w:cs="仿宋"/>
          <w:b/>
          <w:bCs/>
          <w:color w:val="000000"/>
          <w:sz w:val="32"/>
          <w:szCs w:val="32"/>
          <w:lang w:val="en-US" w:eastAsia="zh-CN"/>
        </w:rPr>
        <w:t xml:space="preserve">第二十二条 </w:t>
      </w:r>
      <w:r>
        <w:rPr>
          <w:rFonts w:hint="eastAsia" w:ascii="仿宋" w:hAnsi="仿宋" w:eastAsia="仿宋" w:cs="仿宋"/>
          <w:color w:val="000000"/>
          <w:sz w:val="32"/>
          <w:szCs w:val="32"/>
        </w:rPr>
        <w:t>本</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细则》</w:t>
      </w:r>
      <w:r>
        <w:rPr>
          <w:rFonts w:hint="eastAsia" w:ascii="仿宋" w:hAnsi="仿宋" w:eastAsia="仿宋" w:cs="仿宋"/>
          <w:color w:val="000000"/>
          <w:sz w:val="32"/>
          <w:szCs w:val="32"/>
        </w:rPr>
        <w:t>自</w:t>
      </w:r>
      <w:r>
        <w:rPr>
          <w:rFonts w:hint="eastAsia" w:ascii="仿宋" w:hAnsi="仿宋" w:eastAsia="仿宋" w:cs="仿宋"/>
          <w:color w:val="000000"/>
          <w:sz w:val="32"/>
          <w:szCs w:val="32"/>
          <w:lang w:val="en-US" w:eastAsia="zh-CN"/>
        </w:rPr>
        <w:t>公布之日起</w:t>
      </w:r>
      <w:r>
        <w:rPr>
          <w:rFonts w:hint="eastAsia" w:ascii="仿宋" w:hAnsi="仿宋" w:eastAsia="仿宋" w:cs="仿宋"/>
          <w:color w:val="000000"/>
          <w:sz w:val="32"/>
          <w:szCs w:val="32"/>
        </w:rPr>
        <w:t>施行，有效期为5年。本</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细则》</w:t>
      </w:r>
      <w:r>
        <w:rPr>
          <w:rFonts w:hint="eastAsia" w:ascii="仿宋" w:hAnsi="仿宋" w:eastAsia="仿宋" w:cs="仿宋"/>
          <w:color w:val="000000"/>
          <w:sz w:val="32"/>
          <w:szCs w:val="32"/>
        </w:rPr>
        <w:t>由</w:t>
      </w:r>
      <w:r>
        <w:rPr>
          <w:rFonts w:hint="eastAsia" w:ascii="仿宋" w:hAnsi="仿宋" w:eastAsia="仿宋" w:cs="仿宋"/>
          <w:color w:val="000000"/>
          <w:sz w:val="32"/>
          <w:szCs w:val="32"/>
          <w:lang w:val="en-US" w:eastAsia="zh-CN"/>
        </w:rPr>
        <w:t>区教育局</w:t>
      </w:r>
      <w:r>
        <w:rPr>
          <w:rFonts w:hint="eastAsia" w:ascii="仿宋" w:hAnsi="仿宋" w:eastAsia="仿宋" w:cs="仿宋"/>
          <w:color w:val="000000"/>
          <w:sz w:val="32"/>
          <w:szCs w:val="32"/>
        </w:rPr>
        <w:t>会同</w:t>
      </w:r>
      <w:r>
        <w:rPr>
          <w:rFonts w:hint="eastAsia" w:ascii="仿宋" w:hAnsi="仿宋" w:eastAsia="仿宋" w:cs="仿宋"/>
          <w:color w:val="000000"/>
          <w:sz w:val="32"/>
          <w:szCs w:val="32"/>
          <w:lang w:val="en-US" w:eastAsia="zh-CN"/>
        </w:rPr>
        <w:t>区</w:t>
      </w:r>
      <w:r>
        <w:rPr>
          <w:rFonts w:hint="eastAsia" w:ascii="仿宋" w:hAnsi="仿宋" w:eastAsia="仿宋" w:cs="仿宋"/>
          <w:color w:val="000000"/>
          <w:sz w:val="32"/>
          <w:szCs w:val="32"/>
        </w:rPr>
        <w:t>发展</w:t>
      </w:r>
      <w:r>
        <w:rPr>
          <w:rFonts w:hint="eastAsia" w:ascii="仿宋" w:hAnsi="仿宋" w:eastAsia="仿宋" w:cs="仿宋"/>
          <w:color w:val="000000"/>
          <w:sz w:val="32"/>
          <w:szCs w:val="32"/>
          <w:lang w:val="en-US" w:eastAsia="zh-CN"/>
        </w:rPr>
        <w:t>和</w:t>
      </w:r>
      <w:r>
        <w:rPr>
          <w:rFonts w:hint="eastAsia" w:ascii="仿宋" w:hAnsi="仿宋" w:eastAsia="仿宋" w:cs="仿宋"/>
          <w:color w:val="000000"/>
          <w:sz w:val="32"/>
          <w:szCs w:val="32"/>
        </w:rPr>
        <w:t>改革</w:t>
      </w:r>
      <w:r>
        <w:rPr>
          <w:rFonts w:hint="eastAsia" w:ascii="仿宋" w:hAnsi="仿宋" w:eastAsia="仿宋" w:cs="仿宋"/>
          <w:color w:val="000000"/>
          <w:sz w:val="32"/>
          <w:szCs w:val="32"/>
          <w:lang w:val="en-US" w:eastAsia="zh-CN"/>
        </w:rPr>
        <w:t>局</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区</w:t>
      </w:r>
      <w:r>
        <w:rPr>
          <w:rFonts w:hint="eastAsia" w:ascii="仿宋" w:hAnsi="仿宋" w:eastAsia="仿宋" w:cs="仿宋"/>
          <w:color w:val="000000"/>
          <w:sz w:val="32"/>
          <w:szCs w:val="32"/>
        </w:rPr>
        <w:t>民政局、</w:t>
      </w:r>
      <w:r>
        <w:rPr>
          <w:rFonts w:hint="eastAsia" w:ascii="仿宋" w:hAnsi="仿宋" w:eastAsia="仿宋" w:cs="仿宋"/>
          <w:color w:val="000000"/>
          <w:sz w:val="32"/>
          <w:szCs w:val="32"/>
          <w:lang w:val="en-US" w:eastAsia="zh-CN"/>
        </w:rPr>
        <w:t>区</w:t>
      </w:r>
      <w:r>
        <w:rPr>
          <w:rFonts w:hint="eastAsia" w:ascii="仿宋" w:hAnsi="仿宋" w:eastAsia="仿宋" w:cs="仿宋"/>
          <w:color w:val="000000"/>
          <w:sz w:val="32"/>
          <w:szCs w:val="32"/>
        </w:rPr>
        <w:t>财政局、</w:t>
      </w:r>
      <w:r>
        <w:rPr>
          <w:rFonts w:hint="eastAsia" w:ascii="仿宋" w:hAnsi="仿宋" w:eastAsia="仿宋" w:cs="仿宋"/>
          <w:color w:val="000000"/>
          <w:sz w:val="32"/>
          <w:szCs w:val="32"/>
          <w:lang w:val="en-US" w:eastAsia="zh-CN"/>
        </w:rPr>
        <w:t>区</w:t>
      </w:r>
      <w:r>
        <w:rPr>
          <w:rFonts w:hint="eastAsia" w:ascii="仿宋" w:hAnsi="仿宋" w:eastAsia="仿宋" w:cs="仿宋"/>
          <w:color w:val="000000"/>
          <w:sz w:val="32"/>
          <w:szCs w:val="32"/>
        </w:rPr>
        <w:t>人力资源社会保障局、</w:t>
      </w:r>
      <w:r>
        <w:rPr>
          <w:rFonts w:hint="eastAsia" w:ascii="仿宋" w:hAnsi="仿宋" w:eastAsia="仿宋" w:cs="仿宋"/>
          <w:color w:val="000000"/>
          <w:sz w:val="32"/>
          <w:szCs w:val="32"/>
          <w:lang w:val="en-US" w:eastAsia="zh-CN"/>
        </w:rPr>
        <w:t>区</w:t>
      </w:r>
      <w:r>
        <w:rPr>
          <w:rFonts w:hint="eastAsia" w:ascii="仿宋" w:hAnsi="仿宋" w:eastAsia="仿宋" w:cs="仿宋"/>
          <w:color w:val="000000"/>
          <w:sz w:val="32"/>
          <w:szCs w:val="32"/>
        </w:rPr>
        <w:t>市场监管局解释。</w:t>
      </w:r>
    </w:p>
    <w:p>
      <w:pPr>
        <w:rPr>
          <w:rFonts w:hint="eastAsia" w:ascii="仿宋" w:hAnsi="仿宋" w:eastAsia="仿宋" w:cs="仿宋"/>
          <w:sz w:val="32"/>
          <w:szCs w:val="32"/>
        </w:rPr>
      </w:pPr>
    </w:p>
    <w:sectPr>
      <w:footerReference r:id="rId3" w:type="default"/>
      <w:type w:val="continuous"/>
      <w:pgSz w:w="11900" w:h="16840"/>
      <w:pgMar w:top="2098" w:right="1474" w:bottom="1474" w:left="1474" w:header="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ind w:firstLine="0"/>
      <w:jc w:val="both"/>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74387"/>
    <w:multiLevelType w:val="singleLevel"/>
    <w:tmpl w:val="F7C74387"/>
    <w:lvl w:ilvl="0" w:tentative="0">
      <w:start w:val="2"/>
      <w:numFmt w:val="chineseCounting"/>
      <w:suff w:val="space"/>
      <w:lvlText w:val="第%1章"/>
      <w:lvlJc w:val="left"/>
      <w:rPr>
        <w:rFonts w:hint="eastAsia"/>
      </w:rPr>
    </w:lvl>
  </w:abstractNum>
  <w:abstractNum w:abstractNumId="1">
    <w:nsid w:val="19533A29"/>
    <w:multiLevelType w:val="singleLevel"/>
    <w:tmpl w:val="19533A29"/>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2ODM4MGQxYWY5ZjFjYTcwODZiMzUzZTljOWIyOTUifQ=="/>
  </w:docVars>
  <w:rsids>
    <w:rsidRoot w:val="00BD0BC8"/>
    <w:rsid w:val="000D6051"/>
    <w:rsid w:val="003536FF"/>
    <w:rsid w:val="00384B9C"/>
    <w:rsid w:val="009F0BE0"/>
    <w:rsid w:val="00BA6D97"/>
    <w:rsid w:val="00BD0BC8"/>
    <w:rsid w:val="06217726"/>
    <w:rsid w:val="067627AE"/>
    <w:rsid w:val="09F44383"/>
    <w:rsid w:val="0CBC7CC2"/>
    <w:rsid w:val="0D0C188A"/>
    <w:rsid w:val="0FC4644C"/>
    <w:rsid w:val="12DC287E"/>
    <w:rsid w:val="14627FE2"/>
    <w:rsid w:val="14914873"/>
    <w:rsid w:val="14A64372"/>
    <w:rsid w:val="14BC6DDF"/>
    <w:rsid w:val="16C84A74"/>
    <w:rsid w:val="17013AE2"/>
    <w:rsid w:val="17302A54"/>
    <w:rsid w:val="17C039C7"/>
    <w:rsid w:val="19940C3D"/>
    <w:rsid w:val="1AB377E9"/>
    <w:rsid w:val="1C67438E"/>
    <w:rsid w:val="1C6E671B"/>
    <w:rsid w:val="1D472D14"/>
    <w:rsid w:val="1E2C3B3A"/>
    <w:rsid w:val="1E984D2C"/>
    <w:rsid w:val="1EF544F3"/>
    <w:rsid w:val="201A3870"/>
    <w:rsid w:val="20336D52"/>
    <w:rsid w:val="251610A0"/>
    <w:rsid w:val="262B5C1F"/>
    <w:rsid w:val="26B02990"/>
    <w:rsid w:val="283F26BC"/>
    <w:rsid w:val="2911441B"/>
    <w:rsid w:val="298760C9"/>
    <w:rsid w:val="2ABF7200"/>
    <w:rsid w:val="2CBB229F"/>
    <w:rsid w:val="2E093550"/>
    <w:rsid w:val="2E8B665B"/>
    <w:rsid w:val="2EBA34D9"/>
    <w:rsid w:val="2F34284F"/>
    <w:rsid w:val="2F61116A"/>
    <w:rsid w:val="30BF40A5"/>
    <w:rsid w:val="32A0644D"/>
    <w:rsid w:val="32B456B1"/>
    <w:rsid w:val="33136C1F"/>
    <w:rsid w:val="3502519D"/>
    <w:rsid w:val="359C71C0"/>
    <w:rsid w:val="38C369F1"/>
    <w:rsid w:val="39E3559D"/>
    <w:rsid w:val="39F419FA"/>
    <w:rsid w:val="3A855F3A"/>
    <w:rsid w:val="3AA02460"/>
    <w:rsid w:val="3ABF4591"/>
    <w:rsid w:val="3FAA7CBE"/>
    <w:rsid w:val="41742F7F"/>
    <w:rsid w:val="41E73751"/>
    <w:rsid w:val="421359BE"/>
    <w:rsid w:val="430A1DED"/>
    <w:rsid w:val="43E60FC0"/>
    <w:rsid w:val="44AF0AB5"/>
    <w:rsid w:val="45796DB6"/>
    <w:rsid w:val="463F40B6"/>
    <w:rsid w:val="47AD71EA"/>
    <w:rsid w:val="484A2C8B"/>
    <w:rsid w:val="4A4A4398"/>
    <w:rsid w:val="4B7F762B"/>
    <w:rsid w:val="4BA95F1B"/>
    <w:rsid w:val="4D7A7B6F"/>
    <w:rsid w:val="4E257ADB"/>
    <w:rsid w:val="4EE554BC"/>
    <w:rsid w:val="4F0F2376"/>
    <w:rsid w:val="4FB6571D"/>
    <w:rsid w:val="5060129E"/>
    <w:rsid w:val="50757463"/>
    <w:rsid w:val="5294522F"/>
    <w:rsid w:val="534E2E73"/>
    <w:rsid w:val="53B53007"/>
    <w:rsid w:val="57032983"/>
    <w:rsid w:val="586E635B"/>
    <w:rsid w:val="5A2C0443"/>
    <w:rsid w:val="5AED7BD2"/>
    <w:rsid w:val="6065645C"/>
    <w:rsid w:val="630A5099"/>
    <w:rsid w:val="6316174D"/>
    <w:rsid w:val="65DC2D1D"/>
    <w:rsid w:val="67236729"/>
    <w:rsid w:val="67DE6CF9"/>
    <w:rsid w:val="695452C0"/>
    <w:rsid w:val="6AB57FE0"/>
    <w:rsid w:val="6C473B6F"/>
    <w:rsid w:val="6DAC7479"/>
    <w:rsid w:val="6DD95D94"/>
    <w:rsid w:val="6E1B7E81"/>
    <w:rsid w:val="6F481423"/>
    <w:rsid w:val="706A53C9"/>
    <w:rsid w:val="70C44AD9"/>
    <w:rsid w:val="72B874CA"/>
    <w:rsid w:val="75B415C0"/>
    <w:rsid w:val="777F5BFE"/>
    <w:rsid w:val="77EA751B"/>
    <w:rsid w:val="78014865"/>
    <w:rsid w:val="79314CD6"/>
    <w:rsid w:val="793F6531"/>
    <w:rsid w:val="798E2128"/>
    <w:rsid w:val="7A6A2BD3"/>
    <w:rsid w:val="7AA92750"/>
    <w:rsid w:val="7CFC127F"/>
    <w:rsid w:val="7DDD5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4483</Words>
  <Characters>4509</Characters>
  <TotalTime>45</TotalTime>
  <ScaleCrop>false</ScaleCrop>
  <LinksUpToDate>false</LinksUpToDate>
  <CharactersWithSpaces>4536</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2022-09-05T01:21:00Z</dcterms:created>
  <dc:creator>openxml-sdk </dc:creator>
  <dc:description>openxml-sdk, CCi Textin Word Converter, JL</dc:description>
  <cp:keywords>CCi</cp:keywords>
  <cp:lastModifiedBy>Administrator</cp:lastModifiedBy>
  <cp:lastPrinted>2022-10-24T01:36:52Z</cp:lastPrinted>
  <dcterms:modified xsi:type="dcterms:W3CDTF">2022-10-24T01:39:32Z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B35D507F10CF42CA8C461DFC0DFE7FEA</vt:lpwstr>
  </property>
</Properties>
</file>