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numPr>
          <w:ilvl w:val="0"/>
          <w:numId w:val="0"/>
        </w:numPr>
        <w:wordWrap/>
        <w:adjustRightInd/>
        <w:spacing w:line="600" w:lineRule="exac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附件1</w:t>
      </w:r>
    </w:p>
    <w:p>
      <w:pPr>
        <w:wordWrap/>
        <w:adjustRightInd/>
        <w:spacing w:line="600" w:lineRule="exact"/>
        <w:textAlignment w:val="auto"/>
        <w:rPr>
          <w:rFonts w:hint="eastAsia" w:ascii="宋体" w:hAnsi="宋体" w:eastAsia="方正仿宋_GBK" w:cs="方正仿宋_GBK"/>
          <w:lang w:val="en-US" w:eastAsia="zh-CN"/>
        </w:rPr>
      </w:pP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长春至深圳国家高速公路河源热水至惠州</w:t>
      </w: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平南段改扩建项目（源城段）城镇建设</w:t>
      </w:r>
    </w:p>
    <w:p>
      <w:pPr>
        <w:widowControl w:val="0"/>
        <w:wordWrap/>
        <w:adjustRightInd/>
        <w:snapToGrid/>
        <w:spacing w:line="600" w:lineRule="exact"/>
        <w:jc w:val="center"/>
        <w:textAlignment w:val="auto"/>
        <w:rPr>
          <w:rFonts w:hint="eastAsia" w:ascii="宋体" w:hAnsi="宋体" w:eastAsia="方正仿宋_GBK" w:cs="方正仿宋_GBK"/>
          <w:b w:val="0"/>
          <w:bCs w:val="0"/>
          <w:sz w:val="44"/>
          <w:szCs w:val="44"/>
          <w:lang w:val="en-US" w:eastAsia="zh-CN"/>
        </w:rPr>
      </w:pPr>
      <w:r>
        <w:rPr>
          <w:rFonts w:hint="eastAsia" w:ascii="方正小标宋简体" w:hAnsi="方正小标宋简体" w:eastAsia="方正小标宋简体" w:cs="方正小标宋简体"/>
          <w:b w:val="0"/>
          <w:bCs w:val="0"/>
          <w:sz w:val="44"/>
          <w:szCs w:val="44"/>
        </w:rPr>
        <w:t>用地土地征收补偿安置方案</w:t>
      </w:r>
    </w:p>
    <w:p>
      <w:pPr>
        <w:widowControl w:val="0"/>
        <w:wordWrap/>
        <w:adjustRightInd/>
        <w:snapToGrid/>
        <w:spacing w:line="600" w:lineRule="exact"/>
        <w:jc w:val="center"/>
        <w:textAlignment w:val="auto"/>
        <w:rPr>
          <w:rFonts w:hint="eastAsia" w:ascii="宋体" w:hAnsi="宋体" w:eastAsia="方正仿宋_GBK" w:cs="方正仿宋_GBK"/>
          <w:b w:val="0"/>
          <w:bCs w:val="0"/>
          <w:sz w:val="44"/>
          <w:szCs w:val="44"/>
        </w:rPr>
      </w:pPr>
    </w:p>
    <w:p>
      <w:pPr>
        <w:shd w:val="clear" w:color="auto" w:fill="auto"/>
        <w:wordWrap/>
        <w:adjustRightInd/>
        <w:snapToGrid/>
        <w:spacing w:before="0" w:after="0" w:line="600" w:lineRule="exact"/>
        <w:ind w:right="0" w:firstLine="640" w:firstLineChars="200"/>
        <w:jc w:val="both"/>
        <w:textAlignment w:val="auto"/>
        <w:rPr>
          <w:rFonts w:hint="eastAsia" w:ascii="宋体" w:hAnsi="宋体" w:eastAsia="方正仿宋_GBK" w:cs="方正仿宋_GBK"/>
          <w:color w:val="auto"/>
          <w:spacing w:val="0"/>
          <w:w w:val="100"/>
          <w:kern w:val="0"/>
          <w:position w:val="0"/>
          <w:sz w:val="32"/>
          <w:szCs w:val="32"/>
          <w:highlight w:val="none"/>
          <w:lang w:val="zh-CN" w:bidi="zh-CN"/>
        </w:rPr>
      </w:pPr>
      <w:r>
        <w:rPr>
          <w:rFonts w:hint="eastAsia" w:ascii="宋体" w:hAnsi="宋体" w:eastAsia="方正仿宋_GBK" w:cs="方正仿宋_GBK"/>
          <w:color w:val="auto"/>
          <w:spacing w:val="0"/>
          <w:w w:val="100"/>
          <w:kern w:val="0"/>
          <w:position w:val="0"/>
          <w:sz w:val="32"/>
          <w:szCs w:val="32"/>
          <w:highlight w:val="none"/>
          <w:lang w:val="zh-CN" w:bidi="zh-CN"/>
        </w:rPr>
        <w:t>为推进长春至深圳国家高速公路河源热水至惠州平南段改扩建项目（源城段）城镇建设用地的征收补偿安置工作，根据《中华人民共和国土地管理法》有关规定，制定本征地补偿安置方案。</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一、征收土地范围</w:t>
      </w:r>
      <w:r>
        <w:rPr>
          <w:rFonts w:hint="eastAsia" w:ascii="黑体" w:hAnsi="黑体" w:eastAsia="黑体" w:cs="黑体"/>
          <w:b w:val="0"/>
          <w:bCs w:val="0"/>
          <w:color w:val="auto"/>
          <w:sz w:val="32"/>
          <w:szCs w:val="32"/>
          <w:lang w:val="en-US" w:eastAsia="zh-CN"/>
        </w:rPr>
        <w:t>及</w:t>
      </w:r>
      <w:r>
        <w:rPr>
          <w:rFonts w:hint="eastAsia" w:ascii="黑体" w:hAnsi="黑体" w:eastAsia="黑体" w:cs="黑体"/>
          <w:b w:val="0"/>
          <w:bCs w:val="0"/>
          <w:color w:val="auto"/>
          <w:sz w:val="32"/>
          <w:szCs w:val="32"/>
          <w:lang w:val="zh-CN" w:eastAsia="zh-CN"/>
        </w:rPr>
        <w:t>土地现状</w:t>
      </w:r>
    </w:p>
    <w:p>
      <w:pPr>
        <w:widowControl w:val="0"/>
        <w:wordWrap/>
        <w:adjustRightInd/>
        <w:snapToGrid/>
        <w:spacing w:line="600" w:lineRule="exact"/>
        <w:ind w:firstLine="640"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kern w:val="0"/>
          <w:sz w:val="32"/>
          <w:szCs w:val="32"/>
          <w:lang w:bidi="zh-CN"/>
        </w:rPr>
        <w:t>长春至深圳国家高速公路河源热水至惠州平南段改扩建项目（源城段）城镇建设用地拟征收</w:t>
      </w:r>
      <w:r>
        <w:rPr>
          <w:rFonts w:hint="eastAsia" w:ascii="宋体" w:hAnsi="宋体" w:eastAsia="方正仿宋_GBK" w:cs="方正仿宋_GBK"/>
          <w:sz w:val="32"/>
          <w:szCs w:val="32"/>
        </w:rPr>
        <w:t>土地总面积43.2717公顷，其中农用地40.5752公顷（耕地7.1815公顷、园地12.4804公顷、林地19.5037公顷、其他农用地1.4096公顷）、建设用地0.2631公顷、未利用地2.4334公顷。</w:t>
      </w:r>
      <w:r>
        <w:rPr>
          <w:rFonts w:hint="eastAsia" w:ascii="宋体" w:hAnsi="宋体" w:eastAsia="方正仿宋_GBK" w:cs="方正仿宋_GBK"/>
          <w:sz w:val="32"/>
          <w:szCs w:val="32"/>
          <w:lang w:eastAsia="zh-CN"/>
        </w:rPr>
        <w:t>具体四至范围以征收红线图为准</w:t>
      </w:r>
      <w:r>
        <w:rPr>
          <w:rFonts w:hint="eastAsia" w:ascii="宋体" w:hAnsi="宋体" w:eastAsia="方正仿宋_GBK" w:cs="方正仿宋_GBK"/>
          <w:sz w:val="32"/>
          <w:szCs w:val="32"/>
          <w:highlight w:val="none"/>
          <w:u w:val="none"/>
          <w:lang w:eastAsia="zh-CN"/>
        </w:rPr>
        <w:t>（详见附件）。</w:t>
      </w:r>
    </w:p>
    <w:p>
      <w:pPr>
        <w:widowControl w:val="0"/>
        <w:wordWrap/>
        <w:adjustRightInd/>
        <w:snapToGrid/>
        <w:spacing w:line="600" w:lineRule="exact"/>
        <w:ind w:firstLine="640" w:firstLineChars="200"/>
        <w:jc w:val="both"/>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pacing w:val="0"/>
          <w:w w:val="100"/>
          <w:kern w:val="0"/>
          <w:position w:val="0"/>
          <w:sz w:val="32"/>
          <w:szCs w:val="32"/>
          <w:highlight w:val="none"/>
          <w:lang w:val="en-US" w:bidi="zh-CN"/>
        </w:rPr>
        <w:t>拟征收土地</w:t>
      </w:r>
      <w:r>
        <w:rPr>
          <w:rFonts w:hint="eastAsia" w:ascii="宋体" w:hAnsi="宋体" w:eastAsia="方正仿宋_GBK" w:cs="方正仿宋_GBK"/>
          <w:color w:val="auto"/>
          <w:sz w:val="32"/>
          <w:szCs w:val="32"/>
          <w:highlight w:val="none"/>
          <w:lang w:val="en-US" w:eastAsia="zh-CN"/>
        </w:rPr>
        <w:t>根据用地权属分为：</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（一）源城区东埔街道高塘村</w:t>
      </w:r>
      <w:r>
        <w:rPr>
          <w:rFonts w:hint="eastAsia" w:ascii="宋体" w:hAnsi="宋体" w:eastAsia="方正仿宋_GBK" w:cs="方正仿宋_GBK"/>
          <w:kern w:val="0"/>
          <w:sz w:val="32"/>
          <w:szCs w:val="32"/>
          <w:lang w:val="en-US" w:bidi="zh-CN"/>
        </w:rPr>
        <w:t>农民</w:t>
      </w:r>
      <w:r>
        <w:rPr>
          <w:rFonts w:hint="eastAsia" w:ascii="宋体" w:hAnsi="宋体" w:eastAsia="方正仿宋_GBK" w:cs="方正仿宋_GBK"/>
          <w:kern w:val="0"/>
          <w:sz w:val="32"/>
          <w:szCs w:val="32"/>
          <w:lang w:bidi="zh-CN"/>
        </w:rPr>
        <w:t>集体</w:t>
      </w:r>
      <w:r>
        <w:rPr>
          <w:rFonts w:hint="eastAsia" w:ascii="宋体" w:hAnsi="宋体" w:eastAsia="方正仿宋_GBK" w:cs="方正仿宋_GBK"/>
          <w:kern w:val="0"/>
          <w:sz w:val="32"/>
          <w:szCs w:val="32"/>
          <w:lang w:val="en-US" w:bidi="zh-CN"/>
        </w:rPr>
        <w:t>所有</w:t>
      </w:r>
      <w:r>
        <w:rPr>
          <w:rFonts w:hint="eastAsia" w:ascii="宋体" w:hAnsi="宋体" w:eastAsia="方正仿宋_GBK" w:cs="方正仿宋_GBK"/>
          <w:kern w:val="0"/>
          <w:sz w:val="32"/>
          <w:szCs w:val="32"/>
          <w:lang w:bidi="zh-CN"/>
        </w:rPr>
        <w:t>土地4.2493公顷，其中东埔街道高塘村经济联合社农民集体土地0.1087公顷，东埔街道高塘村吉坑经济合作社农民集体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0.7900公顷、东埔街道高塘村坪山经济合作社农民集体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0.3465公顷、东埔街道高塘村塘肚经济合作社农民集体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0.6974公顷、东埔街道高塘村五星经济合作社等</w:t>
      </w:r>
      <w:r>
        <w:rPr>
          <w:rFonts w:hint="eastAsia" w:ascii="宋体" w:hAnsi="宋体" w:eastAsia="方正仿宋_GBK" w:cs="方正仿宋_GBK"/>
          <w:kern w:val="0"/>
          <w:sz w:val="32"/>
          <w:szCs w:val="32"/>
          <w:lang w:val="en-US" w:bidi="zh-CN"/>
        </w:rPr>
        <w:t>5个</w:t>
      </w:r>
      <w:r>
        <w:rPr>
          <w:rFonts w:hint="eastAsia" w:ascii="宋体" w:hAnsi="宋体" w:eastAsia="方正仿宋_GBK" w:cs="方正仿宋_GBK"/>
          <w:kern w:val="0"/>
          <w:sz w:val="32"/>
          <w:szCs w:val="32"/>
          <w:lang w:bidi="zh-CN"/>
        </w:rPr>
        <w:t>农民集体共有</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1.4481公顷、东埔街道高塘村长龙经济合作社农民集体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0.8586公顷。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（二）源城区源西街道白岭头村农民集体所有土地1.9597公顷，其中源西街道白岭头村格二经济合作社农民集体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0.0717公顷，源西街道白岭头村格新和格三经济合作社农民集体共有</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0.0284公顷，源西街道白岭头村黄果塘经济合作社农民集体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0.4679公顷，源西街道白岭头村刘屋经济合作社农民集体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0.3552公顷，源西街道白岭头村下六和下伍经济合作社农民集体共有</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0.0698公顷、源西街道白岭头村下六经济合作社农民集体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0.0116公顷、源西街道白岭头村下伍经济合作社农民集体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0.1112公顷、源西街道白岭头村新二经济合作社农民集体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0.0049公顷、源西街道白岭头村新三经济合作社农民集体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0.0303公顷、源西街道白岭头村叶屋经济合作社农民集体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0.4624公顷、源西街道白岭头经济联合社农民集体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0.3060公顷、源西街道白岭头村格二经济合作社农民集体与刘屋经济合作社农民集体争议土地0.0214公顷、源西街道白岭头村格三经济合作社农民集体与刘屋经济合作社农民集体争议土地0.0104公顷、源西街道白岭头村叶屋经济合作社农民集体与新塘经济联合社农民集体争议土地0.0085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（三）源城区源西街道黄子洞村农民集体所有土地3.0535公顷，其中源西街道黄子洞村凌角经济合作社农民集体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0.0774公顷、源西街道黄子洞村石苟坪经济合作社农民集体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2.0805公顷、源西街道黄子洞村双塘经济合作社农民集体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w:t>
      </w:r>
      <w:r>
        <w:rPr>
          <w:rFonts w:hint="eastAsia" w:ascii="宋体" w:hAnsi="宋体" w:eastAsia="方正仿宋_GBK" w:cs="方正仿宋_GBK"/>
          <w:spacing w:val="-6"/>
          <w:kern w:val="0"/>
          <w:sz w:val="32"/>
          <w:szCs w:val="32"/>
          <w:lang w:bidi="zh-CN"/>
        </w:rPr>
        <w:t>0104公顷、源西街道黄子洞经济联合社农民集体</w:t>
      </w:r>
      <w:r>
        <w:rPr>
          <w:rFonts w:hint="eastAsia" w:ascii="宋体" w:hAnsi="宋体" w:eastAsia="方正仿宋_GBK" w:cs="方正仿宋_GBK"/>
          <w:spacing w:val="-6"/>
          <w:kern w:val="0"/>
          <w:sz w:val="32"/>
          <w:szCs w:val="32"/>
          <w:lang w:val="en-US" w:bidi="zh-CN"/>
        </w:rPr>
        <w:t>土地</w:t>
      </w:r>
      <w:r>
        <w:rPr>
          <w:rFonts w:hint="eastAsia" w:ascii="宋体" w:hAnsi="宋体" w:eastAsia="方正仿宋_GBK" w:cs="方正仿宋_GBK"/>
          <w:spacing w:val="-6"/>
          <w:kern w:val="0"/>
          <w:sz w:val="32"/>
          <w:szCs w:val="32"/>
          <w:lang w:bidi="zh-CN"/>
        </w:rPr>
        <w:t>0.0733公顷、源西街道黄子洞五四经济合作社农民集体</w:t>
      </w:r>
      <w:r>
        <w:rPr>
          <w:rFonts w:hint="eastAsia" w:ascii="宋体" w:hAnsi="宋体" w:eastAsia="方正仿宋_GBK" w:cs="方正仿宋_GBK"/>
          <w:spacing w:val="-6"/>
          <w:kern w:val="0"/>
          <w:sz w:val="32"/>
          <w:szCs w:val="32"/>
          <w:lang w:val="en-US" w:bidi="zh-CN"/>
        </w:rPr>
        <w:t>土地</w:t>
      </w:r>
      <w:r>
        <w:rPr>
          <w:rFonts w:hint="eastAsia" w:ascii="宋体" w:hAnsi="宋体" w:eastAsia="方正仿宋_GBK" w:cs="方正仿宋_GBK"/>
          <w:spacing w:val="-6"/>
          <w:kern w:val="0"/>
          <w:sz w:val="32"/>
          <w:szCs w:val="32"/>
          <w:lang w:bidi="zh-CN"/>
        </w:rPr>
        <w:t>0.8119公顷。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（四）源城区源西街道新塘村农民集体所有土地0.7042公顷，其中源西街道新塘村苟排经济合作社农民集体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0.1612公顷、源西街道新塘村角子经济合作社农民集体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0.1688公顷、源西街道新塘村经济联合社农民集体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0.0180公顷、源西街道新塘村铁炉经济合作社农民集体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0.3562公顷。</w:t>
      </w:r>
    </w:p>
    <w:p>
      <w:pPr>
        <w:wordWrap/>
        <w:adjustRightInd/>
        <w:snapToGrid/>
        <w:spacing w:line="600" w:lineRule="exact"/>
        <w:ind w:firstLine="640" w:firstLineChars="200"/>
        <w:jc w:val="both"/>
        <w:textAlignment w:val="auto"/>
        <w:rPr>
          <w:rFonts w:hint="eastAsia" w:ascii="宋体" w:hAnsi="宋体" w:eastAsia="方正仿宋_GBK" w:cs="方正仿宋_GBK"/>
          <w:color w:val="0000FF"/>
          <w:kern w:val="0"/>
          <w:sz w:val="32"/>
          <w:szCs w:val="32"/>
          <w:lang w:bidi="zh-CN"/>
        </w:rPr>
      </w:pPr>
      <w:r>
        <w:rPr>
          <w:rFonts w:hint="eastAsia" w:ascii="宋体" w:hAnsi="宋体" w:eastAsia="方正仿宋_GBK" w:cs="方正仿宋_GBK"/>
          <w:kern w:val="0"/>
          <w:sz w:val="32"/>
          <w:szCs w:val="32"/>
          <w:lang w:bidi="zh-CN"/>
        </w:rPr>
        <w:t>（五）源城区源南镇白田村农民集体所有土地6.0018公顷，其中源南镇白田村白田一队经济合作社等2个农民集体共有</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0.4248公顷、源南镇白田村七星岗七一经济合作社等3个农民集体共有</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1.5162公顷、源南镇白田村</w:t>
      </w:r>
      <w:r>
        <w:rPr>
          <w:rFonts w:hint="eastAsia" w:ascii="宋体" w:hAnsi="宋体" w:eastAsia="方正仿宋_GBK" w:cs="方正仿宋_GBK"/>
          <w:spacing w:val="-6"/>
          <w:kern w:val="0"/>
          <w:sz w:val="32"/>
          <w:szCs w:val="32"/>
          <w:lang w:bidi="zh-CN"/>
        </w:rPr>
        <w:t>铁炉塘铁一经济合作社等5个农民集体共有</w:t>
      </w:r>
      <w:r>
        <w:rPr>
          <w:rFonts w:hint="eastAsia" w:ascii="宋体" w:hAnsi="宋体" w:eastAsia="方正仿宋_GBK" w:cs="方正仿宋_GBK"/>
          <w:spacing w:val="-6"/>
          <w:kern w:val="0"/>
          <w:sz w:val="32"/>
          <w:szCs w:val="32"/>
          <w:lang w:val="en-US" w:bidi="zh-CN"/>
        </w:rPr>
        <w:t>土地</w:t>
      </w:r>
      <w:r>
        <w:rPr>
          <w:rFonts w:hint="eastAsia" w:ascii="宋体" w:hAnsi="宋体" w:eastAsia="方正仿宋_GBK" w:cs="方正仿宋_GBK"/>
          <w:spacing w:val="-6"/>
          <w:kern w:val="0"/>
          <w:sz w:val="32"/>
          <w:szCs w:val="32"/>
          <w:lang w:bidi="zh-CN"/>
        </w:rPr>
        <w:t>4.0608公顷。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（六）源城区源南镇墩头村农民集体所有土地1.1073公顷，其中源南镇墩头村到洞小组第三队经济合作社农民集体</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0.1972公顷、源南镇墩头村塘岭第一队和第二队经济合作社农民集体共有</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0.0437公顷、源南镇墩头村田心小组第六队和第七队经济合作社农民集体共有</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0.0732公顷、源南镇墩头村下围第十队经济合作社等3个农民集体共有</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0.5716公顷、源南镇墩头村中青小组第八队和第九队经济合作社农民集体共有</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0.1087公顷、源南镇墩头村中心小组第四队和第五队经济合作社农民集体共有</w:t>
      </w:r>
      <w:r>
        <w:rPr>
          <w:rFonts w:hint="eastAsia" w:ascii="宋体" w:hAnsi="宋体" w:eastAsia="方正仿宋_GBK" w:cs="方正仿宋_GBK"/>
          <w:kern w:val="0"/>
          <w:sz w:val="32"/>
          <w:szCs w:val="32"/>
          <w:lang w:val="en-US" w:bidi="zh-CN"/>
        </w:rPr>
        <w:t>土地</w:t>
      </w:r>
      <w:r>
        <w:rPr>
          <w:rFonts w:hint="eastAsia" w:ascii="宋体" w:hAnsi="宋体" w:eastAsia="方正仿宋_GBK" w:cs="方正仿宋_GBK"/>
          <w:kern w:val="0"/>
          <w:sz w:val="32"/>
          <w:szCs w:val="32"/>
          <w:lang w:bidi="zh-CN"/>
        </w:rPr>
        <w:t>0.1129公顷。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（七）源城区源南镇榄坝村农民集体所有土地1.3878公顷，其中源南镇榄坝村陈岭第一队经济合作社等</w:t>
      </w:r>
      <w:r>
        <w:rPr>
          <w:rFonts w:hint="eastAsia" w:ascii="宋体" w:hAnsi="宋体" w:eastAsia="方正仿宋_GBK" w:cs="方正仿宋_GBK"/>
          <w:kern w:val="0"/>
          <w:sz w:val="32"/>
          <w:szCs w:val="32"/>
          <w:lang w:val="en-US" w:bidi="zh-CN"/>
        </w:rPr>
        <w:t>2</w:t>
      </w:r>
      <w:r>
        <w:rPr>
          <w:rFonts w:hint="eastAsia" w:ascii="宋体" w:hAnsi="宋体" w:eastAsia="方正仿宋_GBK" w:cs="方正仿宋_GBK"/>
          <w:kern w:val="0"/>
          <w:sz w:val="32"/>
          <w:szCs w:val="32"/>
          <w:lang w:bidi="zh-CN"/>
        </w:rPr>
        <w:t>个农民集体共有土地0.4988公顷、源南镇榄坝村飞娥岭第一队经济合作社等5个农民集体共有土地0.1457公顷、源南镇榄坝村金竹岗第二队经济合作社等7个农民集体共有土地0.0208公顷、源南镇榄坝村龙新经济合作社农民集体土地0.53</w:t>
      </w:r>
      <w:r>
        <w:rPr>
          <w:rFonts w:hint="eastAsia" w:ascii="宋体" w:hAnsi="宋体" w:eastAsia="方正仿宋_GBK" w:cs="方正仿宋_GBK"/>
          <w:kern w:val="0"/>
          <w:sz w:val="32"/>
          <w:szCs w:val="32"/>
          <w:lang w:val="en-US" w:bidi="zh-CN"/>
        </w:rPr>
        <w:t>6</w:t>
      </w:r>
      <w:r>
        <w:rPr>
          <w:rFonts w:hint="eastAsia" w:ascii="宋体" w:hAnsi="宋体" w:eastAsia="方正仿宋_GBK" w:cs="方正仿宋_GBK"/>
          <w:kern w:val="0"/>
          <w:sz w:val="32"/>
          <w:szCs w:val="32"/>
          <w:lang w:bidi="zh-CN"/>
        </w:rPr>
        <w:t>0公顷、源南镇榄坝村西湖经济合作社农民集体土地0.0009公顷、</w:t>
      </w:r>
      <w:r>
        <w:rPr>
          <w:rFonts w:hint="eastAsia" w:ascii="宋体" w:hAnsi="宋体" w:eastAsia="方正仿宋_GBK" w:cs="方正仿宋_GBK"/>
          <w:kern w:val="0"/>
          <w:sz w:val="32"/>
          <w:szCs w:val="32"/>
          <w:lang w:val="en-US" w:bidi="zh-CN"/>
        </w:rPr>
        <w:t>埔前镇</w:t>
      </w:r>
      <w:r>
        <w:rPr>
          <w:rFonts w:hint="eastAsia" w:ascii="宋体" w:hAnsi="宋体" w:eastAsia="方正仿宋_GBK" w:cs="方正仿宋_GBK"/>
          <w:kern w:val="0"/>
          <w:sz w:val="32"/>
          <w:szCs w:val="32"/>
          <w:lang w:bidi="zh-CN"/>
        </w:rPr>
        <w:t>高埔村黄沙经济合作社农民集体与榄坝村争议土</w:t>
      </w:r>
      <w:r>
        <w:rPr>
          <w:rFonts w:hint="eastAsia" w:ascii="宋体" w:hAnsi="宋体" w:eastAsia="方正仿宋_GBK" w:cs="方正仿宋_GBK"/>
          <w:kern w:val="0"/>
          <w:sz w:val="32"/>
          <w:szCs w:val="32"/>
          <w:lang w:val="en-US" w:bidi="zh-CN"/>
        </w:rPr>
        <w:t>地</w:t>
      </w:r>
      <w:r>
        <w:rPr>
          <w:rFonts w:hint="eastAsia" w:ascii="宋体" w:hAnsi="宋体" w:eastAsia="方正仿宋_GBK" w:cs="方正仿宋_GBK"/>
          <w:kern w:val="0"/>
          <w:sz w:val="32"/>
          <w:szCs w:val="32"/>
          <w:lang w:bidi="zh-CN"/>
        </w:rPr>
        <w:t>0.1856公顷。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八）源城区源南镇双下村农民集体所有土地0.7578公顷，其中源南镇双下村第九队经济合作社等5个农民集体共有土地0.4025公顷、源南镇双下村第五队经济合作社等4个农民集体共有土地0.0225公顷、源南镇双下经济联合社农民集体土地0.3328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九）源城区埔前镇高埔村农民集体所有土地18.1417公顷，其中埔前镇高埔经济联合社农民集体土地0.0652公顷、埔前镇高埔村大坑经济合作社农民集体土地1.1300公顷、埔前镇高埔村黄沙经济合作社农民集体土地0.9597公顷、埔前镇高埔村基建经济合作社农民集体土地4.8302公顷、埔前镇高埔村九下塘经济合作社农民集体土地0.4483公顷、埔前镇高埔村联和经济合作社农民集体土地7.0486公顷、埔前镇高埔村叶屋经济合作社农民集体土地3.659</w:t>
      </w:r>
      <w:r>
        <w:rPr>
          <w:rFonts w:hint="eastAsia" w:ascii="宋体" w:hAnsi="宋体" w:eastAsia="方正仿宋_GBK" w:cs="方正仿宋_GBK"/>
          <w:kern w:val="0"/>
          <w:sz w:val="32"/>
          <w:szCs w:val="32"/>
          <w:lang w:val="en-US" w:bidi="zh-CN"/>
        </w:rPr>
        <w:t>7</w:t>
      </w:r>
      <w:r>
        <w:rPr>
          <w:rFonts w:hint="eastAsia" w:ascii="宋体" w:hAnsi="宋体" w:eastAsia="方正仿宋_GBK" w:cs="方正仿宋_GBK"/>
          <w:kern w:val="0"/>
          <w:sz w:val="32"/>
          <w:szCs w:val="32"/>
          <w:lang w:bidi="zh-CN"/>
        </w:rPr>
        <w:t>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十）源城区埔前镇河背村农民集体所有土地1.0750公顷，其中埔前镇河背村春风和东风经济合作社农民集体共有土地0.0692公顷、埔前镇河背村春风经济合作社农民集体土地0.2393公顷、埔前镇河背村古岭头新村经济合作社等</w:t>
      </w:r>
      <w:r>
        <w:rPr>
          <w:rFonts w:hint="eastAsia" w:ascii="宋体" w:hAnsi="宋体" w:eastAsia="方正仿宋_GBK" w:cs="方正仿宋_GBK"/>
          <w:kern w:val="0"/>
          <w:sz w:val="32"/>
          <w:szCs w:val="32"/>
          <w:lang w:val="en-US" w:bidi="zh-CN"/>
        </w:rPr>
        <w:t>3</w:t>
      </w:r>
      <w:r>
        <w:rPr>
          <w:rFonts w:hint="eastAsia" w:ascii="宋体" w:hAnsi="宋体" w:eastAsia="方正仿宋_GBK" w:cs="方正仿宋_GBK"/>
          <w:kern w:val="0"/>
          <w:sz w:val="32"/>
          <w:szCs w:val="32"/>
          <w:lang w:bidi="zh-CN"/>
        </w:rPr>
        <w:t>个农民集体共有土地0.1709公顷、埔前镇河背村经济联合社农民集体土地0.0463公顷、埔前镇河背村庆利经济合作社等</w:t>
      </w:r>
      <w:r>
        <w:rPr>
          <w:rFonts w:hint="eastAsia" w:ascii="宋体" w:hAnsi="宋体" w:eastAsia="方正仿宋_GBK" w:cs="方正仿宋_GBK"/>
          <w:kern w:val="0"/>
          <w:sz w:val="32"/>
          <w:szCs w:val="32"/>
          <w:lang w:val="en-US" w:bidi="zh-CN"/>
        </w:rPr>
        <w:t>3</w:t>
      </w:r>
      <w:r>
        <w:rPr>
          <w:rFonts w:hint="eastAsia" w:ascii="宋体" w:hAnsi="宋体" w:eastAsia="方正仿宋_GBK" w:cs="方正仿宋_GBK"/>
          <w:kern w:val="0"/>
          <w:sz w:val="32"/>
          <w:szCs w:val="32"/>
          <w:lang w:bidi="zh-CN"/>
        </w:rPr>
        <w:t>个农民集体共有土地0.2788公顷、埔前镇河背村上下罗经济合作社等</w:t>
      </w:r>
      <w:r>
        <w:rPr>
          <w:rFonts w:hint="eastAsia" w:ascii="宋体" w:hAnsi="宋体" w:eastAsia="方正仿宋_GBK" w:cs="方正仿宋_GBK"/>
          <w:kern w:val="0"/>
          <w:sz w:val="32"/>
          <w:szCs w:val="32"/>
          <w:lang w:val="en-US" w:bidi="zh-CN"/>
        </w:rPr>
        <w:t>3</w:t>
      </w:r>
      <w:r>
        <w:rPr>
          <w:rFonts w:hint="eastAsia" w:ascii="宋体" w:hAnsi="宋体" w:eastAsia="方正仿宋_GBK" w:cs="方正仿宋_GBK"/>
          <w:kern w:val="0"/>
          <w:sz w:val="32"/>
          <w:szCs w:val="32"/>
          <w:lang w:bidi="zh-CN"/>
        </w:rPr>
        <w:t>个农民集体共有土地0.2705公顷。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十一）源城区埔前镇莲塘岭村农民集体所有土地1.1032公顷，其中埔前镇莲塘岭村经济联合社农民集体土地0.0024公顷、埔前镇莲塘岭村红光经济合作社农民集体土地0.1596公顷、埔前镇莲塘岭村沙陂和红光经济合作社农民集体共有土地0.2613公顷、埔前镇莲塘岭村沙陂经济合作社农民集体土地0.1663公顷、埔前镇莲塘岭村下窝经济合作社农民集体土地0.5136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（十二）源城区埔前镇坪围村农民集体所有土地0.8460公顷，其中埔前镇坪围村莲花坪围经济合作社等9个农民集体共有土地0.8460公顷。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十三）源城区埔前镇埔前村农民集体所有土地0.6530公顷，其中埔前镇埔前村瓦片雪老屋经济合作社农民集体土地0.1556公顷、埔前镇埔前村瓦片雪上新屋经济合作社农民集体土地0.0198公顷、埔前镇埔前村瓦片雪中心屋经济合作社农民集体土地0.1803公顷、埔前镇埔前村银轭龙片老银轭龙经济合作社农民集体土地0.2012公顷、埔前镇埔前村银轭龙熊屋经济合作社农民集体土地0.0961公顷。</w:t>
      </w:r>
    </w:p>
    <w:p>
      <w:pPr>
        <w:wordWrap/>
        <w:adjustRightInd/>
        <w:snapToGrid/>
        <w:spacing w:line="600" w:lineRule="exact"/>
        <w:ind w:firstLine="640" w:firstLineChars="200"/>
        <w:jc w:val="both"/>
        <w:textAlignment w:val="auto"/>
        <w:rPr>
          <w:rFonts w:hint="eastAsia" w:ascii="宋体" w:hAnsi="宋体" w:eastAsia="方正仿宋_GBK" w:cs="方正仿宋_GBK"/>
          <w:kern w:val="0"/>
          <w:sz w:val="32"/>
          <w:szCs w:val="32"/>
          <w:lang w:bidi="zh-CN"/>
        </w:rPr>
      </w:pPr>
      <w:r>
        <w:rPr>
          <w:rFonts w:hint="eastAsia" w:ascii="宋体" w:hAnsi="宋体" w:eastAsia="方正仿宋_GBK" w:cs="方正仿宋_GBK"/>
          <w:kern w:val="0"/>
          <w:sz w:val="32"/>
          <w:szCs w:val="32"/>
          <w:lang w:bidi="zh-CN"/>
        </w:rPr>
        <w:t>（十四）源城区源西街道庄田村农民集体所有土地2.2314公顷，其中源西街道庄田村双塘朱屋和邝屋经济合作社农民集体共有土地</w:t>
      </w:r>
      <w:r>
        <w:rPr>
          <w:rFonts w:hint="eastAsia" w:ascii="宋体" w:hAnsi="宋体" w:eastAsia="方正仿宋_GBK" w:cs="方正仿宋_GBK"/>
          <w:kern w:val="0"/>
          <w:sz w:val="32"/>
          <w:szCs w:val="32"/>
          <w:lang w:val="en-US" w:bidi="zh-CN"/>
        </w:rPr>
        <w:t>0</w:t>
      </w:r>
      <w:r>
        <w:rPr>
          <w:rFonts w:hint="eastAsia" w:ascii="宋体" w:hAnsi="宋体" w:eastAsia="方正仿宋_GBK" w:cs="方正仿宋_GBK"/>
          <w:kern w:val="0"/>
          <w:sz w:val="32"/>
          <w:szCs w:val="32"/>
          <w:lang w:bidi="zh-CN"/>
        </w:rPr>
        <w:t>.2833公顷、源西街道庄田村新村前进经济合作社农民集体土地0.0250公顷、源西街道庄田村新村跃进经济合作社农民集体土地0.0374公顷、源西街道庄田经济联合社农民集体土地1.8857公顷。</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二、征收目的</w:t>
      </w:r>
    </w:p>
    <w:p>
      <w:pPr>
        <w:shd w:val="clear" w:color="auto" w:fill="auto"/>
        <w:wordWrap/>
        <w:adjustRightInd/>
        <w:snapToGrid/>
        <w:spacing w:before="0" w:after="0" w:line="600" w:lineRule="exact"/>
        <w:ind w:left="0" w:right="0" w:firstLine="640" w:firstLineChars="200"/>
        <w:jc w:val="both"/>
        <w:textAlignment w:val="auto"/>
        <w:rPr>
          <w:rFonts w:hint="eastAsia" w:ascii="宋体" w:hAnsi="宋体" w:eastAsia="方正仿宋_GBK" w:cs="方正仿宋_GBK"/>
          <w:color w:val="auto"/>
          <w:spacing w:val="0"/>
          <w:w w:val="100"/>
          <w:kern w:val="0"/>
          <w:position w:val="0"/>
          <w:sz w:val="32"/>
          <w:szCs w:val="32"/>
          <w:highlight w:val="none"/>
          <w:lang w:val="zh-CN" w:bidi="zh-CN"/>
        </w:rPr>
      </w:pPr>
      <w:r>
        <w:rPr>
          <w:rFonts w:hint="eastAsia" w:ascii="宋体" w:hAnsi="宋体" w:eastAsia="方正仿宋_GBK" w:cs="方正仿宋_GBK"/>
          <w:color w:val="auto"/>
          <w:spacing w:val="0"/>
          <w:w w:val="100"/>
          <w:kern w:val="0"/>
          <w:position w:val="0"/>
          <w:sz w:val="32"/>
          <w:szCs w:val="32"/>
          <w:highlight w:val="none"/>
          <w:lang w:val="zh-CN" w:bidi="zh-CN"/>
        </w:rPr>
        <w:t>本次拟征收土地用于</w:t>
      </w:r>
      <w:r>
        <w:rPr>
          <w:rFonts w:hint="eastAsia" w:ascii="宋体" w:hAnsi="宋体" w:eastAsia="方正仿宋_GBK" w:cs="方正仿宋_GBK"/>
          <w:color w:val="auto"/>
          <w:spacing w:val="0"/>
          <w:w w:val="100"/>
          <w:kern w:val="0"/>
          <w:position w:val="0"/>
          <w:sz w:val="32"/>
          <w:szCs w:val="32"/>
          <w:highlight w:val="none"/>
          <w:lang w:val="en-US" w:bidi="zh-CN"/>
        </w:rPr>
        <w:t>长春至深圳国家高速公路河源热水至惠州平南段改扩建项目（源城段）</w:t>
      </w:r>
      <w:r>
        <w:rPr>
          <w:rFonts w:hint="eastAsia" w:ascii="宋体" w:hAnsi="宋体" w:eastAsia="方正仿宋_GBK" w:cs="方正仿宋_GBK"/>
          <w:color w:val="auto"/>
          <w:spacing w:val="0"/>
          <w:w w:val="100"/>
          <w:kern w:val="0"/>
          <w:position w:val="0"/>
          <w:sz w:val="32"/>
          <w:szCs w:val="32"/>
          <w:highlight w:val="none"/>
          <w:lang w:val="zh-CN" w:bidi="zh-CN"/>
        </w:rPr>
        <w:t>。</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三、征收补偿标准</w:t>
      </w:r>
    </w:p>
    <w:p>
      <w:pPr>
        <w:pStyle w:val="12"/>
        <w:widowControl/>
        <w:wordWrap/>
        <w:adjustRightInd/>
        <w:snapToGrid/>
        <w:spacing w:before="0" w:beforeAutospacing="0" w:after="0" w:afterAutospacing="0" w:line="600" w:lineRule="exact"/>
        <w:ind w:right="0" w:firstLine="640" w:firstLineChars="200"/>
        <w:jc w:val="both"/>
        <w:textAlignment w:val="auto"/>
        <w:rPr>
          <w:rFonts w:hint="eastAsia" w:ascii="宋体" w:hAnsi="宋体" w:eastAsia="方正仿宋_GBK" w:cs="方正仿宋_GBK"/>
          <w:color w:val="auto"/>
          <w:spacing w:val="0"/>
          <w:w w:val="100"/>
          <w:kern w:val="0"/>
          <w:position w:val="0"/>
          <w:sz w:val="32"/>
          <w:szCs w:val="32"/>
          <w:highlight w:val="none"/>
          <w:lang w:val="zh-CN" w:bidi="zh-CN"/>
        </w:rPr>
      </w:pPr>
      <w:r>
        <w:rPr>
          <w:rFonts w:hint="eastAsia" w:ascii="宋体" w:hAnsi="宋体" w:eastAsia="方正仿宋_GBK" w:cs="方正仿宋_GBK"/>
          <w:color w:val="auto"/>
          <w:spacing w:val="0"/>
          <w:w w:val="100"/>
          <w:kern w:val="0"/>
          <w:position w:val="0"/>
          <w:sz w:val="32"/>
          <w:szCs w:val="32"/>
          <w:highlight w:val="none"/>
          <w:lang w:val="zh-CN" w:bidi="zh-CN"/>
        </w:rPr>
        <w:t>征地补偿标准按《河源市人民政府关于公布实施征收农用地区片综合地价的公告》（河府〔2021〕15号）的有关规定依法进行补偿：本次征地共涉及1个征地区片，为Ⅱ类地区，区片价格为</w:t>
      </w:r>
      <w:r>
        <w:rPr>
          <w:rFonts w:hint="eastAsia" w:ascii="宋体" w:hAnsi="宋体" w:eastAsia="方正仿宋_GBK" w:cs="方正仿宋_GBK"/>
          <w:color w:val="auto"/>
          <w:spacing w:val="0"/>
          <w:w w:val="100"/>
          <w:kern w:val="0"/>
          <w:position w:val="0"/>
          <w:sz w:val="32"/>
          <w:szCs w:val="32"/>
          <w:highlight w:val="none"/>
          <w:lang w:val="en-US" w:eastAsia="zh-CN" w:bidi="zh-CN"/>
        </w:rPr>
        <w:t>97.50</w:t>
      </w:r>
      <w:r>
        <w:rPr>
          <w:rFonts w:hint="eastAsia" w:ascii="宋体" w:hAnsi="宋体" w:eastAsia="方正仿宋_GBK" w:cs="方正仿宋_GBK"/>
          <w:color w:val="auto"/>
          <w:spacing w:val="0"/>
          <w:w w:val="100"/>
          <w:kern w:val="0"/>
          <w:position w:val="0"/>
          <w:sz w:val="32"/>
          <w:szCs w:val="32"/>
          <w:highlight w:val="none"/>
          <w:lang w:val="zh-CN" w:bidi="zh-CN"/>
        </w:rPr>
        <w:t>万元/公顷</w:t>
      </w:r>
      <w:r>
        <w:rPr>
          <w:rFonts w:hint="eastAsia" w:ascii="宋体" w:hAnsi="宋体" w:eastAsia="方正仿宋_GBK" w:cs="方正仿宋_GBK"/>
          <w:color w:val="auto"/>
          <w:spacing w:val="0"/>
          <w:w w:val="100"/>
          <w:kern w:val="0"/>
          <w:position w:val="0"/>
          <w:sz w:val="32"/>
          <w:szCs w:val="32"/>
          <w:highlight w:val="none"/>
          <w:lang w:val="zh-CN" w:eastAsia="zh-CN" w:bidi="zh-CN"/>
        </w:rPr>
        <w:t>，</w:t>
      </w:r>
      <w:r>
        <w:rPr>
          <w:rFonts w:hint="eastAsia" w:ascii="宋体" w:hAnsi="宋体" w:eastAsia="方正仿宋_GBK" w:cs="方正仿宋_GBK"/>
          <w:color w:val="auto"/>
          <w:spacing w:val="0"/>
          <w:w w:val="100"/>
          <w:kern w:val="0"/>
          <w:position w:val="0"/>
          <w:sz w:val="32"/>
          <w:szCs w:val="32"/>
          <w:highlight w:val="none"/>
          <w:lang w:val="en-US" w:bidi="zh-CN"/>
        </w:rPr>
        <w:t>林地、未利用地按调节系数0.4折算为39</w:t>
      </w:r>
      <w:r>
        <w:rPr>
          <w:rFonts w:hint="eastAsia" w:ascii="宋体" w:hAnsi="宋体" w:eastAsia="方正仿宋_GBK" w:cs="方正仿宋_GBK"/>
          <w:color w:val="auto"/>
          <w:spacing w:val="0"/>
          <w:w w:val="100"/>
          <w:kern w:val="0"/>
          <w:position w:val="0"/>
          <w:sz w:val="32"/>
          <w:szCs w:val="32"/>
          <w:highlight w:val="none"/>
          <w:lang w:val="zh-CN" w:bidi="zh-CN"/>
        </w:rPr>
        <w:t>万元/公顷。其他地上附着物和青苗等补偿标准按《河源市人民政府关于印发河源市市区征地补偿指导标准的通知》（河府〔2017〕61号）执行。</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四、征收补偿安置方式</w:t>
      </w:r>
    </w:p>
    <w:p>
      <w:pPr>
        <w:shd w:val="clear" w:color="auto" w:fill="auto"/>
        <w:wordWrap/>
        <w:adjustRightInd/>
        <w:snapToGrid/>
        <w:spacing w:before="0" w:after="0" w:line="600" w:lineRule="exact"/>
        <w:ind w:left="0" w:right="0" w:firstLine="640" w:firstLineChars="200"/>
        <w:jc w:val="both"/>
        <w:textAlignment w:val="auto"/>
        <w:rPr>
          <w:rFonts w:hint="eastAsia" w:ascii="宋体" w:hAnsi="宋体" w:eastAsia="方正仿宋_GBK" w:cs="方正仿宋_GBK"/>
          <w:color w:val="auto"/>
          <w:spacing w:val="0"/>
          <w:w w:val="100"/>
          <w:kern w:val="0"/>
          <w:position w:val="0"/>
          <w:sz w:val="32"/>
          <w:szCs w:val="32"/>
          <w:highlight w:val="none"/>
          <w:lang w:val="zh-CN" w:bidi="zh-CN"/>
        </w:rPr>
      </w:pPr>
      <w:r>
        <w:rPr>
          <w:rFonts w:hint="eastAsia" w:ascii="宋体" w:hAnsi="宋体" w:eastAsia="方正仿宋_GBK" w:cs="方正仿宋_GBK"/>
          <w:color w:val="auto"/>
          <w:spacing w:val="0"/>
          <w:w w:val="100"/>
          <w:kern w:val="0"/>
          <w:position w:val="0"/>
          <w:sz w:val="32"/>
          <w:szCs w:val="32"/>
          <w:highlight w:val="none"/>
          <w:lang w:val="zh-CN" w:bidi="zh-CN"/>
        </w:rPr>
        <w:t>（一）货币补偿，按补偿标准对征收的土地、青苗、地上附着物进行货币补偿。</w:t>
      </w:r>
    </w:p>
    <w:p>
      <w:pPr>
        <w:shd w:val="clear" w:color="auto" w:fill="auto"/>
        <w:wordWrap/>
        <w:adjustRightInd/>
        <w:snapToGrid/>
        <w:spacing w:before="0" w:after="0" w:line="600" w:lineRule="exact"/>
        <w:ind w:left="0" w:right="0" w:firstLine="640" w:firstLineChars="200"/>
        <w:jc w:val="both"/>
        <w:textAlignment w:val="auto"/>
        <w:rPr>
          <w:rFonts w:hint="eastAsia" w:ascii="宋体" w:hAnsi="宋体" w:eastAsia="方正仿宋_GBK" w:cs="方正仿宋_GBK"/>
          <w:color w:val="auto"/>
          <w:spacing w:val="0"/>
          <w:w w:val="100"/>
          <w:kern w:val="0"/>
          <w:position w:val="0"/>
          <w:sz w:val="32"/>
          <w:szCs w:val="32"/>
          <w:highlight w:val="none"/>
          <w:lang w:val="zh-CN" w:bidi="zh-CN"/>
        </w:rPr>
      </w:pPr>
      <w:r>
        <w:rPr>
          <w:rFonts w:hint="eastAsia" w:ascii="宋体" w:hAnsi="宋体" w:eastAsia="方正仿宋_GBK" w:cs="方正仿宋_GBK"/>
          <w:color w:val="auto"/>
          <w:spacing w:val="0"/>
          <w:w w:val="100"/>
          <w:kern w:val="0"/>
          <w:position w:val="0"/>
          <w:sz w:val="32"/>
          <w:szCs w:val="32"/>
          <w:highlight w:val="none"/>
          <w:lang w:val="zh-CN" w:bidi="zh-CN"/>
        </w:rPr>
        <w:t>（二）关于被征地农民养老保险安置。</w:t>
      </w:r>
    </w:p>
    <w:p>
      <w:pPr>
        <w:shd w:val="clear" w:color="auto" w:fill="auto"/>
        <w:wordWrap/>
        <w:adjustRightInd/>
        <w:snapToGrid/>
        <w:spacing w:before="0" w:after="0" w:line="600" w:lineRule="exact"/>
        <w:ind w:left="0" w:right="0" w:firstLine="640" w:firstLineChars="200"/>
        <w:jc w:val="both"/>
        <w:textAlignment w:val="auto"/>
        <w:rPr>
          <w:rFonts w:hint="eastAsia" w:ascii="宋体" w:hAnsi="宋体" w:eastAsia="方正仿宋_GBK" w:cs="方正仿宋_GBK"/>
          <w:color w:val="auto"/>
          <w:spacing w:val="0"/>
          <w:w w:val="100"/>
          <w:kern w:val="0"/>
          <w:position w:val="0"/>
          <w:sz w:val="32"/>
          <w:szCs w:val="32"/>
          <w:highlight w:val="none"/>
          <w:lang w:val="zh-CN" w:bidi="zh-CN"/>
        </w:rPr>
      </w:pPr>
      <w:r>
        <w:rPr>
          <w:rFonts w:hint="eastAsia" w:ascii="宋体" w:hAnsi="宋体" w:eastAsia="方正仿宋_GBK" w:cs="方正仿宋_GBK"/>
          <w:color w:val="auto"/>
          <w:spacing w:val="0"/>
          <w:w w:val="100"/>
          <w:kern w:val="0"/>
          <w:position w:val="0"/>
          <w:sz w:val="32"/>
          <w:szCs w:val="32"/>
          <w:highlight w:val="none"/>
          <w:lang w:val="zh-CN" w:bidi="zh-CN"/>
        </w:rPr>
        <w:t>根据《关于进一步完善我省被征地养老保障政策的意见》</w:t>
      </w:r>
      <w:r>
        <w:rPr>
          <w:rFonts w:hint="eastAsia" w:ascii="宋体" w:hAnsi="宋体" w:eastAsia="方正仿宋_GBK" w:cs="方正仿宋_GBK"/>
          <w:color w:val="auto"/>
          <w:spacing w:val="0"/>
          <w:w w:val="100"/>
          <w:kern w:val="0"/>
          <w:position w:val="0"/>
          <w:sz w:val="32"/>
          <w:szCs w:val="32"/>
          <w:highlight w:val="none"/>
          <w:lang w:val="en-US" w:bidi="zh-CN"/>
        </w:rPr>
        <w:t>（</w:t>
      </w:r>
      <w:r>
        <w:rPr>
          <w:rFonts w:hint="eastAsia" w:ascii="宋体" w:hAnsi="宋体" w:eastAsia="方正仿宋_GBK" w:cs="方正仿宋_GBK"/>
          <w:color w:val="auto"/>
          <w:spacing w:val="0"/>
          <w:w w:val="100"/>
          <w:kern w:val="0"/>
          <w:position w:val="0"/>
          <w:sz w:val="32"/>
          <w:szCs w:val="32"/>
          <w:highlight w:val="none"/>
          <w:lang w:val="zh-CN" w:bidi="zh-CN"/>
        </w:rPr>
        <w:t>粤府〔2021〕22号</w:t>
      </w:r>
      <w:r>
        <w:rPr>
          <w:rFonts w:hint="eastAsia" w:ascii="宋体" w:hAnsi="宋体" w:eastAsia="方正仿宋_GBK" w:cs="方正仿宋_GBK"/>
          <w:color w:val="auto"/>
          <w:spacing w:val="0"/>
          <w:w w:val="100"/>
          <w:kern w:val="0"/>
          <w:position w:val="0"/>
          <w:sz w:val="32"/>
          <w:szCs w:val="32"/>
          <w:highlight w:val="none"/>
          <w:lang w:val="en-US" w:bidi="zh-CN"/>
        </w:rPr>
        <w:t>）</w:t>
      </w:r>
      <w:r>
        <w:rPr>
          <w:rFonts w:hint="eastAsia" w:ascii="宋体" w:hAnsi="宋体" w:eastAsia="方正仿宋_GBK" w:cs="方正仿宋_GBK"/>
          <w:color w:val="auto"/>
          <w:spacing w:val="0"/>
          <w:w w:val="100"/>
          <w:kern w:val="0"/>
          <w:position w:val="0"/>
          <w:sz w:val="32"/>
          <w:szCs w:val="32"/>
          <w:highlight w:val="none"/>
          <w:lang w:val="zh-CN" w:bidi="zh-CN"/>
        </w:rPr>
        <w:t>文件规定，坚持“先保后征”原则，征地社保费专用于被征地农民的基本养老保险补贴，专款专用，独立核算。实行“以地筹资”，将征地社保筹资标准与征收农用地区片综合地价挂钩联动，实行同步调整机制。根据《河源市人民政府办公室关于进一步完善我市被征地农民养老保障政策的通知》（河府办〔2021〕23号）的规定，我市征地按每亩综合地价的18%筹集征地社保费，计入征地成本，列入工程项目概算，目前我市每亩征收农用地区片综合地价为5.05万元，按18%计算为0.909万元。被征地农民参加城乡居民基本养老保险的，征地社保费一次性全部划入其城乡居民养老保险个人帐户，不计算实际缴费年限。被征地农民未参加基本养老保险的，为其建立城乡居民基本养老保险个人帐户，并将征地社保费一次性划入。</w:t>
      </w:r>
    </w:p>
    <w:p>
      <w:pPr>
        <w:shd w:val="clear" w:color="auto" w:fill="auto"/>
        <w:wordWrap/>
        <w:adjustRightInd/>
        <w:snapToGrid/>
        <w:spacing w:before="0" w:after="0" w:line="600" w:lineRule="exact"/>
        <w:ind w:left="0" w:right="0" w:firstLine="640" w:firstLineChars="200"/>
        <w:jc w:val="both"/>
        <w:textAlignment w:val="auto"/>
        <w:rPr>
          <w:rFonts w:hint="eastAsia" w:ascii="宋体" w:hAnsi="宋体" w:eastAsia="方正仿宋_GBK" w:cs="方正仿宋_GBK"/>
          <w:color w:val="auto"/>
          <w:spacing w:val="0"/>
          <w:w w:val="100"/>
          <w:kern w:val="0"/>
          <w:position w:val="0"/>
          <w:sz w:val="32"/>
          <w:szCs w:val="32"/>
          <w:highlight w:val="none"/>
          <w:lang w:val="zh-CN" w:bidi="zh-CN"/>
        </w:rPr>
      </w:pPr>
      <w:r>
        <w:rPr>
          <w:rFonts w:hint="eastAsia" w:ascii="宋体" w:hAnsi="宋体" w:eastAsia="方正仿宋_GBK" w:cs="方正仿宋_GBK"/>
          <w:color w:val="auto"/>
          <w:spacing w:val="0"/>
          <w:w w:val="100"/>
          <w:kern w:val="0"/>
          <w:position w:val="0"/>
          <w:sz w:val="32"/>
          <w:szCs w:val="32"/>
          <w:highlight w:val="none"/>
          <w:lang w:val="zh-CN" w:bidi="zh-CN"/>
        </w:rPr>
        <w:t>（三）留用地安置。按照《广东省人民政府办公厅关于加强征收农村集体土地留用地安置管理工作的意见》（粤府办〔2016〕30号）和《广东省征收农村集体土地留用地管理办法》（粤府办〔2009〕41号）要求，</w:t>
      </w:r>
      <w:r>
        <w:rPr>
          <w:rFonts w:hint="eastAsia" w:ascii="宋体" w:hAnsi="宋体" w:eastAsia="方正仿宋_GBK" w:cs="方正仿宋_GBK"/>
          <w:color w:val="auto"/>
          <w:spacing w:val="0"/>
          <w:w w:val="100"/>
          <w:kern w:val="0"/>
          <w:position w:val="0"/>
          <w:sz w:val="32"/>
          <w:szCs w:val="32"/>
          <w:highlight w:val="none"/>
          <w:lang w:val="en-US" w:bidi="zh-CN"/>
        </w:rPr>
        <w:t>原则上</w:t>
      </w:r>
      <w:r>
        <w:rPr>
          <w:rFonts w:hint="eastAsia" w:ascii="宋体" w:hAnsi="宋体" w:eastAsia="方正仿宋_GBK" w:cs="方正仿宋_GBK"/>
          <w:color w:val="auto"/>
          <w:spacing w:val="0"/>
          <w:w w:val="100"/>
          <w:kern w:val="0"/>
          <w:position w:val="0"/>
          <w:sz w:val="32"/>
          <w:szCs w:val="32"/>
          <w:highlight w:val="none"/>
          <w:lang w:val="zh-CN" w:bidi="zh-CN"/>
        </w:rPr>
        <w:t>按实际征地红</w:t>
      </w:r>
      <w:r>
        <w:rPr>
          <w:rFonts w:hint="eastAsia" w:ascii="宋体" w:hAnsi="宋体" w:eastAsia="方正仿宋_GBK" w:cs="方正仿宋_GBK"/>
          <w:color w:val="auto"/>
          <w:spacing w:val="-6"/>
          <w:w w:val="100"/>
          <w:kern w:val="0"/>
          <w:position w:val="0"/>
          <w:sz w:val="32"/>
          <w:szCs w:val="32"/>
          <w:highlight w:val="none"/>
          <w:lang w:val="zh-CN" w:bidi="zh-CN"/>
        </w:rPr>
        <w:t>线面积的10%安排留用地，</w:t>
      </w:r>
      <w:r>
        <w:rPr>
          <w:rFonts w:hint="eastAsia" w:ascii="宋体" w:hAnsi="宋体" w:eastAsia="方正仿宋_GBK" w:cs="方正仿宋_GBK"/>
          <w:color w:val="auto"/>
          <w:spacing w:val="-6"/>
          <w:w w:val="100"/>
          <w:kern w:val="0"/>
          <w:position w:val="0"/>
          <w:sz w:val="32"/>
          <w:szCs w:val="32"/>
          <w:highlight w:val="none"/>
          <w:lang w:val="en-US" w:bidi="zh-CN"/>
        </w:rPr>
        <w:t>确实无法确定选址的</w:t>
      </w:r>
      <w:r>
        <w:rPr>
          <w:rFonts w:hint="eastAsia" w:ascii="宋体" w:hAnsi="宋体" w:eastAsia="方正仿宋_GBK" w:cs="方正仿宋_GBK"/>
          <w:color w:val="auto"/>
          <w:spacing w:val="-6"/>
          <w:w w:val="100"/>
          <w:kern w:val="0"/>
          <w:position w:val="0"/>
          <w:sz w:val="32"/>
          <w:szCs w:val="32"/>
          <w:highlight w:val="none"/>
          <w:lang w:val="zh-CN" w:bidi="zh-CN"/>
        </w:rPr>
        <w:t>折算货币补偿。</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五、补偿登记时间</w:t>
      </w:r>
    </w:p>
    <w:p>
      <w:pPr>
        <w:shd w:val="clear" w:color="auto" w:fill="auto"/>
        <w:wordWrap/>
        <w:adjustRightInd/>
        <w:snapToGrid/>
        <w:spacing w:before="0" w:after="0" w:line="600" w:lineRule="exact"/>
        <w:ind w:left="0" w:right="0" w:firstLine="640" w:firstLineChars="200"/>
        <w:jc w:val="both"/>
        <w:textAlignment w:val="auto"/>
        <w:rPr>
          <w:rFonts w:hint="eastAsia" w:ascii="宋体" w:hAnsi="宋体" w:eastAsia="方正仿宋_GBK" w:cs="方正仿宋_GBK"/>
          <w:color w:val="auto"/>
          <w:spacing w:val="0"/>
          <w:w w:val="100"/>
          <w:kern w:val="0"/>
          <w:position w:val="0"/>
          <w:sz w:val="32"/>
          <w:szCs w:val="32"/>
          <w:highlight w:val="none"/>
          <w:lang w:val="zh-CN" w:bidi="zh-CN"/>
        </w:rPr>
      </w:pPr>
      <w:r>
        <w:rPr>
          <w:rFonts w:hint="eastAsia" w:ascii="宋体" w:hAnsi="宋体" w:eastAsia="方正仿宋_GBK" w:cs="方正仿宋_GBK"/>
          <w:color w:val="auto"/>
          <w:spacing w:val="0"/>
          <w:w w:val="100"/>
          <w:kern w:val="0"/>
          <w:position w:val="0"/>
          <w:sz w:val="32"/>
          <w:szCs w:val="32"/>
          <w:highlight w:val="none"/>
          <w:u w:val="none"/>
          <w:lang w:val="en-US" w:bidi="zh-CN"/>
        </w:rPr>
        <w:t>自</w:t>
      </w:r>
      <w:r>
        <w:rPr>
          <w:rFonts w:hint="eastAsia" w:ascii="宋体" w:hAnsi="宋体" w:eastAsia="方正仿宋_GBK" w:cs="方正仿宋_GBK"/>
          <w:color w:val="auto"/>
          <w:spacing w:val="0"/>
          <w:w w:val="100"/>
          <w:kern w:val="0"/>
          <w:position w:val="0"/>
          <w:sz w:val="32"/>
          <w:szCs w:val="32"/>
          <w:highlight w:val="none"/>
          <w:u w:val="none"/>
          <w:lang w:val="zh-CN" w:bidi="zh-CN"/>
        </w:rPr>
        <w:t>《源城区人民政府关于长春至深圳国家高速公路河源热水至惠州平南段改扩建项目（源城段）城镇建设用地土地征收补偿安置方案的通告》（源府通〔20</w:t>
      </w:r>
      <w:r>
        <w:rPr>
          <w:rFonts w:hint="eastAsia" w:ascii="宋体" w:hAnsi="宋体" w:eastAsia="方正仿宋_GBK" w:cs="方正仿宋_GBK"/>
          <w:color w:val="auto"/>
          <w:spacing w:val="0"/>
          <w:w w:val="100"/>
          <w:kern w:val="0"/>
          <w:position w:val="0"/>
          <w:sz w:val="32"/>
          <w:szCs w:val="32"/>
          <w:highlight w:val="none"/>
          <w:u w:val="none"/>
          <w:lang w:val="en-US" w:bidi="zh-CN"/>
        </w:rPr>
        <w:t>22</w:t>
      </w:r>
      <w:r>
        <w:rPr>
          <w:rFonts w:hint="eastAsia" w:ascii="宋体" w:hAnsi="宋体" w:eastAsia="方正仿宋_GBK" w:cs="方正仿宋_GBK"/>
          <w:color w:val="auto"/>
          <w:spacing w:val="0"/>
          <w:w w:val="100"/>
          <w:kern w:val="0"/>
          <w:position w:val="0"/>
          <w:sz w:val="32"/>
          <w:szCs w:val="32"/>
          <w:highlight w:val="none"/>
          <w:u w:val="none"/>
          <w:lang w:val="zh-CN" w:bidi="zh-CN"/>
        </w:rPr>
        <w:t>〕</w:t>
      </w:r>
      <w:r>
        <w:rPr>
          <w:rFonts w:hint="eastAsia" w:ascii="宋体" w:hAnsi="宋体" w:eastAsia="方正仿宋_GBK" w:cs="方正仿宋_GBK"/>
          <w:color w:val="auto"/>
          <w:spacing w:val="0"/>
          <w:w w:val="100"/>
          <w:kern w:val="0"/>
          <w:position w:val="0"/>
          <w:sz w:val="32"/>
          <w:szCs w:val="32"/>
          <w:highlight w:val="none"/>
          <w:u w:val="none"/>
          <w:lang w:val="en-US" w:bidi="zh-CN"/>
        </w:rPr>
        <w:t>3号</w:t>
      </w:r>
      <w:r>
        <w:rPr>
          <w:rFonts w:hint="eastAsia" w:ascii="宋体" w:hAnsi="宋体" w:eastAsia="方正仿宋_GBK" w:cs="方正仿宋_GBK"/>
          <w:color w:val="auto"/>
          <w:spacing w:val="0"/>
          <w:w w:val="100"/>
          <w:kern w:val="0"/>
          <w:position w:val="0"/>
          <w:sz w:val="32"/>
          <w:szCs w:val="32"/>
          <w:highlight w:val="none"/>
          <w:u w:val="none"/>
          <w:lang w:val="zh-CN" w:bidi="zh-CN"/>
        </w:rPr>
        <w:t>）</w:t>
      </w:r>
      <w:r>
        <w:rPr>
          <w:rFonts w:hint="eastAsia" w:ascii="宋体" w:hAnsi="宋体" w:eastAsia="方正仿宋_GBK" w:cs="方正仿宋_GBK"/>
          <w:color w:val="auto"/>
          <w:spacing w:val="0"/>
          <w:w w:val="100"/>
          <w:kern w:val="0"/>
          <w:position w:val="0"/>
          <w:sz w:val="32"/>
          <w:szCs w:val="32"/>
          <w:highlight w:val="none"/>
          <w:lang w:val="en-US" w:bidi="zh-CN"/>
        </w:rPr>
        <w:t>发布之日起公示期为三十日</w:t>
      </w:r>
      <w:r>
        <w:rPr>
          <w:rFonts w:hint="eastAsia" w:ascii="宋体" w:hAnsi="宋体" w:eastAsia="方正仿宋_GBK" w:cs="方正仿宋_GBK"/>
          <w:color w:val="auto"/>
          <w:spacing w:val="0"/>
          <w:w w:val="100"/>
          <w:kern w:val="0"/>
          <w:position w:val="0"/>
          <w:sz w:val="32"/>
          <w:szCs w:val="32"/>
          <w:highlight w:val="none"/>
          <w:lang w:val="zh-CN" w:bidi="zh-CN"/>
        </w:rPr>
        <w:t>。请在通告期满之日起90日内，持不动产权属证明材料，到</w:t>
      </w:r>
      <w:r>
        <w:rPr>
          <w:rFonts w:hint="eastAsia" w:ascii="宋体" w:hAnsi="宋体" w:eastAsia="方正仿宋_GBK" w:cs="方正仿宋_GBK"/>
          <w:color w:val="auto"/>
          <w:sz w:val="32"/>
          <w:szCs w:val="32"/>
          <w:lang w:val="en-US"/>
        </w:rPr>
        <w:t>区政府设立在</w:t>
      </w:r>
      <w:r>
        <w:rPr>
          <w:rFonts w:hint="eastAsia" w:ascii="宋体" w:hAnsi="宋体" w:eastAsia="方正仿宋_GBK" w:cs="方正仿宋_GBK"/>
          <w:color w:val="auto"/>
          <w:sz w:val="32"/>
          <w:szCs w:val="32"/>
          <w:lang w:val="en-US" w:eastAsia="zh-CN"/>
        </w:rPr>
        <w:t>各</w:t>
      </w:r>
      <w:r>
        <w:rPr>
          <w:rFonts w:hint="eastAsia" w:ascii="宋体" w:hAnsi="宋体" w:eastAsia="方正仿宋_GBK" w:cs="方正仿宋_GBK"/>
          <w:color w:val="auto"/>
          <w:sz w:val="32"/>
          <w:szCs w:val="32"/>
        </w:rPr>
        <w:t>村委会的登记点</w:t>
      </w:r>
      <w:r>
        <w:rPr>
          <w:rFonts w:hint="eastAsia" w:ascii="宋体" w:hAnsi="宋体" w:eastAsia="方正仿宋_GBK" w:cs="方正仿宋_GBK"/>
          <w:color w:val="auto"/>
          <w:spacing w:val="0"/>
          <w:w w:val="100"/>
          <w:kern w:val="0"/>
          <w:position w:val="0"/>
          <w:sz w:val="32"/>
          <w:szCs w:val="32"/>
          <w:highlight w:val="none"/>
          <w:lang w:val="zh-CN" w:bidi="zh-CN"/>
        </w:rPr>
        <w:t>办理补偿登记。</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六、对补偿安置争议的处理</w:t>
      </w:r>
    </w:p>
    <w:p>
      <w:pPr>
        <w:shd w:val="clear" w:color="auto" w:fill="auto"/>
        <w:wordWrap/>
        <w:adjustRightInd/>
        <w:snapToGrid/>
        <w:spacing w:before="0" w:after="0" w:line="600" w:lineRule="exact"/>
        <w:ind w:right="0" w:firstLine="640" w:firstLineChars="200"/>
        <w:jc w:val="both"/>
        <w:textAlignment w:val="auto"/>
        <w:rPr>
          <w:rFonts w:hint="eastAsia" w:ascii="宋体" w:hAnsi="宋体" w:eastAsia="方正仿宋_GBK" w:cs="方正仿宋_GBK"/>
          <w:color w:val="auto"/>
          <w:spacing w:val="0"/>
          <w:w w:val="100"/>
          <w:kern w:val="0"/>
          <w:position w:val="0"/>
          <w:sz w:val="32"/>
          <w:szCs w:val="32"/>
          <w:highlight w:val="none"/>
          <w:lang w:val="en-US" w:bidi="zh-CN"/>
        </w:rPr>
      </w:pPr>
      <w:r>
        <w:rPr>
          <w:rFonts w:hint="eastAsia" w:ascii="宋体" w:hAnsi="宋体" w:eastAsia="方正仿宋_GBK" w:cs="方正仿宋_GBK"/>
          <w:color w:val="auto"/>
          <w:sz w:val="32"/>
          <w:szCs w:val="32"/>
          <w:highlight w:val="none"/>
        </w:rPr>
        <w:t>根据《中华人民共和国土地管理法实施条例》第2</w:t>
      </w:r>
      <w:r>
        <w:rPr>
          <w:rFonts w:hint="eastAsia" w:ascii="宋体" w:hAnsi="宋体" w:eastAsia="方正仿宋_GBK" w:cs="方正仿宋_GBK"/>
          <w:color w:val="auto"/>
          <w:sz w:val="32"/>
          <w:szCs w:val="32"/>
          <w:highlight w:val="none"/>
          <w:lang w:val="en-US" w:eastAsia="zh-CN"/>
        </w:rPr>
        <w:t>8</w:t>
      </w:r>
      <w:r>
        <w:rPr>
          <w:rFonts w:hint="eastAsia" w:ascii="宋体" w:hAnsi="宋体" w:eastAsia="方正仿宋_GBK" w:cs="方正仿宋_GBK"/>
          <w:color w:val="auto"/>
          <w:sz w:val="32"/>
          <w:szCs w:val="32"/>
          <w:highlight w:val="none"/>
        </w:rPr>
        <w:t>条</w:t>
      </w:r>
      <w:r>
        <w:rPr>
          <w:rFonts w:hint="eastAsia" w:ascii="宋体" w:hAnsi="宋体" w:eastAsia="方正仿宋_GBK" w:cs="方正仿宋_GBK"/>
          <w:color w:val="auto"/>
          <w:sz w:val="32"/>
          <w:szCs w:val="32"/>
          <w:highlight w:val="none"/>
          <w:lang w:eastAsia="zh-CN"/>
        </w:rPr>
        <w:t>“多数被征地的农村集体经济组织成员认为拟定的征地补偿安置方案不符合法律、法规规定的，县级以上地方人民政府应当组织听证”</w:t>
      </w:r>
      <w:r>
        <w:rPr>
          <w:rFonts w:hint="eastAsia" w:ascii="宋体" w:hAnsi="宋体" w:eastAsia="方正仿宋_GBK" w:cs="方正仿宋_GBK"/>
          <w:color w:val="auto"/>
          <w:sz w:val="32"/>
          <w:szCs w:val="32"/>
          <w:highlight w:val="none"/>
        </w:rPr>
        <w:t>的规定，</w:t>
      </w:r>
      <w:r>
        <w:rPr>
          <w:rFonts w:hint="eastAsia" w:ascii="宋体" w:hAnsi="宋体" w:eastAsia="方正仿宋_GBK" w:cs="方正仿宋_GBK"/>
          <w:color w:val="auto"/>
          <w:spacing w:val="0"/>
          <w:w w:val="100"/>
          <w:kern w:val="0"/>
          <w:position w:val="0"/>
          <w:sz w:val="32"/>
          <w:szCs w:val="32"/>
          <w:highlight w:val="none"/>
          <w:lang w:val="en-US" w:bidi="zh-CN"/>
        </w:rPr>
        <w:t>被征收的土地所有权人、使用权人如对本方案内容有不同意见的，请在通告期限内以村委会或村民小组为单位，以书面形式向河源市自然资源局源城分局城市更新与征收管理股提出听证申请，逾期未提出的，视作放弃听证。</w:t>
      </w:r>
    </w:p>
    <w:p>
      <w:pPr>
        <w:pStyle w:val="2"/>
        <w:wordWrap/>
        <w:adjustRightInd/>
        <w:spacing w:line="600" w:lineRule="exact"/>
        <w:textAlignment w:val="auto"/>
        <w:rPr>
          <w:rFonts w:hint="eastAsia"/>
          <w:lang w:val="en-US"/>
        </w:rPr>
      </w:pPr>
    </w:p>
    <w:p>
      <w:pPr>
        <w:shd w:val="clear" w:color="auto" w:fill="auto"/>
        <w:wordWrap/>
        <w:adjustRightInd/>
        <w:snapToGrid/>
        <w:spacing w:before="0" w:after="0" w:line="600" w:lineRule="exact"/>
        <w:ind w:left="0" w:right="0" w:firstLine="640" w:firstLineChars="200"/>
        <w:jc w:val="left"/>
        <w:textAlignment w:val="auto"/>
        <w:rPr>
          <w:rFonts w:hint="eastAsia" w:ascii="宋体" w:hAnsi="宋体" w:eastAsia="方正仿宋_GBK" w:cs="方正仿宋_GBK"/>
          <w:color w:val="auto"/>
          <w:spacing w:val="0"/>
          <w:w w:val="100"/>
          <w:kern w:val="0"/>
          <w:position w:val="0"/>
          <w:sz w:val="32"/>
          <w:szCs w:val="32"/>
          <w:highlight w:val="none"/>
          <w:lang w:val="zh-CN" w:bidi="zh-CN"/>
        </w:rPr>
      </w:pPr>
    </w:p>
    <w:p>
      <w:pPr>
        <w:shd w:val="clear" w:color="auto" w:fill="auto"/>
        <w:wordWrap/>
        <w:adjustRightInd/>
        <w:snapToGrid/>
        <w:spacing w:before="0" w:after="0" w:line="600" w:lineRule="exact"/>
        <w:ind w:left="0" w:right="0" w:firstLine="640" w:firstLineChars="200"/>
        <w:jc w:val="left"/>
        <w:textAlignment w:val="auto"/>
        <w:rPr>
          <w:rFonts w:hint="eastAsia" w:ascii="宋体" w:hAnsi="宋体" w:eastAsia="方正仿宋_GBK" w:cs="方正仿宋_GBK"/>
          <w:color w:val="auto"/>
          <w:spacing w:val="0"/>
          <w:w w:val="100"/>
          <w:kern w:val="0"/>
          <w:position w:val="0"/>
          <w:sz w:val="32"/>
          <w:szCs w:val="32"/>
          <w:highlight w:val="none"/>
          <w:lang w:val="en-US" w:bidi="zh-CN"/>
        </w:rPr>
      </w:pPr>
    </w:p>
    <w:p>
      <w:pPr>
        <w:shd w:val="clear" w:color="auto" w:fill="auto"/>
        <w:wordWrap/>
        <w:adjustRightInd/>
        <w:snapToGrid/>
        <w:spacing w:before="0" w:after="0" w:line="600" w:lineRule="exact"/>
        <w:ind w:left="0" w:right="0" w:firstLine="640" w:firstLineChars="200"/>
        <w:jc w:val="left"/>
        <w:textAlignment w:val="auto"/>
        <w:rPr>
          <w:rFonts w:hint="eastAsia" w:ascii="宋体" w:hAnsi="宋体" w:eastAsia="方正仿宋_GBK" w:cs="方正仿宋_GBK"/>
          <w:color w:val="auto"/>
          <w:spacing w:val="0"/>
          <w:w w:val="100"/>
          <w:kern w:val="0"/>
          <w:position w:val="0"/>
          <w:sz w:val="32"/>
          <w:szCs w:val="32"/>
          <w:highlight w:val="none"/>
          <w:lang w:val="zh-CN" w:bidi="zh-CN"/>
        </w:rPr>
      </w:pPr>
    </w:p>
    <w:p>
      <w:pPr>
        <w:pStyle w:val="2"/>
        <w:wordWrap/>
        <w:adjustRightInd/>
        <w:spacing w:line="600" w:lineRule="exact"/>
        <w:textAlignment w:val="auto"/>
        <w:rPr>
          <w:rFonts w:hint="eastAsia" w:ascii="宋体" w:hAnsi="宋体" w:eastAsia="方正仿宋_GBK" w:cs="方正仿宋_GBK"/>
          <w:color w:val="auto"/>
          <w:spacing w:val="0"/>
          <w:w w:val="100"/>
          <w:kern w:val="0"/>
          <w:position w:val="0"/>
          <w:sz w:val="32"/>
          <w:szCs w:val="32"/>
          <w:highlight w:val="none"/>
          <w:lang w:val="zh-CN" w:bidi="zh-CN"/>
        </w:rPr>
      </w:pPr>
    </w:p>
    <w:p>
      <w:pPr>
        <w:wordWrap/>
        <w:adjustRightInd/>
        <w:spacing w:line="600" w:lineRule="exact"/>
        <w:textAlignment w:val="auto"/>
        <w:rPr>
          <w:rFonts w:hint="eastAsia" w:ascii="宋体" w:hAnsi="宋体" w:eastAsia="方正仿宋_GBK" w:cs="方正仿宋_GBK"/>
          <w:color w:val="auto"/>
          <w:spacing w:val="0"/>
          <w:w w:val="100"/>
          <w:kern w:val="0"/>
          <w:position w:val="0"/>
          <w:sz w:val="32"/>
          <w:szCs w:val="32"/>
          <w:highlight w:val="none"/>
          <w:lang w:val="zh-CN" w:bidi="zh-CN"/>
        </w:rPr>
      </w:pPr>
    </w:p>
    <w:p>
      <w:pPr>
        <w:pStyle w:val="2"/>
        <w:wordWrap/>
        <w:adjustRightInd/>
        <w:spacing w:line="600" w:lineRule="exact"/>
        <w:textAlignment w:val="auto"/>
        <w:rPr>
          <w:rFonts w:hint="eastAsia" w:ascii="宋体" w:hAnsi="宋体" w:eastAsia="方正仿宋_GBK" w:cs="方正仿宋_GBK"/>
          <w:color w:val="auto"/>
          <w:spacing w:val="0"/>
          <w:w w:val="100"/>
          <w:kern w:val="0"/>
          <w:position w:val="0"/>
          <w:sz w:val="32"/>
          <w:szCs w:val="32"/>
          <w:highlight w:val="none"/>
          <w:lang w:val="zh-CN" w:bidi="zh-CN"/>
        </w:rPr>
      </w:pPr>
    </w:p>
    <w:p>
      <w:pPr>
        <w:wordWrap/>
        <w:adjustRightInd/>
        <w:spacing w:line="600" w:lineRule="exact"/>
        <w:textAlignment w:val="auto"/>
        <w:rPr>
          <w:rFonts w:hint="eastAsia" w:ascii="宋体" w:hAnsi="宋体" w:eastAsia="方正仿宋_GBK" w:cs="方正仿宋_GBK"/>
          <w:color w:val="auto"/>
          <w:spacing w:val="0"/>
          <w:w w:val="100"/>
          <w:kern w:val="0"/>
          <w:position w:val="0"/>
          <w:sz w:val="32"/>
          <w:szCs w:val="32"/>
          <w:highlight w:val="none"/>
          <w:lang w:val="zh-CN" w:bidi="zh-CN"/>
        </w:rPr>
      </w:pPr>
    </w:p>
    <w:p>
      <w:pPr>
        <w:pStyle w:val="2"/>
        <w:wordWrap/>
        <w:adjustRightInd/>
        <w:spacing w:line="600" w:lineRule="exact"/>
        <w:textAlignment w:val="auto"/>
        <w:rPr>
          <w:rFonts w:hint="eastAsia" w:ascii="宋体" w:hAnsi="宋体" w:eastAsia="方正仿宋_GBK" w:cs="方正仿宋_GBK"/>
          <w:color w:val="auto"/>
          <w:spacing w:val="0"/>
          <w:w w:val="100"/>
          <w:kern w:val="0"/>
          <w:position w:val="0"/>
          <w:sz w:val="32"/>
          <w:szCs w:val="32"/>
          <w:highlight w:val="none"/>
          <w:lang w:val="zh-CN" w:bidi="zh-CN"/>
        </w:rPr>
      </w:pPr>
    </w:p>
    <w:p>
      <w:pPr>
        <w:shd w:val="clear" w:color="auto" w:fill="auto"/>
        <w:wordWrap/>
        <w:adjustRightInd/>
        <w:snapToGrid/>
        <w:spacing w:line="600" w:lineRule="exact"/>
        <w:jc w:val="both"/>
        <w:textAlignment w:val="auto"/>
        <w:rPr>
          <w:rFonts w:hint="eastAsia" w:ascii="宋体" w:hAnsi="宋体" w:eastAsia="方正仿宋_GBK" w:cs="方正仿宋_GBK"/>
          <w:sz w:val="32"/>
          <w:szCs w:val="32"/>
          <w:lang w:eastAsia="zh-CN"/>
        </w:rPr>
      </w:pPr>
    </w:p>
    <w:p>
      <w:pPr>
        <w:pStyle w:val="2"/>
        <w:wordWrap/>
        <w:adjustRightInd/>
        <w:spacing w:line="600" w:lineRule="exac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附件2</w:t>
      </w:r>
    </w:p>
    <w:p>
      <w:pPr>
        <w:widowControl w:val="0"/>
        <w:wordWrap/>
        <w:adjustRightInd/>
        <w:snapToGrid/>
        <w:spacing w:line="600" w:lineRule="exact"/>
        <w:textAlignment w:val="auto"/>
        <w:rPr>
          <w:rFonts w:hint="eastAsia"/>
          <w:lang w:val="en-US" w:eastAsia="zh-CN"/>
        </w:rPr>
      </w:pP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长春至深圳国家高速公路河源热水至惠州</w:t>
      </w: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平南段改扩建项目（源城段）房屋</w:t>
      </w:r>
    </w:p>
    <w:p>
      <w:pPr>
        <w:widowControl w:val="0"/>
        <w:wordWrap/>
        <w:adjustRightInd/>
        <w:snapToGrid/>
        <w:spacing w:line="600" w:lineRule="exact"/>
        <w:jc w:val="center"/>
        <w:textAlignment w:val="auto"/>
        <w:rPr>
          <w:rFonts w:hint="eastAsia" w:ascii="宋体" w:hAnsi="宋体" w:eastAsia="方正仿宋_GBK" w:cs="方正仿宋_GBK"/>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征收补偿安置方案</w:t>
      </w:r>
    </w:p>
    <w:p>
      <w:pPr>
        <w:wordWrap/>
        <w:adjustRightInd/>
        <w:snapToGrid w:val="0"/>
        <w:spacing w:line="600" w:lineRule="exact"/>
        <w:ind w:firstLine="640" w:firstLineChars="200"/>
        <w:textAlignment w:val="auto"/>
        <w:rPr>
          <w:rFonts w:hint="eastAsia" w:ascii="宋体" w:hAnsi="宋体" w:eastAsia="方正仿宋_GBK" w:cs="方正仿宋_GBK"/>
          <w:sz w:val="32"/>
          <w:szCs w:val="32"/>
          <w:highlight w:val="none"/>
        </w:rPr>
      </w:pP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为加快长春至深圳国家高速公路河源热水至惠州平南段（源城段）改扩建</w:t>
      </w:r>
      <w:r>
        <w:rPr>
          <w:rFonts w:hint="eastAsia" w:ascii="宋体" w:hAnsi="宋体" w:eastAsia="方正仿宋_GBK" w:cs="方正仿宋_GBK"/>
          <w:color w:val="auto"/>
          <w:sz w:val="32"/>
          <w:szCs w:val="32"/>
          <w:highlight w:val="none"/>
          <w:lang w:val="en-US" w:eastAsia="zh-CN"/>
        </w:rPr>
        <w:t>项目</w:t>
      </w:r>
      <w:r>
        <w:rPr>
          <w:rFonts w:hint="eastAsia" w:ascii="宋体" w:hAnsi="宋体" w:eastAsia="方正仿宋_GBK" w:cs="方正仿宋_GBK"/>
          <w:color w:val="auto"/>
          <w:sz w:val="32"/>
          <w:szCs w:val="32"/>
          <w:highlight w:val="none"/>
        </w:rPr>
        <w:t>的建设步伐</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根据《国有土地上房屋征收与补偿条例》(国务院令2011第590号)和《河源市城市规划区房屋征收与补偿实施办法》(河府〔2017〕44号)等有关规定</w:t>
      </w:r>
      <w:r>
        <w:rPr>
          <w:rFonts w:hint="eastAsia" w:ascii="宋体" w:hAnsi="宋体" w:eastAsia="方正仿宋_GBK" w:cs="方正仿宋_GBK"/>
          <w:color w:val="auto"/>
          <w:sz w:val="32"/>
          <w:szCs w:val="32"/>
          <w:highlight w:val="none"/>
          <w:lang w:eastAsia="zh-CN"/>
        </w:rPr>
        <w:t>，我</w:t>
      </w:r>
      <w:r>
        <w:rPr>
          <w:rFonts w:hint="eastAsia" w:ascii="宋体" w:hAnsi="宋体" w:eastAsia="方正仿宋_GBK" w:cs="方正仿宋_GBK"/>
          <w:color w:val="auto"/>
          <w:sz w:val="32"/>
          <w:szCs w:val="32"/>
          <w:highlight w:val="none"/>
        </w:rPr>
        <w:t>区决定实施长春至深圳国家高速公路河源热水至惠州平南段（源城段）改扩建</w:t>
      </w:r>
      <w:r>
        <w:rPr>
          <w:rFonts w:hint="eastAsia" w:ascii="宋体" w:hAnsi="宋体" w:eastAsia="方正仿宋_GBK" w:cs="方正仿宋_GBK"/>
          <w:color w:val="auto"/>
          <w:sz w:val="32"/>
          <w:szCs w:val="32"/>
          <w:highlight w:val="none"/>
          <w:lang w:eastAsia="zh-CN"/>
        </w:rPr>
        <w:t>项目</w:t>
      </w:r>
      <w:r>
        <w:rPr>
          <w:rFonts w:hint="eastAsia" w:ascii="宋体" w:hAnsi="宋体" w:eastAsia="方正仿宋_GBK" w:cs="方正仿宋_GBK"/>
          <w:color w:val="auto"/>
          <w:sz w:val="32"/>
          <w:szCs w:val="32"/>
          <w:highlight w:val="none"/>
        </w:rPr>
        <w:t>房屋征收工作</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结合实际</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特制定本方案。</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一、房屋征收基本情况</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（一）房屋征收范围：</w:t>
      </w:r>
      <w:r>
        <w:rPr>
          <w:rFonts w:hint="eastAsia" w:ascii="宋体" w:hAnsi="宋体" w:eastAsia="方正仿宋_GBK" w:cs="方正仿宋_GBK"/>
          <w:color w:val="auto"/>
          <w:sz w:val="32"/>
          <w:szCs w:val="32"/>
          <w:highlight w:val="none"/>
        </w:rPr>
        <w:t>长春至深圳国家高速公路河源热水至惠州平南段（源城段）改扩建</w:t>
      </w:r>
      <w:r>
        <w:rPr>
          <w:rFonts w:hint="eastAsia" w:ascii="宋体" w:hAnsi="宋体" w:eastAsia="方正仿宋_GBK" w:cs="方正仿宋_GBK"/>
          <w:color w:val="auto"/>
          <w:sz w:val="32"/>
          <w:szCs w:val="32"/>
          <w:highlight w:val="none"/>
          <w:lang w:eastAsia="zh-CN"/>
        </w:rPr>
        <w:t>项目</w:t>
      </w:r>
      <w:r>
        <w:rPr>
          <w:rFonts w:hint="eastAsia" w:ascii="宋体" w:hAnsi="宋体" w:eastAsia="方正仿宋_GBK" w:cs="方正仿宋_GBK"/>
          <w:color w:val="auto"/>
          <w:sz w:val="32"/>
          <w:szCs w:val="32"/>
          <w:highlight w:val="none"/>
        </w:rPr>
        <w:t>需征收用地面积约1073亩（最终数量以实地核实为准）</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土地房屋征收范围涉及埔前镇、源南镇、东埔街道、源西街道、高埔岗街道</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具体位置详见红线图</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（二）房屋征收部门：</w:t>
      </w:r>
      <w:r>
        <w:rPr>
          <w:rFonts w:hint="eastAsia" w:ascii="宋体" w:hAnsi="宋体" w:eastAsia="方正仿宋_GBK" w:cs="方正仿宋_GBK"/>
          <w:color w:val="auto"/>
          <w:sz w:val="32"/>
          <w:szCs w:val="32"/>
          <w:highlight w:val="none"/>
        </w:rPr>
        <w:t>区房屋征收办公室。</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（三）房屋征收实施单位：</w:t>
      </w:r>
      <w:r>
        <w:rPr>
          <w:rFonts w:hint="eastAsia" w:ascii="宋体" w:hAnsi="宋体" w:eastAsia="方正仿宋_GBK" w:cs="方正仿宋_GBK"/>
          <w:color w:val="auto"/>
          <w:sz w:val="32"/>
          <w:szCs w:val="32"/>
          <w:highlight w:val="none"/>
        </w:rPr>
        <w:t>源南、埔前镇</w:t>
      </w:r>
      <w:r>
        <w:rPr>
          <w:rFonts w:hint="eastAsia" w:ascii="宋体" w:hAnsi="宋体" w:eastAsia="方正仿宋_GBK" w:cs="方正仿宋_GBK"/>
          <w:color w:val="auto"/>
          <w:sz w:val="32"/>
          <w:szCs w:val="32"/>
          <w:highlight w:val="none"/>
          <w:lang w:eastAsia="zh-CN"/>
        </w:rPr>
        <w:t>人民政府，</w:t>
      </w:r>
      <w:r>
        <w:rPr>
          <w:rFonts w:hint="eastAsia" w:ascii="宋体" w:hAnsi="宋体" w:eastAsia="方正仿宋_GBK" w:cs="方正仿宋_GBK"/>
          <w:color w:val="auto"/>
          <w:sz w:val="32"/>
          <w:szCs w:val="32"/>
          <w:highlight w:val="none"/>
        </w:rPr>
        <w:t>东埔、源西、高埔岗街道</w:t>
      </w:r>
      <w:r>
        <w:rPr>
          <w:rFonts w:hint="eastAsia" w:ascii="宋体" w:hAnsi="宋体" w:eastAsia="方正仿宋_GBK" w:cs="方正仿宋_GBK"/>
          <w:color w:val="auto"/>
          <w:sz w:val="32"/>
          <w:szCs w:val="32"/>
          <w:highlight w:val="none"/>
          <w:lang w:eastAsia="zh-CN"/>
        </w:rPr>
        <w:t>办事处</w:t>
      </w:r>
      <w:r>
        <w:rPr>
          <w:rFonts w:hint="eastAsia" w:ascii="宋体" w:hAnsi="宋体" w:eastAsia="方正仿宋_GBK" w:cs="方正仿宋_GBK"/>
          <w:color w:val="auto"/>
          <w:sz w:val="32"/>
          <w:szCs w:val="32"/>
          <w:highlight w:val="none"/>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（四）被征收人：</w:t>
      </w:r>
      <w:r>
        <w:rPr>
          <w:rFonts w:hint="eastAsia" w:ascii="宋体" w:hAnsi="宋体" w:eastAsia="方正仿宋_GBK" w:cs="方正仿宋_GBK"/>
          <w:color w:val="auto"/>
          <w:sz w:val="32"/>
          <w:szCs w:val="32"/>
          <w:highlight w:val="none"/>
        </w:rPr>
        <w:t>房屋征收范围内的房屋所有权人。</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（五）签订征收补偿协议期限：</w:t>
      </w:r>
      <w:r>
        <w:rPr>
          <w:rFonts w:hint="eastAsia" w:ascii="宋体" w:hAnsi="宋体" w:eastAsia="方正仿宋_GBK" w:cs="方正仿宋_GBK"/>
          <w:color w:val="auto"/>
          <w:sz w:val="32"/>
          <w:szCs w:val="32"/>
          <w:highlight w:val="none"/>
        </w:rPr>
        <w:t>自</w:t>
      </w:r>
      <w:r>
        <w:rPr>
          <w:rFonts w:hint="eastAsia" w:ascii="宋体" w:hAnsi="宋体" w:eastAsia="方正仿宋_GBK" w:cs="方正仿宋_GBK"/>
          <w:color w:val="auto"/>
          <w:sz w:val="32"/>
          <w:szCs w:val="32"/>
          <w:highlight w:val="none"/>
          <w:lang w:eastAsia="zh-CN"/>
        </w:rPr>
        <w:t>土地房屋征收工作小组</w:t>
      </w:r>
      <w:r>
        <w:rPr>
          <w:rFonts w:hint="eastAsia" w:ascii="宋体" w:hAnsi="宋体" w:eastAsia="方正仿宋_GBK" w:cs="方正仿宋_GBK"/>
          <w:color w:val="auto"/>
          <w:sz w:val="32"/>
          <w:szCs w:val="32"/>
          <w:highlight w:val="none"/>
        </w:rPr>
        <w:t>进场动员之日起三个月内。</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（六）搬迁腾空房屋期限：</w:t>
      </w:r>
      <w:r>
        <w:rPr>
          <w:rFonts w:hint="eastAsia" w:ascii="宋体" w:hAnsi="宋体" w:eastAsia="方正仿宋_GBK" w:cs="方正仿宋_GBK"/>
          <w:color w:val="auto"/>
          <w:sz w:val="32"/>
          <w:szCs w:val="32"/>
          <w:highlight w:val="none"/>
        </w:rPr>
        <w:t>签订协议之日起20天内。</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（七）评估时点及办法：</w:t>
      </w:r>
      <w:r>
        <w:rPr>
          <w:rFonts w:hint="eastAsia" w:ascii="宋体" w:hAnsi="宋体" w:eastAsia="方正仿宋_GBK" w:cs="方正仿宋_GBK"/>
          <w:color w:val="auto"/>
          <w:sz w:val="32"/>
          <w:szCs w:val="32"/>
          <w:highlight w:val="none"/>
        </w:rPr>
        <w:t>政府发布</w:t>
      </w:r>
      <w:r>
        <w:rPr>
          <w:rFonts w:hint="eastAsia" w:ascii="宋体" w:hAnsi="宋体" w:eastAsia="方正仿宋_GBK" w:cs="方正仿宋_GBK"/>
          <w:color w:val="auto"/>
          <w:sz w:val="32"/>
          <w:szCs w:val="32"/>
          <w:highlight w:val="none"/>
          <w:lang w:eastAsia="zh-CN"/>
        </w:rPr>
        <w:t>土地征收预公告</w:t>
      </w:r>
      <w:r>
        <w:rPr>
          <w:rFonts w:hint="eastAsia" w:ascii="宋体" w:hAnsi="宋体" w:eastAsia="方正仿宋_GBK" w:cs="方正仿宋_GBK"/>
          <w:color w:val="auto"/>
          <w:sz w:val="32"/>
          <w:szCs w:val="32"/>
          <w:highlight w:val="none"/>
        </w:rPr>
        <w:t>之日起,委托有资质的评估机构对本项目范围内的房屋实行分户评估。</w:t>
      </w:r>
    </w:p>
    <w:p>
      <w:pPr>
        <w:numPr>
          <w:ilvl w:val="0"/>
          <w:numId w:val="0"/>
        </w:numPr>
        <w:wordWrap/>
        <w:adjustRightInd/>
        <w:snapToGrid w:val="0"/>
        <w:spacing w:line="60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lang w:eastAsia="zh-CN"/>
        </w:rPr>
        <w:t>（八）候选房地产价格评估机构(以下简称评估机构)：</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1.广东方圆土地房地产资产评估咨询有限公司河源分公司</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2.河源市德颐土地房地产评估有限公司</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3.河源市久和土地房地产评估有限公司</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4.深圳市新峰土地房地产评估有限公司河源分公司</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5.广东信德资产评估与房地产土地估价有限公司</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6.河源市正大资产土地房地产估价顾问有限公司</w:t>
      </w:r>
      <w:r>
        <w:rPr>
          <w:rFonts w:hint="eastAsia" w:ascii="宋体" w:hAnsi="宋体" w:eastAsia="方正仿宋_GBK" w:cs="方正仿宋_GBK"/>
          <w:color w:val="auto"/>
          <w:sz w:val="32"/>
          <w:szCs w:val="32"/>
          <w:highlight w:val="none"/>
          <w:lang w:eastAsia="zh-CN"/>
        </w:rPr>
        <w:t>。</w:t>
      </w:r>
    </w:p>
    <w:p>
      <w:pPr>
        <w:numPr>
          <w:ilvl w:val="0"/>
          <w:numId w:val="0"/>
        </w:num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rPr>
        <w:t>九</w:t>
      </w: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rPr>
        <w:t>征收范围内房屋的基本情况</w:t>
      </w:r>
      <w:r>
        <w:rPr>
          <w:rFonts w:hint="eastAsia" w:ascii="方正楷体_GBK" w:hAnsi="方正楷体_GBK" w:eastAsia="方正楷体_GBK" w:cs="方正楷体_GBK"/>
          <w:b w:val="0"/>
          <w:bCs w:val="0"/>
          <w:color w:val="auto"/>
          <w:sz w:val="32"/>
          <w:szCs w:val="32"/>
          <w:highlight w:val="none"/>
          <w:lang w:eastAsia="zh-CN"/>
        </w:rPr>
        <w:t>：</w:t>
      </w:r>
      <w:r>
        <w:rPr>
          <w:rFonts w:hint="eastAsia" w:ascii="宋体" w:hAnsi="宋体" w:eastAsia="方正仿宋_GBK" w:cs="方正仿宋_GBK"/>
          <w:color w:val="auto"/>
          <w:sz w:val="32"/>
          <w:szCs w:val="32"/>
          <w:highlight w:val="none"/>
        </w:rPr>
        <w:t>经调查摸底</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需征收房屋约170栋</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占地面积约25881.41平方米</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建筑面积约25867.33平方米(未含附属</w:t>
      </w:r>
      <w:r>
        <w:rPr>
          <w:rFonts w:hint="eastAsia" w:ascii="宋体" w:hAnsi="宋体" w:eastAsia="方正仿宋_GBK" w:cs="方正仿宋_GBK"/>
          <w:color w:val="auto"/>
          <w:sz w:val="32"/>
          <w:szCs w:val="32"/>
          <w:highlight w:val="none"/>
          <w:lang w:eastAsia="zh-CN"/>
        </w:rPr>
        <w:t>设施</w:t>
      </w:r>
      <w:r>
        <w:rPr>
          <w:rFonts w:hint="eastAsia" w:ascii="宋体" w:hAnsi="宋体" w:eastAsia="方正仿宋_GBK" w:cs="方正仿宋_GBK"/>
          <w:color w:val="auto"/>
          <w:sz w:val="32"/>
          <w:szCs w:val="32"/>
          <w:highlight w:val="none"/>
        </w:rPr>
        <w:t>)。</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二、建筑物界定</w:t>
      </w:r>
    </w:p>
    <w:p>
      <w:pPr>
        <w:wordWrap/>
        <w:adjustRightInd/>
        <w:snapToGrid w:val="0"/>
        <w:spacing w:line="60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（一）工作依据</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筑物类别的界定工作由建(构)筑物类别界定</w:t>
      </w:r>
      <w:r>
        <w:rPr>
          <w:rFonts w:hint="eastAsia" w:ascii="宋体" w:hAnsi="宋体" w:eastAsia="方正仿宋_GBK" w:cs="方正仿宋_GBK"/>
          <w:color w:val="auto"/>
          <w:sz w:val="32"/>
          <w:szCs w:val="32"/>
          <w:highlight w:val="none"/>
          <w:lang w:eastAsia="zh-CN"/>
        </w:rPr>
        <w:t>小</w:t>
      </w:r>
      <w:r>
        <w:rPr>
          <w:rFonts w:hint="eastAsia" w:ascii="宋体" w:hAnsi="宋体" w:eastAsia="方正仿宋_GBK" w:cs="方正仿宋_GBK"/>
          <w:color w:val="auto"/>
          <w:sz w:val="32"/>
          <w:szCs w:val="32"/>
          <w:highlight w:val="none"/>
        </w:rPr>
        <w:t>组按照《中华人民共和国土地管理法》《中华人民共和国城乡规划法》《河源市人民政府关于加强河源市区农村建房管理的意见》《河源市区村民宅基地审批管理暂行办法》</w:t>
      </w:r>
      <w:r>
        <w:rPr>
          <w:rFonts w:hint="eastAsia" w:ascii="宋体" w:hAnsi="宋体" w:eastAsia="方正仿宋_GBK" w:cs="方正仿宋_GBK"/>
          <w:color w:val="auto"/>
          <w:sz w:val="32"/>
          <w:szCs w:val="32"/>
          <w:highlight w:val="none"/>
          <w:lang w:eastAsia="zh-CN"/>
        </w:rPr>
        <w:t>等</w:t>
      </w:r>
      <w:r>
        <w:rPr>
          <w:rFonts w:hint="eastAsia" w:ascii="宋体" w:hAnsi="宋体" w:eastAsia="方正仿宋_GBK" w:cs="方正仿宋_GBK"/>
          <w:color w:val="auto"/>
          <w:sz w:val="32"/>
          <w:szCs w:val="32"/>
          <w:highlight w:val="none"/>
        </w:rPr>
        <w:t>法律法规</w:t>
      </w:r>
      <w:r>
        <w:rPr>
          <w:rFonts w:hint="eastAsia" w:ascii="宋体" w:hAnsi="宋体" w:eastAsia="方正仿宋_GBK" w:cs="方正仿宋_GBK"/>
          <w:color w:val="auto"/>
          <w:sz w:val="32"/>
          <w:szCs w:val="32"/>
          <w:highlight w:val="none"/>
          <w:lang w:eastAsia="zh-CN"/>
        </w:rPr>
        <w:t>政策</w:t>
      </w:r>
      <w:r>
        <w:rPr>
          <w:rFonts w:hint="eastAsia" w:ascii="宋体" w:hAnsi="宋体" w:eastAsia="方正仿宋_GBK" w:cs="方正仿宋_GBK"/>
          <w:color w:val="auto"/>
          <w:sz w:val="32"/>
          <w:szCs w:val="32"/>
          <w:highlight w:val="none"/>
          <w:lang w:val="en-US" w:eastAsia="zh-CN"/>
        </w:rPr>
        <w:t>以及省、市和区关于“房地一体”农村不动产确权登记发证有关规定</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参照《河源市区农村房屋征收建筑物类别界定工作指导意见》(河国土资发</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2014</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342号)要求</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结合市区村庄农村户及建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筑物现状调查核实成果开展。工作中存在特殊情形难以认定类别的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提交项目征收工作现场指挥部讨论认定</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认定结果以指挥部会议纪要为准。</w:t>
      </w:r>
    </w:p>
    <w:p>
      <w:pPr>
        <w:wordWrap/>
        <w:adjustRightInd/>
        <w:snapToGrid w:val="0"/>
        <w:spacing w:line="60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二</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基础资料</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1.2012年以来历年卫星影像图</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2.2012年</w:t>
      </w:r>
      <w:r>
        <w:rPr>
          <w:rFonts w:hint="eastAsia" w:ascii="宋体" w:hAnsi="宋体" w:eastAsia="方正仿宋_GBK" w:cs="方正仿宋_GBK"/>
          <w:color w:val="auto"/>
          <w:sz w:val="32"/>
          <w:szCs w:val="32"/>
          <w:highlight w:val="none"/>
          <w:lang w:eastAsia="zh-CN"/>
        </w:rPr>
        <w:t>“两项调查”</w:t>
      </w:r>
      <w:r>
        <w:rPr>
          <w:rFonts w:hint="eastAsia" w:ascii="宋体" w:hAnsi="宋体" w:eastAsia="方正仿宋_GBK" w:cs="方正仿宋_GBK"/>
          <w:color w:val="auto"/>
          <w:sz w:val="32"/>
          <w:szCs w:val="32"/>
          <w:highlight w:val="none"/>
        </w:rPr>
        <w:t>资料</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包括房屋矢量数据、源城区家庭户房屋调查汇总表</w:t>
      </w:r>
      <w:r>
        <w:rPr>
          <w:rFonts w:hint="eastAsia" w:ascii="宋体" w:hAnsi="宋体" w:eastAsia="方正仿宋_GBK" w:cs="方正仿宋_GBK"/>
          <w:color w:val="auto"/>
          <w:sz w:val="32"/>
          <w:szCs w:val="32"/>
          <w:highlight w:val="none"/>
          <w:lang w:eastAsia="zh-CN"/>
        </w:rPr>
        <w:t>；</w:t>
      </w:r>
    </w:p>
    <w:p>
      <w:pPr>
        <w:widowControl w:val="0"/>
        <w:numPr>
          <w:ilvl w:val="0"/>
          <w:numId w:val="0"/>
        </w:num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3.</w:t>
      </w:r>
      <w:r>
        <w:rPr>
          <w:rFonts w:hint="eastAsia" w:ascii="宋体" w:hAnsi="宋体" w:eastAsia="方正仿宋_GBK" w:cs="方正仿宋_GBK"/>
          <w:color w:val="auto"/>
          <w:sz w:val="32"/>
          <w:szCs w:val="32"/>
          <w:highlight w:val="none"/>
        </w:rPr>
        <w:t>项目进场建筑物摸底工作资料</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包括卫星影像、无人机航拍照片、分栋房屋照片</w:t>
      </w:r>
      <w:r>
        <w:rPr>
          <w:rFonts w:hint="eastAsia" w:ascii="宋体" w:hAnsi="宋体" w:eastAsia="方正仿宋_GBK" w:cs="方正仿宋_GBK"/>
          <w:color w:val="auto"/>
          <w:sz w:val="32"/>
          <w:szCs w:val="32"/>
          <w:highlight w:val="none"/>
          <w:lang w:eastAsia="zh-CN"/>
        </w:rPr>
        <w:t>；</w:t>
      </w:r>
    </w:p>
    <w:p>
      <w:pPr>
        <w:numPr>
          <w:ilvl w:val="0"/>
          <w:numId w:val="0"/>
        </w:num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4.《集体建设用地及地上房屋确权登记申请审批表》或不动产权证（土地使用权证）。</w:t>
      </w:r>
    </w:p>
    <w:p>
      <w:pPr>
        <w:wordWrap/>
        <w:adjustRightInd/>
        <w:snapToGrid w:val="0"/>
        <w:spacing w:line="60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三</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建</w:t>
      </w:r>
      <w:r>
        <w:rPr>
          <w:rFonts w:hint="eastAsia" w:ascii="方正楷体_GBK" w:hAnsi="方正楷体_GBK" w:eastAsia="方正楷体_GBK" w:cs="方正楷体_GBK"/>
          <w:color w:val="auto"/>
          <w:sz w:val="32"/>
          <w:szCs w:val="32"/>
          <w:highlight w:val="none"/>
          <w:lang w:eastAsia="zh-CN"/>
        </w:rPr>
        <w:t>（构）</w:t>
      </w:r>
      <w:r>
        <w:rPr>
          <w:rFonts w:hint="eastAsia" w:ascii="方正楷体_GBK" w:hAnsi="方正楷体_GBK" w:eastAsia="方正楷体_GBK" w:cs="方正楷体_GBK"/>
          <w:color w:val="auto"/>
          <w:sz w:val="32"/>
          <w:szCs w:val="32"/>
          <w:highlight w:val="none"/>
        </w:rPr>
        <w:t>筑物类别</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筑物类别分为家庭住房、祖屋、农业生产设施、其他建筑。建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筑物建成时间分为2012年前、2012年后项目进场前、项目进场后三个时段。对于2012年前建成的房屋</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按照上述类别进行认定</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其他时段建成的建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筑物只对建成时段作出说明</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不认定类别。</w:t>
      </w:r>
    </w:p>
    <w:p>
      <w:pPr>
        <w:wordWrap/>
        <w:adjustRightInd/>
        <w:snapToGrid w:val="0"/>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1.家庭住房</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rPr>
        <w:t>家庭住房</w:t>
      </w:r>
      <w:r>
        <w:rPr>
          <w:rFonts w:hint="eastAsia" w:ascii="宋体" w:hAnsi="宋体" w:eastAsia="方正仿宋_GBK" w:cs="方正仿宋_GBK"/>
          <w:color w:val="auto"/>
          <w:sz w:val="32"/>
          <w:szCs w:val="32"/>
          <w:highlight w:val="none"/>
          <w:lang w:val="en-US" w:eastAsia="zh-CN"/>
        </w:rPr>
        <w:t>是指</w:t>
      </w:r>
      <w:r>
        <w:rPr>
          <w:rFonts w:hint="eastAsia" w:ascii="宋体" w:hAnsi="宋体" w:eastAsia="方正仿宋_GBK" w:cs="方正仿宋_GBK"/>
          <w:color w:val="auto"/>
          <w:sz w:val="32"/>
          <w:szCs w:val="32"/>
          <w:highlight w:val="none"/>
        </w:rPr>
        <w:t>满足</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一户一宅</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规定的住房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其认定按照有关镇人民政府、街道办事处审批意见执行。</w:t>
      </w:r>
    </w:p>
    <w:p>
      <w:pPr>
        <w:wordWrap/>
        <w:adjustRightInd/>
        <w:snapToGrid w:val="0"/>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2.祖屋</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祖屋为祖辈兴建</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现由其后代所有保存较完好的房屋</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一般为泥砖瓦结构。</w:t>
      </w:r>
      <w:r>
        <w:rPr>
          <w:rFonts w:hint="eastAsia" w:ascii="宋体" w:hAnsi="宋体" w:eastAsia="方正仿宋_GBK" w:cs="方正仿宋_GBK"/>
          <w:color w:val="auto"/>
          <w:sz w:val="32"/>
          <w:szCs w:val="32"/>
          <w:highlight w:val="none"/>
          <w:lang w:val="en-US" w:eastAsia="zh-CN"/>
        </w:rPr>
        <w:t>其认定按照有关镇人民政府、街道办事处审批意见执行。</w:t>
      </w:r>
    </w:p>
    <w:p>
      <w:pPr>
        <w:wordWrap/>
        <w:adjustRightInd/>
        <w:snapToGrid w:val="0"/>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3.农业生产设施</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项目调查摸底时不完全封闭</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用于养殖或辅助养殖的建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界定为农业生产设施。</w:t>
      </w:r>
    </w:p>
    <w:p>
      <w:pPr>
        <w:wordWrap/>
        <w:adjustRightInd/>
        <w:snapToGrid w:val="0"/>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4.其他建筑</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项目调查摸底时完全封闭的建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界定为其他建筑。对</w:t>
      </w:r>
      <w:r>
        <w:rPr>
          <w:rFonts w:hint="eastAsia" w:ascii="宋体" w:hAnsi="宋体" w:eastAsia="方正仿宋_GBK" w:cs="方正仿宋_GBK"/>
          <w:color w:val="auto"/>
          <w:sz w:val="32"/>
          <w:szCs w:val="32"/>
          <w:highlight w:val="none"/>
          <w:lang w:eastAsia="zh-CN"/>
        </w:rPr>
        <w:t>在“两项调查”</w:t>
      </w:r>
      <w:r>
        <w:rPr>
          <w:rFonts w:hint="eastAsia" w:ascii="宋体" w:hAnsi="宋体" w:eastAsia="方正仿宋_GBK" w:cs="方正仿宋_GBK"/>
          <w:color w:val="auto"/>
          <w:sz w:val="32"/>
          <w:szCs w:val="32"/>
          <w:highlight w:val="none"/>
        </w:rPr>
        <w:t>登记用途为养殖</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2012年后改建</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项目调查摸底时完全封闭的建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作其他用途的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界定为其他建筑</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对建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筑物超出每户</w:t>
      </w:r>
      <w:r>
        <w:rPr>
          <w:rFonts w:hint="eastAsia" w:ascii="宋体" w:hAnsi="宋体" w:eastAsia="方正仿宋_GBK" w:cs="方正仿宋_GBK"/>
          <w:color w:val="auto"/>
          <w:sz w:val="32"/>
          <w:szCs w:val="32"/>
          <w:highlight w:val="none"/>
          <w:lang w:val="en-US" w:eastAsia="zh-CN"/>
        </w:rPr>
        <w:t>350</w:t>
      </w:r>
      <w:r>
        <w:rPr>
          <w:rFonts w:hint="eastAsia" w:ascii="宋体" w:hAnsi="宋体" w:eastAsia="方正仿宋_GBK" w:cs="方正仿宋_GBK"/>
          <w:color w:val="auto"/>
          <w:sz w:val="32"/>
          <w:szCs w:val="32"/>
          <w:highlight w:val="none"/>
        </w:rPr>
        <w:t>平方米</w:t>
      </w:r>
      <w:r>
        <w:rPr>
          <w:rFonts w:hint="eastAsia" w:ascii="宋体" w:hAnsi="宋体" w:eastAsia="方正仿宋_GBK" w:cs="方正仿宋_GBK"/>
          <w:color w:val="auto"/>
          <w:sz w:val="32"/>
          <w:szCs w:val="32"/>
          <w:highlight w:val="none"/>
          <w:lang w:eastAsia="zh-CN"/>
        </w:rPr>
        <w:t>（指建筑面积）</w:t>
      </w:r>
      <w:r>
        <w:rPr>
          <w:rFonts w:hint="eastAsia" w:ascii="宋体" w:hAnsi="宋体" w:eastAsia="方正仿宋_GBK" w:cs="方正仿宋_GBK"/>
          <w:color w:val="auto"/>
          <w:sz w:val="32"/>
          <w:szCs w:val="32"/>
          <w:highlight w:val="none"/>
        </w:rPr>
        <w:t>家庭住房以外的面积部分</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界定为其他建筑</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四</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工作程序</w:t>
      </w:r>
    </w:p>
    <w:p>
      <w:pPr>
        <w:wordWrap/>
        <w:adjustRightInd/>
        <w:snapToGrid w:val="0"/>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1.建</w:t>
      </w:r>
      <w:r>
        <w:rPr>
          <w:rFonts w:hint="eastAsia" w:ascii="宋体" w:hAnsi="宋体" w:eastAsia="方正仿宋_GBK" w:cs="方正仿宋_GBK"/>
          <w:b/>
          <w:bCs/>
          <w:color w:val="auto"/>
          <w:sz w:val="32"/>
          <w:szCs w:val="32"/>
          <w:highlight w:val="none"/>
          <w:lang w:eastAsia="zh-CN"/>
        </w:rPr>
        <w:t>（构）</w:t>
      </w:r>
      <w:r>
        <w:rPr>
          <w:rFonts w:hint="eastAsia" w:ascii="宋体" w:hAnsi="宋体" w:eastAsia="方正仿宋_GBK" w:cs="方正仿宋_GBK"/>
          <w:b/>
          <w:bCs/>
          <w:color w:val="auto"/>
          <w:sz w:val="32"/>
          <w:szCs w:val="32"/>
          <w:highlight w:val="none"/>
        </w:rPr>
        <w:t>筑物情况认定</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在收到</w:t>
      </w:r>
      <w:r>
        <w:rPr>
          <w:rFonts w:hint="eastAsia" w:ascii="宋体" w:hAnsi="宋体" w:eastAsia="方正仿宋_GBK" w:cs="方正仿宋_GBK"/>
          <w:color w:val="auto"/>
          <w:sz w:val="32"/>
          <w:szCs w:val="32"/>
          <w:highlight w:val="none"/>
          <w:u w:val="none"/>
          <w:lang w:eastAsia="zh-CN"/>
        </w:rPr>
        <w:t>土地房屋征收工作组</w:t>
      </w:r>
      <w:r>
        <w:rPr>
          <w:rFonts w:hint="eastAsia" w:ascii="宋体" w:hAnsi="宋体" w:eastAsia="方正仿宋_GBK" w:cs="方正仿宋_GBK"/>
          <w:color w:val="auto"/>
          <w:sz w:val="32"/>
          <w:szCs w:val="32"/>
          <w:highlight w:val="none"/>
        </w:rPr>
        <w:t>移交的丈量表后</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根据有关镇人民政府、街道办事处审批意见，</w:t>
      </w:r>
      <w:r>
        <w:rPr>
          <w:rFonts w:hint="eastAsia" w:ascii="宋体" w:hAnsi="宋体" w:eastAsia="方正仿宋_GBK" w:cs="方正仿宋_GBK"/>
          <w:color w:val="auto"/>
          <w:sz w:val="32"/>
          <w:szCs w:val="32"/>
          <w:highlight w:val="none"/>
        </w:rPr>
        <w:t>对建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筑物结构、建成时间、面积、权利人及其家庭户信息进行认定。</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1</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筑物结构</w:t>
      </w:r>
    </w:p>
    <w:p>
      <w:pPr>
        <w:wordWrap/>
        <w:adjustRightInd/>
        <w:snapToGrid w:val="0"/>
        <w:spacing w:line="600" w:lineRule="exact"/>
        <w:ind w:firstLine="640" w:firstLineChars="200"/>
        <w:textAlignment w:val="auto"/>
        <w:rPr>
          <w:rFonts w:hint="eastAsia" w:ascii="宋体" w:hAnsi="宋体" w:eastAsia="方正仿宋_GBK" w:cs="方正仿宋_GBK"/>
          <w:color w:val="auto"/>
          <w:spacing w:val="-6"/>
          <w:sz w:val="32"/>
          <w:szCs w:val="32"/>
          <w:highlight w:val="none"/>
        </w:rPr>
      </w:pP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pacing w:val="-6"/>
          <w:sz w:val="32"/>
          <w:szCs w:val="32"/>
          <w:highlight w:val="none"/>
        </w:rPr>
        <w:t>结构现状以丈量表登记为准</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依据</w:t>
      </w:r>
      <w:r>
        <w:rPr>
          <w:rFonts w:hint="eastAsia" w:ascii="宋体" w:hAnsi="宋体" w:eastAsia="方正仿宋_GBK" w:cs="方正仿宋_GBK"/>
          <w:color w:val="auto"/>
          <w:spacing w:val="-6"/>
          <w:sz w:val="32"/>
          <w:szCs w:val="32"/>
          <w:highlight w:val="none"/>
          <w:lang w:eastAsia="zh-CN"/>
        </w:rPr>
        <w:t>“两项调查”</w:t>
      </w: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pacing w:val="-6"/>
          <w:sz w:val="32"/>
          <w:szCs w:val="32"/>
          <w:highlight w:val="none"/>
        </w:rPr>
        <w:t>现状调查登记表、历年卫星影像图、项目进场时摸底工作资料</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掌握其变化情况。涉及</w:t>
      </w: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pacing w:val="-6"/>
          <w:sz w:val="32"/>
          <w:szCs w:val="32"/>
          <w:highlight w:val="none"/>
        </w:rPr>
        <w:t>结构改变的</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在界定意见中进行记录。</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2</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筑物建成时间</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通过比对历年卫星影像图判断建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筑物建成时间。建成时间分为以下三个时段</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2012年前(含2012年)</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依据</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房地一体</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摸底情况、</w:t>
      </w:r>
      <w:r>
        <w:rPr>
          <w:rFonts w:hint="eastAsia" w:ascii="宋体" w:hAnsi="宋体" w:eastAsia="方正仿宋_GBK" w:cs="方正仿宋_GBK"/>
          <w:color w:val="auto"/>
          <w:sz w:val="32"/>
          <w:szCs w:val="32"/>
          <w:highlight w:val="none"/>
        </w:rPr>
        <w:t>2012年</w:t>
      </w:r>
      <w:r>
        <w:rPr>
          <w:rFonts w:hint="eastAsia" w:ascii="宋体" w:hAnsi="宋体" w:eastAsia="方正仿宋_GBK" w:cs="方正仿宋_GBK"/>
          <w:color w:val="auto"/>
          <w:sz w:val="32"/>
          <w:szCs w:val="32"/>
          <w:highlight w:val="none"/>
          <w:lang w:eastAsia="zh-CN"/>
        </w:rPr>
        <w:t>“两项调查”</w:t>
      </w:r>
      <w:r>
        <w:rPr>
          <w:rFonts w:hint="eastAsia" w:ascii="宋体" w:hAnsi="宋体" w:eastAsia="方正仿宋_GBK" w:cs="方正仿宋_GBK"/>
          <w:color w:val="auto"/>
          <w:sz w:val="32"/>
          <w:szCs w:val="32"/>
          <w:highlight w:val="none"/>
        </w:rPr>
        <w:t>房屋矢量数据</w:t>
      </w:r>
      <w:r>
        <w:rPr>
          <w:rFonts w:hint="eastAsia" w:ascii="宋体" w:hAnsi="宋体" w:eastAsia="方正仿宋_GBK" w:cs="方正仿宋_GBK"/>
          <w:color w:val="auto"/>
          <w:sz w:val="32"/>
          <w:szCs w:val="32"/>
          <w:highlight w:val="none"/>
          <w:lang w:eastAsia="zh-CN"/>
        </w:rPr>
        <w:t>和</w:t>
      </w:r>
      <w:r>
        <w:rPr>
          <w:rFonts w:hint="eastAsia" w:ascii="宋体" w:hAnsi="宋体" w:eastAsia="方正仿宋_GBK" w:cs="方正仿宋_GBK"/>
          <w:color w:val="auto"/>
          <w:sz w:val="32"/>
          <w:szCs w:val="32"/>
          <w:highlight w:val="none"/>
        </w:rPr>
        <w:t>2012年卫星影像图</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同时</w:t>
      </w:r>
      <w:r>
        <w:rPr>
          <w:rFonts w:hint="eastAsia" w:ascii="宋体" w:hAnsi="宋体" w:eastAsia="方正仿宋_GBK" w:cs="方正仿宋_GBK"/>
          <w:color w:val="auto"/>
          <w:sz w:val="32"/>
          <w:szCs w:val="32"/>
          <w:highlight w:val="none"/>
          <w:lang w:eastAsia="zh-CN"/>
        </w:rPr>
        <w:t>通过</w:t>
      </w:r>
      <w:r>
        <w:rPr>
          <w:rFonts w:hint="eastAsia" w:ascii="宋体" w:hAnsi="宋体" w:eastAsia="方正仿宋_GBK" w:cs="方正仿宋_GBK"/>
          <w:color w:val="auto"/>
          <w:sz w:val="32"/>
          <w:szCs w:val="32"/>
          <w:highlight w:val="none"/>
        </w:rPr>
        <w:t>参考2013年1月谷歌卫星影像</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对影像图上存在的建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筑物认定为2012年前建设</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2012</w:t>
      </w:r>
      <w:r>
        <w:rPr>
          <w:rFonts w:hint="eastAsia" w:ascii="宋体" w:hAnsi="宋体" w:eastAsia="方正仿宋_GBK" w:cs="方正仿宋_GBK"/>
          <w:color w:val="auto"/>
          <w:sz w:val="32"/>
          <w:szCs w:val="32"/>
          <w:highlight w:val="none"/>
          <w:lang w:eastAsia="zh-CN"/>
        </w:rPr>
        <w:t>年</w:t>
      </w:r>
      <w:r>
        <w:rPr>
          <w:rFonts w:hint="eastAsia" w:ascii="宋体" w:hAnsi="宋体" w:eastAsia="方正仿宋_GBK" w:cs="方正仿宋_GBK"/>
          <w:color w:val="auto"/>
          <w:sz w:val="32"/>
          <w:szCs w:val="32"/>
          <w:highlight w:val="none"/>
        </w:rPr>
        <w:t>后至项目进场前</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比对2012年卫星影像</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同时参考2013年1月谷歌卫星影像、2019年卫星影像</w:t>
      </w:r>
      <w:r>
        <w:rPr>
          <w:rFonts w:hint="eastAsia" w:ascii="宋体" w:hAnsi="宋体" w:eastAsia="方正仿宋_GBK" w:cs="方正仿宋_GBK"/>
          <w:color w:val="auto"/>
          <w:sz w:val="32"/>
          <w:szCs w:val="32"/>
          <w:highlight w:val="none"/>
          <w:lang w:eastAsia="zh-CN"/>
        </w:rPr>
        <w:t>和</w:t>
      </w:r>
      <w:r>
        <w:rPr>
          <w:rFonts w:hint="eastAsia" w:ascii="宋体" w:hAnsi="宋体" w:eastAsia="方正仿宋_GBK" w:cs="方正仿宋_GBK"/>
          <w:color w:val="auto"/>
          <w:sz w:val="32"/>
          <w:szCs w:val="32"/>
          <w:highlight w:val="none"/>
        </w:rPr>
        <w:t>无人机航拍照片</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对于2012年卫星影像图不存在、无人机航拍照片中存在的建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认定为2012年后至项目进场前建设</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项目进场后</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依据为2019年卫星影像</w:t>
      </w:r>
      <w:r>
        <w:rPr>
          <w:rFonts w:hint="eastAsia" w:ascii="宋体" w:hAnsi="宋体" w:eastAsia="方正仿宋_GBK" w:cs="方正仿宋_GBK"/>
          <w:color w:val="auto"/>
          <w:sz w:val="32"/>
          <w:szCs w:val="32"/>
          <w:highlight w:val="none"/>
          <w:lang w:eastAsia="zh-CN"/>
        </w:rPr>
        <w:t>和</w:t>
      </w:r>
      <w:r>
        <w:rPr>
          <w:rFonts w:hint="eastAsia" w:ascii="宋体" w:hAnsi="宋体" w:eastAsia="方正仿宋_GBK" w:cs="方正仿宋_GBK"/>
          <w:color w:val="auto"/>
          <w:sz w:val="32"/>
          <w:szCs w:val="32"/>
          <w:highlight w:val="none"/>
        </w:rPr>
        <w:t>项目进场时无人机航拍照片</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对于航拍照片中不存在的建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认定为进场后新建</w:t>
      </w:r>
      <w:r>
        <w:rPr>
          <w:rFonts w:hint="eastAsia" w:ascii="宋体" w:hAnsi="宋体" w:eastAsia="方正仿宋_GBK" w:cs="方正仿宋_GBK"/>
          <w:color w:val="auto"/>
          <w:sz w:val="32"/>
          <w:szCs w:val="32"/>
          <w:highlight w:val="none"/>
          <w:lang w:eastAsia="zh-CN"/>
        </w:rPr>
        <w:t>。</w:t>
      </w:r>
    </w:p>
    <w:p>
      <w:pPr>
        <w:numPr>
          <w:ilvl w:val="0"/>
          <w:numId w:val="1"/>
        </w:num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筑物面积</w:t>
      </w:r>
    </w:p>
    <w:p>
      <w:pPr>
        <w:numPr>
          <w:ilvl w:val="0"/>
          <w:numId w:val="0"/>
        </w:num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筑物现状面积通过电脑量测2019年正射影像</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同时参考项目进场时摸底数据核对</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核对数据与丈量数据出入较大的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告知</w:t>
      </w:r>
      <w:r>
        <w:rPr>
          <w:rFonts w:hint="eastAsia" w:ascii="宋体" w:hAnsi="宋体" w:eastAsia="方正仿宋_GBK" w:cs="方正仿宋_GBK"/>
          <w:color w:val="auto"/>
          <w:sz w:val="32"/>
          <w:szCs w:val="32"/>
          <w:highlight w:val="none"/>
          <w:u w:val="none"/>
          <w:lang w:eastAsia="zh-CN"/>
        </w:rPr>
        <w:t>土地房屋征收工作组</w:t>
      </w:r>
      <w:r>
        <w:rPr>
          <w:rFonts w:hint="eastAsia" w:ascii="宋体" w:hAnsi="宋体" w:eastAsia="方正仿宋_GBK" w:cs="方正仿宋_GBK"/>
          <w:color w:val="auto"/>
          <w:sz w:val="32"/>
          <w:szCs w:val="32"/>
          <w:highlight w:val="none"/>
        </w:rPr>
        <w:t>由其进行核对</w:t>
      </w:r>
      <w:r>
        <w:rPr>
          <w:rFonts w:hint="eastAsia" w:ascii="宋体" w:hAnsi="宋体" w:eastAsia="方正仿宋_GBK" w:cs="方正仿宋_GBK"/>
          <w:color w:val="auto"/>
          <w:sz w:val="32"/>
          <w:szCs w:val="32"/>
          <w:highlight w:val="none"/>
          <w:lang w:eastAsia="zh-CN"/>
        </w:rPr>
        <w:t>。</w:t>
      </w:r>
    </w:p>
    <w:p>
      <w:pPr>
        <w:numPr>
          <w:ilvl w:val="0"/>
          <w:numId w:val="1"/>
        </w:numPr>
        <w:wordWrap/>
        <w:adjustRightInd/>
        <w:snapToGrid w:val="0"/>
        <w:spacing w:line="600" w:lineRule="exact"/>
        <w:ind w:left="0" w:leftChars="0"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权利人</w:t>
      </w:r>
    </w:p>
    <w:p>
      <w:pPr>
        <w:numPr>
          <w:ilvl w:val="0"/>
          <w:numId w:val="0"/>
        </w:num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涉及“一户一宅”的，按有关镇人民政府、街道办事处审批该户宅基地的意见进行认定；涉及其他</w:t>
      </w: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z w:val="32"/>
          <w:szCs w:val="32"/>
          <w:highlight w:val="none"/>
          <w:lang w:val="en-US" w:eastAsia="zh-CN"/>
        </w:rPr>
        <w:t>的，按“两项调查”成果认定；对于“两项调查”家庭户房屋调查汇总表未登记权利人相关信息的，以村委会认定为准。</w:t>
      </w:r>
    </w:p>
    <w:p>
      <w:pPr>
        <w:wordWrap/>
        <w:adjustRightInd/>
        <w:snapToGrid w:val="0"/>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2.出具界定表</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《长春至深圳国家高速公路河源热水至惠州平南段（源城段）改扩建</w:t>
      </w:r>
      <w:r>
        <w:rPr>
          <w:rFonts w:hint="eastAsia" w:ascii="宋体" w:hAnsi="宋体" w:eastAsia="方正仿宋_GBK" w:cs="方正仿宋_GBK"/>
          <w:color w:val="auto"/>
          <w:sz w:val="32"/>
          <w:szCs w:val="32"/>
          <w:highlight w:val="none"/>
          <w:lang w:eastAsia="zh-CN"/>
        </w:rPr>
        <w:t>项目</w:t>
      </w:r>
      <w:r>
        <w:rPr>
          <w:rFonts w:hint="eastAsia" w:ascii="宋体" w:hAnsi="宋体" w:eastAsia="方正仿宋_GBK" w:cs="方正仿宋_GBK"/>
          <w:color w:val="auto"/>
          <w:sz w:val="32"/>
          <w:szCs w:val="32"/>
          <w:highlight w:val="none"/>
        </w:rPr>
        <w:t>房屋征收建筑物界定表》分丈量数据、界定意见及签名栏三部分。其中丈量数据栏中填写</w:t>
      </w:r>
      <w:r>
        <w:rPr>
          <w:rFonts w:hint="eastAsia" w:ascii="宋体" w:hAnsi="宋体" w:eastAsia="方正仿宋_GBK" w:cs="方正仿宋_GBK"/>
          <w:color w:val="auto"/>
          <w:sz w:val="32"/>
          <w:szCs w:val="32"/>
          <w:highlight w:val="none"/>
          <w:u w:val="none"/>
          <w:lang w:eastAsia="zh-CN"/>
        </w:rPr>
        <w:t>土地房屋征收工作组</w:t>
      </w:r>
      <w:r>
        <w:rPr>
          <w:rFonts w:hint="eastAsia" w:ascii="宋体" w:hAnsi="宋体" w:eastAsia="方正仿宋_GBK" w:cs="方正仿宋_GBK"/>
          <w:color w:val="auto"/>
          <w:sz w:val="32"/>
          <w:szCs w:val="32"/>
          <w:highlight w:val="none"/>
        </w:rPr>
        <w:t>移交的建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筑物信息</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界定意见内容包括建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筑物结构、权利人、建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筑物建成时间及建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筑物类别的认定信息</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并附建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筑物照片。</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z w:val="32"/>
          <w:szCs w:val="32"/>
          <w:highlight w:val="none"/>
          <w:lang w:eastAsia="zh-CN"/>
        </w:rPr>
        <w:t>类别</w:t>
      </w:r>
      <w:r>
        <w:rPr>
          <w:rFonts w:hint="eastAsia" w:ascii="宋体" w:hAnsi="宋体" w:eastAsia="方正仿宋_GBK" w:cs="方正仿宋_GBK"/>
          <w:color w:val="auto"/>
          <w:sz w:val="32"/>
          <w:szCs w:val="32"/>
          <w:highlight w:val="none"/>
          <w:lang w:val="en-US" w:eastAsia="zh-CN"/>
        </w:rPr>
        <w:t>界定小组组长主持</w:t>
      </w: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z w:val="32"/>
          <w:szCs w:val="32"/>
          <w:highlight w:val="none"/>
          <w:lang w:eastAsia="zh-CN"/>
        </w:rPr>
        <w:t>类别</w:t>
      </w:r>
      <w:r>
        <w:rPr>
          <w:rFonts w:hint="eastAsia" w:ascii="宋体" w:hAnsi="宋体" w:eastAsia="方正仿宋_GBK" w:cs="方正仿宋_GBK"/>
          <w:color w:val="auto"/>
          <w:sz w:val="32"/>
          <w:szCs w:val="32"/>
          <w:highlight w:val="none"/>
          <w:lang w:val="en-US" w:eastAsia="zh-CN"/>
        </w:rPr>
        <w:t>界定小组全面工作，负责</w:t>
      </w: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z w:val="32"/>
          <w:szCs w:val="32"/>
          <w:highlight w:val="none"/>
          <w:lang w:val="en-US" w:eastAsia="zh-CN"/>
        </w:rPr>
        <w:t>类别界定意见审核，副组长协助组长做好日常工作，负责</w:t>
      </w:r>
      <w:r>
        <w:rPr>
          <w:rFonts w:hint="eastAsia" w:ascii="宋体" w:hAnsi="宋体" w:eastAsia="方正仿宋_GBK" w:cs="方正仿宋_GBK"/>
          <w:color w:val="auto"/>
          <w:sz w:val="32"/>
          <w:szCs w:val="32"/>
          <w:highlight w:val="none"/>
        </w:rPr>
        <w:t>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w:t>
      </w:r>
      <w:r>
        <w:rPr>
          <w:rFonts w:hint="eastAsia" w:ascii="宋体" w:hAnsi="宋体" w:eastAsia="方正仿宋_GBK" w:cs="方正仿宋_GBK"/>
          <w:color w:val="auto"/>
          <w:sz w:val="32"/>
          <w:szCs w:val="32"/>
          <w:highlight w:val="none"/>
          <w:lang w:val="en-US" w:eastAsia="zh-CN"/>
        </w:rPr>
        <w:t>类别界定意见初审。复核人对经办人提交的材料现场复核，对材料的合理性和逻辑性负责。各经办人对材料真实性和准确性负责，并在界定表及相应附件材料签名确认。</w:t>
      </w:r>
    </w:p>
    <w:p>
      <w:pPr>
        <w:wordWrap/>
        <w:adjustRightInd/>
        <w:snapToGrid w:val="0"/>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3.移交及归档</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界定表一式两份</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移交</w:t>
      </w:r>
      <w:r>
        <w:rPr>
          <w:rFonts w:hint="eastAsia" w:ascii="宋体" w:hAnsi="宋体" w:eastAsia="方正仿宋_GBK" w:cs="方正仿宋_GBK"/>
          <w:color w:val="auto"/>
          <w:sz w:val="32"/>
          <w:szCs w:val="32"/>
          <w:highlight w:val="none"/>
          <w:u w:val="none"/>
          <w:lang w:eastAsia="zh-CN"/>
        </w:rPr>
        <w:t>土地房屋征收工作组</w:t>
      </w:r>
      <w:r>
        <w:rPr>
          <w:rFonts w:hint="eastAsia" w:ascii="宋体" w:hAnsi="宋体" w:eastAsia="方正仿宋_GBK" w:cs="方正仿宋_GBK"/>
          <w:color w:val="auto"/>
          <w:sz w:val="32"/>
          <w:szCs w:val="32"/>
          <w:highlight w:val="none"/>
        </w:rPr>
        <w:t>正式表一份</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u w:val="none"/>
          <w:lang w:eastAsia="zh-CN"/>
        </w:rPr>
        <w:t>建（构）筑物类别界定组</w:t>
      </w:r>
      <w:r>
        <w:rPr>
          <w:rFonts w:hint="eastAsia" w:ascii="宋体" w:hAnsi="宋体" w:eastAsia="方正仿宋_GBK" w:cs="方正仿宋_GBK"/>
          <w:color w:val="auto"/>
          <w:sz w:val="32"/>
          <w:szCs w:val="32"/>
          <w:highlight w:val="none"/>
        </w:rPr>
        <w:t>存档复印件一份。在移交</w:t>
      </w:r>
      <w:r>
        <w:rPr>
          <w:rFonts w:hint="eastAsia" w:ascii="宋体" w:hAnsi="宋体" w:eastAsia="方正仿宋_GBK" w:cs="方正仿宋_GBK"/>
          <w:color w:val="auto"/>
          <w:sz w:val="32"/>
          <w:szCs w:val="32"/>
          <w:highlight w:val="none"/>
          <w:u w:val="none"/>
          <w:lang w:eastAsia="zh-CN"/>
        </w:rPr>
        <w:t>土地房屋征收工作组</w:t>
      </w:r>
      <w:r>
        <w:rPr>
          <w:rFonts w:hint="eastAsia" w:ascii="宋体" w:hAnsi="宋体" w:eastAsia="方正仿宋_GBK" w:cs="方正仿宋_GBK"/>
          <w:color w:val="auto"/>
          <w:sz w:val="32"/>
          <w:szCs w:val="32"/>
          <w:highlight w:val="none"/>
        </w:rPr>
        <w:t>时</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要求</w:t>
      </w:r>
      <w:r>
        <w:rPr>
          <w:rFonts w:hint="eastAsia" w:ascii="宋体" w:hAnsi="宋体" w:eastAsia="方正仿宋_GBK" w:cs="方正仿宋_GBK"/>
          <w:color w:val="auto"/>
          <w:sz w:val="32"/>
          <w:szCs w:val="32"/>
          <w:highlight w:val="none"/>
          <w:u w:val="none"/>
          <w:lang w:eastAsia="zh-CN"/>
        </w:rPr>
        <w:t>土地房屋征收工作组</w:t>
      </w:r>
      <w:r>
        <w:rPr>
          <w:rFonts w:hint="eastAsia" w:ascii="宋体" w:hAnsi="宋体" w:eastAsia="方正仿宋_GBK" w:cs="方正仿宋_GBK"/>
          <w:color w:val="auto"/>
          <w:sz w:val="32"/>
          <w:szCs w:val="32"/>
          <w:highlight w:val="none"/>
        </w:rPr>
        <w:t>接收人员签名确认</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同时做好台账存档。</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三、征收补偿</w:t>
      </w:r>
    </w:p>
    <w:p>
      <w:pPr>
        <w:wordWrap/>
        <w:adjustRightInd/>
        <w:snapToGrid w:val="0"/>
        <w:spacing w:line="60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一</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补偿原则与范围</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1.对被征收人给予的补偿包括</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1</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被征收房屋价值的补偿</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2</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因征收房屋造成的搬迁、临时安置的补偿</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3</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因征收房屋造成的停产停业损失的补偿。</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2.征收范围内建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筑物性质及合法性由房屋所在地的</w:t>
      </w:r>
      <w:r>
        <w:rPr>
          <w:rFonts w:hint="eastAsia" w:ascii="宋体" w:hAnsi="宋体" w:eastAsia="方正仿宋_GBK" w:cs="方正仿宋_GBK"/>
          <w:color w:val="auto"/>
          <w:sz w:val="32"/>
          <w:szCs w:val="32"/>
          <w:highlight w:val="none"/>
          <w:u w:val="none"/>
          <w:lang w:eastAsia="zh-CN"/>
        </w:rPr>
        <w:t>镇人民政府、街道办事处</w:t>
      </w:r>
      <w:r>
        <w:rPr>
          <w:rFonts w:hint="eastAsia" w:ascii="宋体" w:hAnsi="宋体" w:eastAsia="方正仿宋_GBK" w:cs="方正仿宋_GBK"/>
          <w:color w:val="auto"/>
          <w:sz w:val="32"/>
          <w:szCs w:val="32"/>
          <w:highlight w:val="none"/>
          <w:u w:val="none"/>
        </w:rPr>
        <w:t>及</w:t>
      </w:r>
      <w:r>
        <w:rPr>
          <w:rFonts w:hint="eastAsia" w:ascii="宋体" w:hAnsi="宋体" w:eastAsia="方正仿宋_GBK" w:cs="方正仿宋_GBK"/>
          <w:color w:val="auto"/>
          <w:sz w:val="32"/>
          <w:szCs w:val="32"/>
          <w:highlight w:val="none"/>
          <w:u w:val="none"/>
          <w:lang w:eastAsia="zh-CN"/>
        </w:rPr>
        <w:t>区</w:t>
      </w:r>
      <w:r>
        <w:rPr>
          <w:rFonts w:hint="eastAsia" w:ascii="宋体" w:hAnsi="宋体" w:eastAsia="方正仿宋_GBK" w:cs="方正仿宋_GBK"/>
          <w:color w:val="auto"/>
          <w:sz w:val="32"/>
          <w:szCs w:val="32"/>
          <w:highlight w:val="none"/>
          <w:u w:val="none"/>
        </w:rPr>
        <w:t>相关职能部门组成的界定组</w:t>
      </w:r>
      <w:r>
        <w:rPr>
          <w:rFonts w:hint="eastAsia" w:ascii="宋体" w:hAnsi="宋体" w:eastAsia="方正仿宋_GBK" w:cs="方正仿宋_GBK"/>
          <w:color w:val="auto"/>
          <w:sz w:val="32"/>
          <w:szCs w:val="32"/>
          <w:highlight w:val="none"/>
        </w:rPr>
        <w:t>进行界定。</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3.对认定为合法家庭住房及祖屋的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按照市场评估价给予货币补偿</w:t>
      </w:r>
      <w:r>
        <w:rPr>
          <w:rFonts w:hint="eastAsia" w:ascii="宋体" w:hAnsi="宋体" w:eastAsia="方正仿宋_GBK" w:cs="方正仿宋_GBK"/>
          <w:color w:val="auto"/>
          <w:sz w:val="32"/>
          <w:szCs w:val="32"/>
          <w:highlight w:val="none"/>
          <w:lang w:eastAsia="zh-CN"/>
        </w:rPr>
        <w:t>或产权调换补偿；</w:t>
      </w:r>
      <w:r>
        <w:rPr>
          <w:rFonts w:hint="eastAsia" w:ascii="宋体" w:hAnsi="宋体" w:eastAsia="方正仿宋_GBK" w:cs="方正仿宋_GBK"/>
          <w:color w:val="auto"/>
          <w:sz w:val="32"/>
          <w:szCs w:val="32"/>
          <w:highlight w:val="none"/>
        </w:rPr>
        <w:t>对认定为农业生产设施及其他建筑的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按照</w:t>
      </w:r>
      <w:r>
        <w:rPr>
          <w:rFonts w:hint="eastAsia" w:ascii="宋体" w:hAnsi="宋体" w:eastAsia="方正仿宋_GBK" w:cs="方正仿宋_GBK"/>
          <w:color w:val="auto"/>
          <w:sz w:val="32"/>
          <w:szCs w:val="32"/>
          <w:highlight w:val="none"/>
          <w:lang w:eastAsia="zh-CN"/>
        </w:rPr>
        <w:t>市场</w:t>
      </w:r>
      <w:r>
        <w:rPr>
          <w:rFonts w:hint="eastAsia" w:ascii="宋体" w:hAnsi="宋体" w:eastAsia="方正仿宋_GBK" w:cs="方正仿宋_GBK"/>
          <w:color w:val="auto"/>
          <w:sz w:val="32"/>
          <w:szCs w:val="32"/>
          <w:highlight w:val="none"/>
        </w:rPr>
        <w:t>重置价格给予建</w:t>
      </w:r>
      <w:r>
        <w:rPr>
          <w:rFonts w:hint="eastAsia" w:ascii="宋体" w:hAnsi="宋体" w:eastAsia="方正仿宋_GBK" w:cs="方正仿宋_GBK"/>
          <w:color w:val="auto"/>
          <w:sz w:val="32"/>
          <w:szCs w:val="32"/>
          <w:highlight w:val="none"/>
          <w:lang w:eastAsia="zh-CN"/>
        </w:rPr>
        <w:t>（构）</w:t>
      </w:r>
      <w:r>
        <w:rPr>
          <w:rFonts w:hint="eastAsia" w:ascii="宋体" w:hAnsi="宋体" w:eastAsia="方正仿宋_GBK" w:cs="方正仿宋_GBK"/>
          <w:color w:val="auto"/>
          <w:sz w:val="32"/>
          <w:szCs w:val="32"/>
          <w:highlight w:val="none"/>
        </w:rPr>
        <w:t>筑物成本价补偿及地价补偿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也可委托第三方有资质评估单位予以单户评估</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对认定为违法违章建筑和超过批准期限的临时建筑</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不予补偿。</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二</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征收补偿方式</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被征收人的合法家庭住房可以选择货币补偿，也可以选择产权调换（即上楼安置）</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被征收人应承诺主动放弃在原籍申请宅基地的权利</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农业生产设施及其他建筑一律采取货币补偿方式。被征收房屋的补偿金额由被征收人选定或随机抽取的房地产评估机构按照《国有土地上房屋征收评估办法》(建房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2011</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77号)评估确定。</w:t>
      </w:r>
    </w:p>
    <w:p>
      <w:pPr>
        <w:wordWrap/>
        <w:adjustRightInd/>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1</w:t>
      </w:r>
      <w:r>
        <w:rPr>
          <w:rFonts w:hint="eastAsia" w:ascii="宋体" w:hAnsi="宋体" w:eastAsia="方正仿宋_GBK" w:cs="方正仿宋_GBK"/>
          <w:b/>
          <w:bCs/>
          <w:color w:val="auto"/>
          <w:sz w:val="32"/>
          <w:szCs w:val="32"/>
          <w:highlight w:val="none"/>
          <w:lang w:val="en-US" w:eastAsia="zh-CN"/>
        </w:rPr>
        <w:t>.</w:t>
      </w:r>
      <w:r>
        <w:rPr>
          <w:rFonts w:hint="eastAsia" w:ascii="宋体" w:hAnsi="宋体" w:eastAsia="方正仿宋_GBK" w:cs="方正仿宋_GBK"/>
          <w:b/>
          <w:bCs/>
          <w:color w:val="auto"/>
          <w:sz w:val="32"/>
          <w:szCs w:val="32"/>
          <w:highlight w:val="none"/>
        </w:rPr>
        <w:t>货币补偿</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被征收人实行货币补偿的，被征收房屋的补偿金额由被征收人选定的房地产评估机构评估确定。</w:t>
      </w:r>
    </w:p>
    <w:p>
      <w:pPr>
        <w:wordWrap/>
        <w:adjustRightInd/>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2</w:t>
      </w:r>
      <w:r>
        <w:rPr>
          <w:rFonts w:hint="eastAsia" w:ascii="宋体" w:hAnsi="宋体" w:eastAsia="方正仿宋_GBK" w:cs="方正仿宋_GBK"/>
          <w:b/>
          <w:bCs/>
          <w:color w:val="auto"/>
          <w:sz w:val="32"/>
          <w:szCs w:val="32"/>
          <w:highlight w:val="none"/>
          <w:lang w:val="en-US" w:eastAsia="zh-CN"/>
        </w:rPr>
        <w:t>.</w:t>
      </w:r>
      <w:r>
        <w:rPr>
          <w:rFonts w:hint="eastAsia" w:ascii="宋体" w:hAnsi="宋体" w:eastAsia="方正仿宋_GBK" w:cs="方正仿宋_GBK"/>
          <w:b/>
          <w:bCs/>
          <w:color w:val="auto"/>
          <w:sz w:val="32"/>
          <w:szCs w:val="32"/>
          <w:highlight w:val="none"/>
        </w:rPr>
        <w:t>产权调换</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被征收人选择产权调换的，房屋征收实施单位应提供相应数量的产权调换房屋（以下简称安置房）供被征收人进行产权调换。</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（1）产权调换的原则与标准。</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征收单家独院房屋按建筑年限折算后的建筑面积（单层砼结构）按1:1.25的建筑面积进行调换；砼结构两层以上（含二层）的第一层按1:1.15的建筑面积进行调换，第二层以上（含第二层）按1:1.05的建筑面积进行调换；砖木、瓦结构的第一层按1:1.15的建筑面积进行调换，第二层以上（含第二层）按1:1的建筑面积进行调换。</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实行产权调换后的房屋建筑占地面积不另作补偿，附属设施实行货币补偿。</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征收房屋中的技术层（含夹层、阁楼）如属于原建筑物整体结构和布局或者经报建批准，层高超过2.2米</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楼底高度不少于2.4米（即自然层高不少于4.6米）的，可计算产权面积，按1:1的比例调换产权面积；层高不足2.2米的，不作产权调换，只按市场评估价格给予货币补偿。</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征收砖木瓦房屋第二层（含第二层）其檐高不足2.2米，墙高2.2米以上的，可当一层作产权调换或作货币补偿；墙高不足2.2米又超过1.6米的，按50%折算面积作产权调换或货币补偿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墙高1.6米以下的，只作货币补偿。</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框架、混凝土结构房标准檐高为3米，红砖、泥砖瓦标准檐高为2.8米。阳台按1/2折算建筑面积，飘檐按1/4折算建筑面积进行补偿。</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实行产权调换的，被征收人按照“面积近似”原则选择安置房，安置房面积超过按比例调换面积的，超出面积一般不得超过按比例调换面积的20%。超出面积10平方米（含本数）以内的，按成本价结算差价；超过10平方米以外的部分，按市场评估价结算。安置房面积不足按比例调换面积的部分，按市场价补偿给被征收人。</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安置房办证及费用由房屋征收实施单位负责。办证时间：安置房交付之日起18个月内办理好房产证。</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（2）安置房源</w:t>
      </w:r>
    </w:p>
    <w:p>
      <w:pPr>
        <w:wordWrap/>
        <w:adjustRightInd/>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房源</w:t>
      </w:r>
      <w:r>
        <w:rPr>
          <w:rFonts w:hint="eastAsia" w:ascii="宋体" w:hAnsi="宋体" w:eastAsia="方正仿宋_GBK" w:cs="方正仿宋_GBK"/>
          <w:color w:val="auto"/>
          <w:sz w:val="32"/>
          <w:szCs w:val="32"/>
          <w:highlight w:val="none"/>
          <w:lang w:eastAsia="zh-CN"/>
        </w:rPr>
        <w:t>安置点：</w:t>
      </w:r>
      <w:r>
        <w:rPr>
          <w:rFonts w:hint="eastAsia" w:ascii="宋体" w:hAnsi="宋体" w:eastAsia="方正仿宋_GBK" w:cs="方正仿宋_GBK"/>
          <w:color w:val="auto"/>
          <w:kern w:val="2"/>
          <w:sz w:val="32"/>
          <w:szCs w:val="32"/>
          <w:highlight w:val="none"/>
          <w:lang w:val="en-US" w:eastAsia="zh-CN" w:bidi="ar-SA"/>
        </w:rPr>
        <w:t>结合项目实际选购就近价值相当的房源进行安置，具体位置以协议约定为准。</w:t>
      </w:r>
    </w:p>
    <w:p>
      <w:pPr>
        <w:wordWrap/>
        <w:adjustRightInd/>
        <w:snapToGrid w:val="0"/>
        <w:spacing w:line="60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停产停业损失、期限及条件</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对因征收房屋造成被征收人停产停业损失的补偿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由征收当事人根据房屋被征收前的效益、停产停业期限等因素协商确定。</w:t>
      </w:r>
      <w:r>
        <w:rPr>
          <w:rFonts w:hint="eastAsia" w:ascii="宋体" w:hAnsi="宋体" w:eastAsia="方正仿宋_GBK" w:cs="方正仿宋_GBK"/>
          <w:color w:val="auto"/>
          <w:spacing w:val="-6"/>
          <w:sz w:val="32"/>
          <w:szCs w:val="32"/>
          <w:highlight w:val="none"/>
        </w:rPr>
        <w:t>协商不成的</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可以委托房地产价格评估机构评估确定</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对评估结果有异议的</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0"/>
          <w:sz w:val="32"/>
          <w:szCs w:val="32"/>
          <w:highlight w:val="none"/>
        </w:rPr>
        <w:t>可以按照《河源市城市规划区房屋征收与补偿实施办法》</w:t>
      </w:r>
      <w:r>
        <w:rPr>
          <w:rFonts w:hint="eastAsia" w:ascii="宋体" w:hAnsi="宋体" w:eastAsia="方正仿宋_GBK" w:cs="方正仿宋_GBK"/>
          <w:color w:val="auto"/>
          <w:spacing w:val="0"/>
          <w:sz w:val="32"/>
          <w:szCs w:val="32"/>
          <w:highlight w:val="none"/>
          <w:lang w:eastAsia="zh-CN"/>
        </w:rPr>
        <w:t>（</w:t>
      </w:r>
      <w:r>
        <w:rPr>
          <w:rFonts w:hint="eastAsia" w:ascii="宋体" w:hAnsi="宋体" w:eastAsia="方正仿宋_GBK" w:cs="方正仿宋_GBK"/>
          <w:color w:val="auto"/>
          <w:spacing w:val="0"/>
          <w:sz w:val="32"/>
          <w:szCs w:val="32"/>
          <w:highlight w:val="none"/>
        </w:rPr>
        <w:t>河</w:t>
      </w:r>
      <w:r>
        <w:rPr>
          <w:rFonts w:hint="eastAsia" w:ascii="宋体" w:hAnsi="宋体" w:eastAsia="方正仿宋_GBK" w:cs="方正仿宋_GBK"/>
          <w:color w:val="auto"/>
          <w:spacing w:val="-6"/>
          <w:sz w:val="32"/>
          <w:szCs w:val="32"/>
          <w:highlight w:val="none"/>
        </w:rPr>
        <w:t>府〔2017〕44号</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第二十二条相关规定申请复核、鉴定。</w:t>
      </w:r>
    </w:p>
    <w:p>
      <w:pPr>
        <w:wordWrap/>
        <w:adjustRightInd/>
        <w:snapToGrid w:val="0"/>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1.房屋被征收前的效益</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1</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被征收人能提供税务部门出具的税后利润凭证的效益</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以房屋征收决定作出前1年内实际月平均税后利润为准。</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2</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被征收人不能提供税务部门出具的税后利润凭证等证明(含完税凭证不能反映停产停业损失)或者无法核算税后利润的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效益按上年度本地区同行业平均税后利润额或者同类房屋市场租金计算</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对于营业面积在100平方米(含本数)以内的小型商铺</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不含农家乐</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工厂</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洗车场等</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按照建筑内营业面积</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厨房、卫生间、仓库除外</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以不超过每月每平方米200元给</w:t>
      </w:r>
      <w:r>
        <w:rPr>
          <w:rFonts w:hint="eastAsia" w:ascii="宋体" w:hAnsi="宋体" w:eastAsia="方正仿宋_GBK" w:cs="方正仿宋_GBK"/>
          <w:color w:val="auto"/>
          <w:sz w:val="32"/>
          <w:szCs w:val="32"/>
          <w:highlight w:val="none"/>
          <w:lang w:eastAsia="zh-CN"/>
        </w:rPr>
        <w:t>予</w:t>
      </w:r>
      <w:r>
        <w:rPr>
          <w:rFonts w:hint="eastAsia" w:ascii="宋体" w:hAnsi="宋体" w:eastAsia="方正仿宋_GBK" w:cs="方正仿宋_GBK"/>
          <w:color w:val="auto"/>
          <w:sz w:val="32"/>
          <w:szCs w:val="32"/>
          <w:highlight w:val="none"/>
        </w:rPr>
        <w:t>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具体标准根据项目的区位在补偿方案中确定。</w:t>
      </w:r>
    </w:p>
    <w:p>
      <w:pPr>
        <w:wordWrap/>
        <w:adjustRightInd/>
        <w:snapToGrid w:val="0"/>
        <w:spacing w:line="600" w:lineRule="exact"/>
        <w:ind w:firstLine="643" w:firstLineChars="200"/>
        <w:textAlignment w:val="auto"/>
        <w:rPr>
          <w:rFonts w:hint="eastAsia" w:ascii="宋体" w:hAnsi="宋体" w:eastAsia="方正仿宋_GBK" w:cs="方正仿宋_GBK"/>
          <w:b/>
          <w:bCs/>
          <w:color w:val="auto"/>
          <w:sz w:val="32"/>
          <w:szCs w:val="32"/>
          <w:highlight w:val="none"/>
        </w:rPr>
      </w:pPr>
      <w:r>
        <w:rPr>
          <w:rFonts w:hint="eastAsia" w:ascii="宋体" w:hAnsi="宋体" w:eastAsia="方正仿宋_GBK" w:cs="方正仿宋_GBK"/>
          <w:b/>
          <w:bCs/>
          <w:color w:val="auto"/>
          <w:sz w:val="32"/>
          <w:szCs w:val="32"/>
          <w:highlight w:val="none"/>
        </w:rPr>
        <w:t>2.停产停业期限及条件</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停产停业期限的确定</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一次性按6个月计算补偿。给予停产停业损失补偿应当同时符合以下条件</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①经</w:t>
      </w:r>
      <w:r>
        <w:rPr>
          <w:rFonts w:hint="eastAsia" w:ascii="宋体" w:hAnsi="宋体" w:eastAsia="方正仿宋_GBK" w:cs="方正仿宋_GBK"/>
          <w:color w:val="auto"/>
          <w:sz w:val="32"/>
          <w:szCs w:val="32"/>
          <w:highlight w:val="none"/>
          <w:u w:val="none"/>
          <w:lang w:eastAsia="zh-CN"/>
        </w:rPr>
        <w:t>建（构）筑物类别界定组</w:t>
      </w:r>
      <w:r>
        <w:rPr>
          <w:rFonts w:hint="eastAsia" w:ascii="宋体" w:hAnsi="宋体" w:eastAsia="方正仿宋_GBK" w:cs="方正仿宋_GBK"/>
          <w:color w:val="auto"/>
          <w:sz w:val="32"/>
          <w:szCs w:val="32"/>
          <w:highlight w:val="none"/>
        </w:rPr>
        <w:t>认定为合法的建筑</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认定为违法建筑和超过批准期限的临时建筑不予停产停业损失补偿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②具有合法、有效的工商营业执照、税务登记证以及其他有关许可证件</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③作出房屋征收决定前实际正在经营</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因征收房屋造成了停产停业损失。</w:t>
      </w:r>
    </w:p>
    <w:p>
      <w:pPr>
        <w:wordWrap/>
        <w:adjustRightInd/>
        <w:snapToGrid w:val="0"/>
        <w:spacing w:line="60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(四)临时过渡方式及其他补偿</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1.临时过渡方式一律采取发放临时安置补偿费</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由被征收人自行解决过渡期住房问题。</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2.征收项目范围内的原有公共硬底化道路政府投入部分不予补偿。</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3.因征收房屋造成搬迁的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给予被征收人按房屋建筑面积一次性支付每平方米20元的搬迁费。</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4.被征收人选择货币补偿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给予被征收人一次性支付3个月每人每月200元的临时安置补偿费。</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5.对因征收房屋造成被征收人停产停业损失的补偿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由征收当事人根据房屋被征收前的效益、停产停业期限等因素协商确定。协商不成的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可以委托房地产价格评估机构评估确定。</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6.经批准开办的养殖场及其它生产性用房按市场建筑成本实行货币补偿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造成停业停产损失的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鸡舍按每平方米100元进行补偿。</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7.对个别经营免税产业</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不能提供纳税证明的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可实行评估</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然后根据评估的结果予以补偿。</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8.房屋外没有土地使用权证的空地按自然资源部门规定的征地标准进行补偿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房屋内的天井</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房屋外有土地使用权证的空地按标准予以补偿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老宅基础按建筑成本只作货币补偿。</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9.被征收房屋的建筑面积和用途</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以房屋所有权证书和2012年</w:t>
      </w:r>
      <w:r>
        <w:rPr>
          <w:rFonts w:hint="eastAsia" w:ascii="宋体" w:hAnsi="宋体" w:eastAsia="方正仿宋_GBK" w:cs="方正仿宋_GBK"/>
          <w:color w:val="auto"/>
          <w:sz w:val="32"/>
          <w:szCs w:val="32"/>
          <w:highlight w:val="none"/>
          <w:lang w:eastAsia="zh-CN"/>
        </w:rPr>
        <w:t>“两项调查”</w:t>
      </w:r>
      <w:r>
        <w:rPr>
          <w:rFonts w:hint="eastAsia" w:ascii="宋体" w:hAnsi="宋体" w:eastAsia="方正仿宋_GBK" w:cs="方正仿宋_GBK"/>
          <w:color w:val="auto"/>
          <w:sz w:val="32"/>
          <w:szCs w:val="32"/>
          <w:highlight w:val="none"/>
        </w:rPr>
        <w:t>成果</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用途</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的记载为准。未记载用途的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由房产登记机构依据自然资源部门提供的合法有效文件进行确认。被征收人有证据证明房屋所有权证书和房屋登记簿记载的建筑面积有误的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应当在</w:t>
      </w:r>
      <w:r>
        <w:rPr>
          <w:rFonts w:hint="eastAsia" w:ascii="宋体" w:hAnsi="宋体" w:eastAsia="方正仿宋_GBK" w:cs="方正仿宋_GBK"/>
          <w:color w:val="auto"/>
          <w:sz w:val="32"/>
          <w:szCs w:val="32"/>
          <w:highlight w:val="none"/>
          <w:lang w:eastAsia="zh-CN"/>
        </w:rPr>
        <w:t>土地征收预公告</w:t>
      </w:r>
      <w:r>
        <w:rPr>
          <w:rFonts w:hint="eastAsia" w:ascii="宋体" w:hAnsi="宋体" w:eastAsia="方正仿宋_GBK" w:cs="方正仿宋_GBK"/>
          <w:color w:val="auto"/>
          <w:sz w:val="32"/>
          <w:szCs w:val="32"/>
          <w:highlight w:val="none"/>
        </w:rPr>
        <w:t>发布之日起15日内向房屋征收实施单位提出申请</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由房屋征收实施单位委托具有相应资质的房产测绘机构对房屋的实际合法建筑面积进行测量</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并出具测量结果报告</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房屋建筑面积以测量结果报告为准。</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10.征收涉有抵押权、被查封及扣押的房屋</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按照国家有关的法律、法规执行。</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11.被征收人自费安装的固定电话、有线电视、信息网、空调、太阳能设备等</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按照价格主管部门规定的移动安装费用或者市场价格给予补偿</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被征收人自费开户的管道燃气、自来水</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按照价格主管部门规定的开户费用给予补偿。</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12.收到补偿款后</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被征收人应当在补偿协议约定的搬迁期限内完成搬迁。已作补偿的建</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筑物及附属物归政府所有</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被征收人不得毁坏和自行拆除</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房屋征收实施单位同意的除外</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五</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补助和奖励</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1.村民住宅权属人在规定期限内签订村民住宅补偿安置协议书的，给予一次性限时签约奖励。每平方米奖励不超过300元，计算奖励的建筑面积最高不超过350平方米。</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rPr>
        <w:t>2.</w:t>
      </w:r>
      <w:r>
        <w:rPr>
          <w:rFonts w:hint="eastAsia" w:ascii="宋体" w:hAnsi="宋体" w:eastAsia="方正仿宋_GBK" w:cs="方正仿宋_GBK"/>
          <w:color w:val="auto"/>
          <w:sz w:val="32"/>
          <w:szCs w:val="32"/>
          <w:highlight w:val="none"/>
          <w:lang w:val="en-US" w:eastAsia="zh-CN"/>
        </w:rPr>
        <w:t>鼓励村民住宅权属人选择一次性货币补偿。对村民住宅权属人自愿放弃重新安排宅基地建房和安置房，全部选择货币补偿的，给予一次性奖励。奖励金额不得高于被征收村民住宅房屋价值的20%。</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四、征收实施步骤</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按照以下程序开展房屋征收工作</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一</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现场公示</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1.《长春至深圳国家高速公路河源热水至惠州平南段（源城段）改扩建</w:t>
      </w:r>
      <w:r>
        <w:rPr>
          <w:rFonts w:hint="eastAsia" w:ascii="宋体" w:hAnsi="宋体" w:eastAsia="方正仿宋_GBK" w:cs="方正仿宋_GBK"/>
          <w:color w:val="auto"/>
          <w:sz w:val="32"/>
          <w:szCs w:val="32"/>
          <w:highlight w:val="none"/>
          <w:lang w:eastAsia="zh-CN"/>
        </w:rPr>
        <w:t>项目</w:t>
      </w:r>
      <w:r>
        <w:rPr>
          <w:rFonts w:hint="eastAsia" w:ascii="宋体" w:hAnsi="宋体" w:eastAsia="方正仿宋_GBK" w:cs="方正仿宋_GBK"/>
          <w:color w:val="auto"/>
          <w:sz w:val="32"/>
          <w:szCs w:val="32"/>
          <w:highlight w:val="none"/>
        </w:rPr>
        <w:t>房屋征收补偿安置方案》</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2.国家、省、市房屋征收与补偿有关的法规、规章、规范性文件等</w:t>
      </w:r>
      <w:r>
        <w:rPr>
          <w:rFonts w:hint="eastAsia" w:ascii="宋体" w:hAnsi="宋体" w:eastAsia="方正仿宋_GBK" w:cs="方正仿宋_GBK"/>
          <w:color w:val="auto"/>
          <w:sz w:val="32"/>
          <w:szCs w:val="32"/>
          <w:highlight w:val="none"/>
          <w:lang w:eastAsia="zh-CN"/>
        </w:rPr>
        <w:t>；</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3.征收实施单位名称、征收工作人员名单。</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二</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房屋征收实施单位应将《长春至深圳国家高速公路河源热水至惠州平南段（源城段）改扩建</w:t>
      </w:r>
      <w:r>
        <w:rPr>
          <w:rFonts w:hint="eastAsia" w:ascii="宋体" w:hAnsi="宋体" w:eastAsia="方正仿宋_GBK" w:cs="方正仿宋_GBK"/>
          <w:color w:val="auto"/>
          <w:sz w:val="32"/>
          <w:szCs w:val="32"/>
          <w:highlight w:val="none"/>
          <w:lang w:eastAsia="zh-CN"/>
        </w:rPr>
        <w:t>项目</w:t>
      </w:r>
      <w:r>
        <w:rPr>
          <w:rFonts w:hint="eastAsia" w:ascii="宋体" w:hAnsi="宋体" w:eastAsia="方正仿宋_GBK" w:cs="方正仿宋_GBK"/>
          <w:color w:val="auto"/>
          <w:sz w:val="32"/>
          <w:szCs w:val="32"/>
          <w:highlight w:val="none"/>
        </w:rPr>
        <w:t>房屋征收补偿安置方案》发放给被征收人。</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三</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确定房地产评估机构。评估机构由被征收人协商选定</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协商不成的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通过多数决定、随机选定等方式确定。</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四</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评估机构对被征收范围内房屋进行评估。被征收人应当协助注册房地产估价师对被征收房屋进行实地查勘</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提供或者协助搜集被征收房屋价值评估所必需的情况和资料。</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五</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公示初步评估结果。房屋征收实施单位应当将初步评估结果在征收范围内向被征收人公示。公示期间</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评估机构应当安排注册房地产估价师对初步评估结果进行现场解释说明。对评估结果有异议的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可以向房地产价格评估机构申请复核评估。对复核结果有异议的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可以向房地产价格评估专家委员会申请鉴定。</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六</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签约期限内</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由征收实施单位与被征收人签订征收补偿协议。签订补偿协议时被征收人需带房屋所有权证、国有</w:t>
      </w:r>
      <w:r>
        <w:rPr>
          <w:rFonts w:hint="eastAsia" w:ascii="宋体" w:hAnsi="宋体" w:eastAsia="方正仿宋_GBK" w:cs="方正仿宋_GBK"/>
          <w:color w:val="auto"/>
          <w:sz w:val="32"/>
          <w:szCs w:val="32"/>
          <w:highlight w:val="none"/>
          <w:lang w:eastAsia="zh-CN"/>
        </w:rPr>
        <w:t>或集体建设用地</w:t>
      </w:r>
      <w:r>
        <w:rPr>
          <w:rFonts w:hint="eastAsia" w:ascii="宋体" w:hAnsi="宋体" w:eastAsia="方正仿宋_GBK" w:cs="方正仿宋_GBK"/>
          <w:color w:val="auto"/>
          <w:sz w:val="32"/>
          <w:szCs w:val="32"/>
          <w:highlight w:val="none"/>
        </w:rPr>
        <w:t>土地使用证、户口簿、身份证、营业执照、税务登记证等原件和复印件</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房屋征收实施单位应收回房屋所有权证、国有</w:t>
      </w:r>
      <w:r>
        <w:rPr>
          <w:rFonts w:hint="eastAsia" w:ascii="宋体" w:hAnsi="宋体" w:eastAsia="方正仿宋_GBK" w:cs="方正仿宋_GBK"/>
          <w:color w:val="auto"/>
          <w:sz w:val="32"/>
          <w:szCs w:val="32"/>
          <w:highlight w:val="none"/>
          <w:lang w:eastAsia="zh-CN"/>
        </w:rPr>
        <w:t>或集体建设用地</w:t>
      </w:r>
      <w:r>
        <w:rPr>
          <w:rFonts w:hint="eastAsia" w:ascii="宋体" w:hAnsi="宋体" w:eastAsia="方正仿宋_GBK" w:cs="方正仿宋_GBK"/>
          <w:color w:val="auto"/>
          <w:sz w:val="32"/>
          <w:szCs w:val="32"/>
          <w:highlight w:val="none"/>
        </w:rPr>
        <w:t>土地使用证等证件材料。</w:t>
      </w:r>
    </w:p>
    <w:p>
      <w:pPr>
        <w:pStyle w:val="12"/>
        <w:widowControl/>
        <w:wordWrap/>
        <w:adjustRightInd/>
        <w:snapToGrid/>
        <w:spacing w:before="0" w:beforeAutospacing="0" w:after="0" w:afterAutospacing="0" w:line="600" w:lineRule="exact"/>
        <w:ind w:left="0" w:right="0"/>
        <w:jc w:val="both"/>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sz w:val="32"/>
          <w:szCs w:val="32"/>
          <w:highlight w:val="none"/>
          <w:lang w:val="en-US" w:eastAsia="zh-CN"/>
        </w:rPr>
        <w:t xml:space="preserve">    </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七</w:t>
      </w:r>
      <w:r>
        <w:rPr>
          <w:rFonts w:hint="eastAsia" w:ascii="宋体" w:hAnsi="宋体" w:eastAsia="方正仿宋_GBK" w:cs="方正仿宋_GBK"/>
          <w:color w:val="auto"/>
          <w:sz w:val="32"/>
          <w:szCs w:val="32"/>
          <w:highlight w:val="none"/>
          <w:lang w:eastAsia="zh-CN"/>
        </w:rPr>
        <w:t>）国有土地上房屋征收</w:t>
      </w:r>
      <w:r>
        <w:rPr>
          <w:rFonts w:hint="eastAsia" w:ascii="宋体" w:hAnsi="宋体" w:eastAsia="方正仿宋_GBK" w:cs="方正仿宋_GBK"/>
          <w:color w:val="auto"/>
          <w:sz w:val="32"/>
          <w:szCs w:val="32"/>
          <w:highlight w:val="none"/>
        </w:rPr>
        <w:t>签约期限届满</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kern w:val="2"/>
          <w:sz w:val="32"/>
          <w:szCs w:val="32"/>
          <w:highlight w:val="none"/>
          <w:lang w:val="en-US" w:eastAsia="zh-CN" w:bidi="ar-SA"/>
        </w:rPr>
        <w:t>被征收人未能达成补偿协议的，参照《河源市土地房屋征收强制执行操作办法》（河府办〔2014〕47号）规定，由房屋征收实施单位报请区人民政府，依照有关规定作出补偿决定。被征收人在法定期限内不申请行政复议或者不提起行政诉讼，在补偿决定规定的期限内又不搬迁的，由房屋征收实施单位向被征收人发出催告书，催告履行补偿决定。被征收人在收到催告书10日内提出陈述和申辩。房屋征收实施单位应当充分听取被征收人意见，并进行记录和复核。事实、理由或证据成立的，应当采纳。催告书送达10日后被征收人不申请行政复议或者提起行政诉讼，又不履行行政决定，且无正当理由的，由房屋征收实施单位提请同级人民政府自被征收人的法定起诉期限届满之日起3个月内依法向房屋所在地的基层人民法院申请强制执行。</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八</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选择货币补偿的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在签订补偿协议并领取补偿款后</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在约定时间内搬迁完毕</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经征收工作人员验收后</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补偿工作结束。</w:t>
      </w:r>
    </w:p>
    <w:p>
      <w:pPr>
        <w:widowControl w:val="0"/>
        <w:numPr>
          <w:ilvl w:val="0"/>
          <w:numId w:val="0"/>
        </w:numPr>
        <w:wordWrap/>
        <w:adjustRightInd/>
        <w:snapToGrid w:val="0"/>
        <w:spacing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五、其他事项</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一</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被征收房屋的水、电、固定电话、有线电视、信息网、管道燃气等迁移、转户、销户手续</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由被征收人自行到有关部门申请办理</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并负责结清已使用的水、电、燃气等费用。</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二</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征收房屋涉及的中学生、小学生</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需要异地就学的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可以在现居住地学校就读</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需要过渡临时就学的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可以在临时居住地学校就读</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需要回迁就学的</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可以在回迁居住地学校就读。学生居住地教育行政主管部门负责安排办理已在校学生的转学工作</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所在学校不得收取择校费或者以非本学区学生为由拒绝学生入学和收取其他费用。</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val="en-US" w:eastAsia="zh-CN"/>
        </w:rPr>
        <w:t>（三）</w:t>
      </w:r>
      <w:r>
        <w:rPr>
          <w:rFonts w:hint="eastAsia" w:ascii="宋体" w:hAnsi="宋体" w:eastAsia="方正仿宋_GBK" w:cs="方正仿宋_GBK"/>
          <w:color w:val="auto"/>
          <w:sz w:val="32"/>
          <w:szCs w:val="32"/>
          <w:highlight w:val="none"/>
        </w:rPr>
        <w:t>被征收房屋的注销登记</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房屋征收实施单位应当在被征收房屋拆除后30日内</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持房屋征收决定、补偿协议、房屋所有权证书、国有</w:t>
      </w:r>
      <w:r>
        <w:rPr>
          <w:rFonts w:hint="eastAsia" w:ascii="宋体" w:hAnsi="宋体" w:eastAsia="方正仿宋_GBK" w:cs="方正仿宋_GBK"/>
          <w:color w:val="auto"/>
          <w:sz w:val="32"/>
          <w:szCs w:val="32"/>
          <w:highlight w:val="none"/>
          <w:lang w:eastAsia="zh-CN"/>
        </w:rPr>
        <w:t>或集体建设用地</w:t>
      </w:r>
      <w:r>
        <w:rPr>
          <w:rFonts w:hint="eastAsia" w:ascii="宋体" w:hAnsi="宋体" w:eastAsia="方正仿宋_GBK" w:cs="方正仿宋_GBK"/>
          <w:color w:val="auto"/>
          <w:sz w:val="32"/>
          <w:szCs w:val="32"/>
          <w:highlight w:val="none"/>
        </w:rPr>
        <w:t>土地使用权证书办理房屋所有权、土地使用权注销登记手续。</w:t>
      </w:r>
    </w:p>
    <w:p>
      <w:pPr>
        <w:wordWrap/>
        <w:adjustRightInd/>
        <w:snapToGrid w:val="0"/>
        <w:spacing w:line="60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四</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征收产权不明确的房屋</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由房屋征收实施单位提出补偿安置方案</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报区人民政府同意</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并向公证机关办理证据保全后实施征收</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待产权明确后再补偿给产权所有人。</w:t>
      </w:r>
    </w:p>
    <w:p>
      <w:pPr>
        <w:wordWrap/>
        <w:adjustRightInd/>
        <w:snapToGrid w:val="0"/>
        <w:spacing w:line="600" w:lineRule="exact"/>
        <w:ind w:firstLine="616" w:firstLineChars="200"/>
        <w:textAlignment w:val="auto"/>
        <w:rPr>
          <w:rFonts w:hint="eastAsia" w:ascii="宋体" w:hAnsi="宋体" w:eastAsia="方正仿宋_GBK" w:cs="方正仿宋_GBK"/>
          <w:color w:val="auto"/>
          <w:spacing w:val="-6"/>
          <w:sz w:val="32"/>
          <w:szCs w:val="32"/>
          <w:highlight w:val="none"/>
        </w:rPr>
      </w:pP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lang w:val="en-US" w:eastAsia="zh-CN"/>
        </w:rPr>
        <w:t>五</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本方案未列明事项按《河源市城市规划区房屋征收与补偿实施办法》</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河府</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2017</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44号</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rPr>
        <w:t>及区人民政府相关文件执行。</w:t>
      </w:r>
    </w:p>
    <w:p>
      <w:pPr>
        <w:wordWrap/>
        <w:adjustRightInd/>
        <w:spacing w:line="600" w:lineRule="exact"/>
        <w:textAlignment w:val="auto"/>
        <w:rPr>
          <w:rFonts w:hint="eastAsia" w:ascii="方正仿宋_GBK" w:hAnsi="方正仿宋_GBK" w:eastAsia="方正仿宋_GBK" w:cs="方正仿宋_GBK"/>
          <w:color w:val="auto"/>
          <w:sz w:val="32"/>
          <w:szCs w:val="32"/>
          <w:highlight w:val="none"/>
        </w:rPr>
      </w:pPr>
    </w:p>
    <w:p>
      <w:pPr>
        <w:wordWrap/>
        <w:adjustRightInd/>
        <w:spacing w:line="600" w:lineRule="exact"/>
        <w:textAlignment w:val="auto"/>
        <w:rPr>
          <w:rFonts w:hint="eastAsia" w:ascii="方正仿宋_GBK" w:hAnsi="方正仿宋_GBK" w:eastAsia="方正仿宋_GBK" w:cs="方正仿宋_GBK"/>
          <w:color w:val="auto"/>
          <w:sz w:val="32"/>
          <w:szCs w:val="32"/>
          <w:highlight w:val="none"/>
        </w:rPr>
      </w:pPr>
    </w:p>
    <w:p>
      <w:pPr>
        <w:wordWrap/>
        <w:adjustRightInd/>
        <w:spacing w:line="600" w:lineRule="exact"/>
        <w:textAlignment w:val="auto"/>
        <w:rPr>
          <w:rFonts w:hint="eastAsia"/>
          <w:color w:val="auto"/>
          <w:highlight w:val="none"/>
        </w:rPr>
      </w:pPr>
    </w:p>
    <w:p>
      <w:pPr>
        <w:wordWrap/>
        <w:adjustRightInd/>
        <w:spacing w:line="600" w:lineRule="exact"/>
        <w:textAlignment w:val="auto"/>
        <w:rPr>
          <w:rFonts w:hint="eastAsia"/>
          <w:color w:val="auto"/>
          <w:highlight w:val="none"/>
        </w:rPr>
      </w:pPr>
      <w:bookmarkStart w:id="0" w:name="_GoBack"/>
      <w:bookmarkEnd w:id="0"/>
    </w:p>
    <w:p>
      <w:pPr>
        <w:wordWrap/>
        <w:adjustRightInd/>
        <w:spacing w:line="600" w:lineRule="exact"/>
        <w:textAlignment w:val="auto"/>
        <w:rPr>
          <w:rFonts w:hint="eastAsia"/>
          <w:color w:val="auto"/>
          <w:highlight w:val="none"/>
        </w:rPr>
      </w:pPr>
    </w:p>
    <w:p>
      <w:pPr>
        <w:wordWrap/>
        <w:adjustRightInd/>
        <w:spacing w:line="600" w:lineRule="exact"/>
        <w:textAlignment w:val="auto"/>
        <w:rPr>
          <w:color w:val="auto"/>
          <w:highlight w:val="none"/>
        </w:rPr>
      </w:pPr>
    </w:p>
    <w:p>
      <w:pPr>
        <w:wordWrap/>
        <w:adjustRightInd/>
        <w:spacing w:line="600" w:lineRule="exact"/>
        <w:textAlignment w:val="auto"/>
        <w:rPr>
          <w:rFonts w:hint="default"/>
          <w:lang w:val="en-US" w:eastAsia="zh-CN"/>
        </w:rPr>
      </w:pPr>
    </w:p>
    <w:p>
      <w:pPr>
        <w:wordWrap/>
        <w:adjustRightInd/>
        <w:spacing w:line="600" w:lineRule="exact"/>
        <w:textAlignment w:val="auto"/>
        <w:rPr>
          <w:rFonts w:hint="default"/>
          <w:lang w:val="en-US" w:eastAsia="zh-CN"/>
        </w:rPr>
      </w:pPr>
    </w:p>
    <w:p>
      <w:pPr>
        <w:wordWrap/>
        <w:adjustRightInd/>
        <w:spacing w:line="600" w:lineRule="exact"/>
        <w:textAlignment w:val="auto"/>
        <w:rPr>
          <w:rFonts w:hint="default"/>
          <w:lang w:val="en-US" w:eastAsia="zh-CN"/>
        </w:rPr>
      </w:pPr>
    </w:p>
    <w:p>
      <w:pPr>
        <w:widowControl/>
        <w:wordWrap/>
        <w:adjustRightInd/>
        <w:spacing w:line="600" w:lineRule="exact"/>
        <w:jc w:val="left"/>
        <w:textAlignment w:val="auto"/>
        <w:rPr>
          <w:rFonts w:ascii="仿宋" w:hAnsi="仿宋" w:eastAsia="仿宋" w:cs="仿宋"/>
          <w:sz w:val="32"/>
          <w:szCs w:val="32"/>
        </w:rPr>
      </w:pPr>
    </w:p>
    <w:sectPr>
      <w:footerReference r:id="rId3" w:type="default"/>
      <w:pgSz w:w="11906" w:h="16838"/>
      <w:pgMar w:top="1984" w:right="1474" w:bottom="147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right="360"/>
                          </w:pPr>
                          <w:r>
                            <w:rPr>
                              <w:rStyle w:val="17"/>
                              <w:rFonts w:hint="eastAsia" w:ascii="宋体" w:hAnsi="宋体" w:eastAsia="宋体"/>
                              <w:sz w:val="28"/>
                              <w:szCs w:val="28"/>
                            </w:rPr>
                            <w:t xml:space="preserve">— </w:t>
                          </w:r>
                          <w:r>
                            <w:rPr>
                              <w:rFonts w:ascii="宋体" w:hAnsi="宋体" w:eastAsia="宋体"/>
                              <w:sz w:val="28"/>
                              <w:szCs w:val="28"/>
                            </w:rPr>
                            <w:fldChar w:fldCharType="begin"/>
                          </w:r>
                          <w:r>
                            <w:rPr>
                              <w:rStyle w:val="17"/>
                              <w:rFonts w:ascii="宋体" w:hAnsi="宋体" w:eastAsia="宋体"/>
                              <w:sz w:val="28"/>
                              <w:szCs w:val="28"/>
                            </w:rPr>
                            <w:instrText xml:space="preserve">PAGE  </w:instrText>
                          </w:r>
                          <w:r>
                            <w:rPr>
                              <w:rFonts w:ascii="宋体" w:hAnsi="宋体" w:eastAsia="宋体"/>
                              <w:sz w:val="28"/>
                              <w:szCs w:val="28"/>
                            </w:rPr>
                            <w:fldChar w:fldCharType="separate"/>
                          </w:r>
                          <w:r>
                            <w:rPr>
                              <w:rStyle w:val="17"/>
                              <w:rFonts w:ascii="宋体" w:hAnsi="宋体" w:eastAsia="宋体"/>
                              <w:sz w:val="28"/>
                              <w:szCs w:val="28"/>
                            </w:rPr>
                            <w:t>1</w:t>
                          </w:r>
                          <w:r>
                            <w:rPr>
                              <w:rFonts w:ascii="宋体" w:hAnsi="宋体" w:eastAsia="宋体"/>
                              <w:sz w:val="28"/>
                              <w:szCs w:val="28"/>
                            </w:rPr>
                            <w:fldChar w:fldCharType="end"/>
                          </w:r>
                          <w:r>
                            <w:rPr>
                              <w:rStyle w:val="17"/>
                              <w:rFonts w:hint="eastAsia" w:ascii="宋体" w:hAnsi="宋体" w:eastAsia="宋体"/>
                              <w:sz w:val="28"/>
                              <w:szCs w:val="28"/>
                            </w:rPr>
                            <w:t xml:space="preserve"> —</w:t>
                          </w:r>
                        </w:p>
                        <w:p>
                          <w:pPr>
                            <w:pStyle w:val="9"/>
                            <w:rPr>
                              <w:rFonts w:hint="eastAsia" w:eastAsia="宋体"/>
                              <w:lang w:eastAsia="zh-CN"/>
                            </w:rPr>
                          </w:pPr>
                        </w:p>
                      </w:txbxContent>
                    </wps:txbx>
                    <wps:bodyPr wrap="none" lIns="0" tIns="0" rIns="0" bIns="0" upright="0">
                      <a:spAutoFit/>
                    </wps:bodyPr>
                  </wps:wsp>
                </a:graphicData>
              </a:graphic>
            </wp:anchor>
          </w:drawing>
        </mc:Choice>
        <mc:Fallback>
          <w:pict>
            <v:shape id="Quad Arrow 307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LiCb8BAACdAwAADgAAAGRycy9lMm9Eb2MueG1srVNNb9swDL0P6H8Q&#10;dG/spsAWGHGKDkGHAcM+0O0HKLIcC5BEgZRj59+Psp106y497CJTJPXI90hvH0bvxMkgWQi1vFuV&#10;UpigobHhWMtfP59uN1JQUqFRDoKp5dmQfNjdvNsOsTJr6MA1BgWDBKqGWMsupVgVBenOeEUriCZw&#10;sAX0KvEVj0WDamB074p1Wb4vBsAmImhDxN79HJQLIr4FENrWarMH3XsT0oyKxqnElKizkeRu6rZt&#10;jU7f2pZMEq6WzDRNJxdh+5DPYrdV1RFV7KxeWlBvaeEVJ69s4KJXqL1KSvRo/4HyViMQtGmlwRcz&#10;kUkRZnFXvtLmuVPRTFxYaopX0en/weqvp+8obMObIEVQngf+o1eNeESEQdyXH+6zREOkijOfI+em&#10;8SOMOX3xEzsz87FFn7/MSXCcBT5fBTZjEjo/2qw3m5JDmmOXC+MUL88jUvpkwIts1BJ5gpOw6vSF&#10;0px6ScnVAjxZ59ivKhf+cjBm9hS597nHbKXxMC6NH6A5M5+Bh1/LwLsuhfscWNu8JxcDL8bhYvQR&#10;7bGbFinXo/jYJ25i6i1XmGGXwjy1id2yYXkt/rxPWS9/1e4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Wy4gm/AQAAnQMAAA4AAAAAAAAAAQAgAAAAHgEAAGRycy9lMm9Eb2MueG1sUEsFBgAA&#10;AAAGAAYAWQEAAE8FAAAAAA==&#10;">
              <v:fill on="f" focussize="0,0"/>
              <v:stroke on="f"/>
              <v:imagedata o:title=""/>
              <o:lock v:ext="edit" aspectratio="f"/>
              <v:textbox inset="0mm,0mm,0mm,0mm" style="mso-fit-shape-to-text:t;">
                <w:txbxContent>
                  <w:p>
                    <w:pPr>
                      <w:pStyle w:val="9"/>
                      <w:ind w:right="360"/>
                    </w:pPr>
                    <w:r>
                      <w:rPr>
                        <w:rStyle w:val="17"/>
                        <w:rFonts w:hint="eastAsia" w:ascii="宋体" w:hAnsi="宋体" w:eastAsia="宋体"/>
                        <w:sz w:val="28"/>
                        <w:szCs w:val="28"/>
                      </w:rPr>
                      <w:t xml:space="preserve">— </w:t>
                    </w:r>
                    <w:r>
                      <w:rPr>
                        <w:rFonts w:ascii="宋体" w:hAnsi="宋体" w:eastAsia="宋体"/>
                        <w:sz w:val="28"/>
                        <w:szCs w:val="28"/>
                      </w:rPr>
                      <w:fldChar w:fldCharType="begin"/>
                    </w:r>
                    <w:r>
                      <w:rPr>
                        <w:rStyle w:val="17"/>
                        <w:rFonts w:ascii="宋体" w:hAnsi="宋体" w:eastAsia="宋体"/>
                        <w:sz w:val="28"/>
                        <w:szCs w:val="28"/>
                      </w:rPr>
                      <w:instrText xml:space="preserve">PAGE  </w:instrText>
                    </w:r>
                    <w:r>
                      <w:rPr>
                        <w:rFonts w:ascii="宋体" w:hAnsi="宋体" w:eastAsia="宋体"/>
                        <w:sz w:val="28"/>
                        <w:szCs w:val="28"/>
                      </w:rPr>
                      <w:fldChar w:fldCharType="separate"/>
                    </w:r>
                    <w:r>
                      <w:rPr>
                        <w:rStyle w:val="17"/>
                        <w:rFonts w:ascii="宋体" w:hAnsi="宋体" w:eastAsia="宋体"/>
                        <w:sz w:val="28"/>
                        <w:szCs w:val="28"/>
                      </w:rPr>
                      <w:t>1</w:t>
                    </w:r>
                    <w:r>
                      <w:rPr>
                        <w:rFonts w:ascii="宋体" w:hAnsi="宋体" w:eastAsia="宋体"/>
                        <w:sz w:val="28"/>
                        <w:szCs w:val="28"/>
                      </w:rPr>
                      <w:fldChar w:fldCharType="end"/>
                    </w:r>
                    <w:r>
                      <w:rPr>
                        <w:rStyle w:val="17"/>
                        <w:rFonts w:hint="eastAsia" w:ascii="宋体" w:hAnsi="宋体" w:eastAsia="宋体"/>
                        <w:sz w:val="28"/>
                        <w:szCs w:val="28"/>
                      </w:rPr>
                      <w:t xml:space="preserve"> —</w:t>
                    </w:r>
                  </w:p>
                  <w:p>
                    <w:pPr>
                      <w:pStyle w:val="9"/>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99144"/>
    <w:multiLevelType w:val="singleLevel"/>
    <w:tmpl w:val="A249914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OGY1YmNhOGRiMzhhZTJmYTM4Y2QxY2FhMTE0NzEifQ=="/>
    <w:docVar w:name="KSO_WPS_MARK_KEY" w:val="58857533-68f9-435a-94f9-d812e81ca1cd"/>
  </w:docVars>
  <w:rsids>
    <w:rsidRoot w:val="000F53E9"/>
    <w:rsid w:val="00004158"/>
    <w:rsid w:val="0000491D"/>
    <w:rsid w:val="00047680"/>
    <w:rsid w:val="00062D4F"/>
    <w:rsid w:val="000758EE"/>
    <w:rsid w:val="000860CF"/>
    <w:rsid w:val="00090018"/>
    <w:rsid w:val="000B2546"/>
    <w:rsid w:val="000C4273"/>
    <w:rsid w:val="000F18C3"/>
    <w:rsid w:val="000F53E9"/>
    <w:rsid w:val="00125A73"/>
    <w:rsid w:val="001578D9"/>
    <w:rsid w:val="00181575"/>
    <w:rsid w:val="00187C1D"/>
    <w:rsid w:val="001D5A46"/>
    <w:rsid w:val="001E5F72"/>
    <w:rsid w:val="0022560A"/>
    <w:rsid w:val="002677EB"/>
    <w:rsid w:val="002909BC"/>
    <w:rsid w:val="00295A1C"/>
    <w:rsid w:val="002A0C61"/>
    <w:rsid w:val="002A66A9"/>
    <w:rsid w:val="002D4848"/>
    <w:rsid w:val="002E10F2"/>
    <w:rsid w:val="002E11FA"/>
    <w:rsid w:val="002E360A"/>
    <w:rsid w:val="002E48FE"/>
    <w:rsid w:val="00305F7D"/>
    <w:rsid w:val="00311A5F"/>
    <w:rsid w:val="003266C6"/>
    <w:rsid w:val="003963A7"/>
    <w:rsid w:val="003A5B3C"/>
    <w:rsid w:val="003B5DF8"/>
    <w:rsid w:val="003C2B51"/>
    <w:rsid w:val="003C5B5C"/>
    <w:rsid w:val="003C5D96"/>
    <w:rsid w:val="003D30EF"/>
    <w:rsid w:val="004061D5"/>
    <w:rsid w:val="004278B3"/>
    <w:rsid w:val="00465ACC"/>
    <w:rsid w:val="00472B26"/>
    <w:rsid w:val="004A3D80"/>
    <w:rsid w:val="004F6D29"/>
    <w:rsid w:val="00506B73"/>
    <w:rsid w:val="00511E16"/>
    <w:rsid w:val="0052340B"/>
    <w:rsid w:val="00525098"/>
    <w:rsid w:val="00525594"/>
    <w:rsid w:val="00584123"/>
    <w:rsid w:val="00584BA3"/>
    <w:rsid w:val="005A278F"/>
    <w:rsid w:val="005C186A"/>
    <w:rsid w:val="005D1999"/>
    <w:rsid w:val="005F601C"/>
    <w:rsid w:val="005F66BC"/>
    <w:rsid w:val="00613416"/>
    <w:rsid w:val="0061644B"/>
    <w:rsid w:val="00623F88"/>
    <w:rsid w:val="006414E0"/>
    <w:rsid w:val="0064527F"/>
    <w:rsid w:val="00672490"/>
    <w:rsid w:val="006B703D"/>
    <w:rsid w:val="006D6038"/>
    <w:rsid w:val="006E2582"/>
    <w:rsid w:val="00725915"/>
    <w:rsid w:val="007555B1"/>
    <w:rsid w:val="007657A1"/>
    <w:rsid w:val="0078072B"/>
    <w:rsid w:val="007A2BFF"/>
    <w:rsid w:val="007E3845"/>
    <w:rsid w:val="00841A60"/>
    <w:rsid w:val="00890F55"/>
    <w:rsid w:val="00892A17"/>
    <w:rsid w:val="008968E3"/>
    <w:rsid w:val="008E324F"/>
    <w:rsid w:val="008E3597"/>
    <w:rsid w:val="008E7681"/>
    <w:rsid w:val="008F0A56"/>
    <w:rsid w:val="00914A55"/>
    <w:rsid w:val="009154B4"/>
    <w:rsid w:val="00930674"/>
    <w:rsid w:val="00951AE9"/>
    <w:rsid w:val="009A5E13"/>
    <w:rsid w:val="00A20632"/>
    <w:rsid w:val="00A6382E"/>
    <w:rsid w:val="00AA44F1"/>
    <w:rsid w:val="00AF23F0"/>
    <w:rsid w:val="00B34060"/>
    <w:rsid w:val="00B50F5B"/>
    <w:rsid w:val="00B60222"/>
    <w:rsid w:val="00B633FB"/>
    <w:rsid w:val="00BC22FA"/>
    <w:rsid w:val="00BC35AC"/>
    <w:rsid w:val="00C10575"/>
    <w:rsid w:val="00C2613F"/>
    <w:rsid w:val="00C86C36"/>
    <w:rsid w:val="00CC6456"/>
    <w:rsid w:val="00CE3DC1"/>
    <w:rsid w:val="00CF15EA"/>
    <w:rsid w:val="00D32185"/>
    <w:rsid w:val="00D752AE"/>
    <w:rsid w:val="00DC4F54"/>
    <w:rsid w:val="00DE78B0"/>
    <w:rsid w:val="00DF0E6A"/>
    <w:rsid w:val="00E119FD"/>
    <w:rsid w:val="00E1594B"/>
    <w:rsid w:val="00E50C5F"/>
    <w:rsid w:val="00E556D4"/>
    <w:rsid w:val="00E55F16"/>
    <w:rsid w:val="00EA1A2D"/>
    <w:rsid w:val="00EE7A48"/>
    <w:rsid w:val="00F36958"/>
    <w:rsid w:val="00F74EA2"/>
    <w:rsid w:val="00F86A74"/>
    <w:rsid w:val="00F91E8A"/>
    <w:rsid w:val="00FC403E"/>
    <w:rsid w:val="00FD73AF"/>
    <w:rsid w:val="01A64BE1"/>
    <w:rsid w:val="01F80719"/>
    <w:rsid w:val="03DD6C95"/>
    <w:rsid w:val="05107E95"/>
    <w:rsid w:val="08777DF5"/>
    <w:rsid w:val="08F5187C"/>
    <w:rsid w:val="0C973BE7"/>
    <w:rsid w:val="0D053DFB"/>
    <w:rsid w:val="0D5B073E"/>
    <w:rsid w:val="0ECC4D16"/>
    <w:rsid w:val="0F6341BC"/>
    <w:rsid w:val="13DB5B12"/>
    <w:rsid w:val="1496746D"/>
    <w:rsid w:val="14B156B0"/>
    <w:rsid w:val="155A0C73"/>
    <w:rsid w:val="1D35079A"/>
    <w:rsid w:val="20203C33"/>
    <w:rsid w:val="244B4FD9"/>
    <w:rsid w:val="26F83C82"/>
    <w:rsid w:val="27BA21B7"/>
    <w:rsid w:val="280B5A6E"/>
    <w:rsid w:val="28335F2A"/>
    <w:rsid w:val="2C7A4A84"/>
    <w:rsid w:val="2CAE7E10"/>
    <w:rsid w:val="2D080366"/>
    <w:rsid w:val="2D8172D3"/>
    <w:rsid w:val="2FDC4166"/>
    <w:rsid w:val="30852618"/>
    <w:rsid w:val="319018B0"/>
    <w:rsid w:val="31A1477E"/>
    <w:rsid w:val="365A439C"/>
    <w:rsid w:val="37103BA1"/>
    <w:rsid w:val="382A2A41"/>
    <w:rsid w:val="3A0D6176"/>
    <w:rsid w:val="3D9016C9"/>
    <w:rsid w:val="3EB746F5"/>
    <w:rsid w:val="403E678D"/>
    <w:rsid w:val="405400C4"/>
    <w:rsid w:val="413C5698"/>
    <w:rsid w:val="439D67BD"/>
    <w:rsid w:val="47161BC7"/>
    <w:rsid w:val="47D804EB"/>
    <w:rsid w:val="47E9093C"/>
    <w:rsid w:val="481B5865"/>
    <w:rsid w:val="49751287"/>
    <w:rsid w:val="4A135B8A"/>
    <w:rsid w:val="4DEB6377"/>
    <w:rsid w:val="4E36722F"/>
    <w:rsid w:val="4FDE0A4E"/>
    <w:rsid w:val="524640B7"/>
    <w:rsid w:val="52B56E5D"/>
    <w:rsid w:val="53062348"/>
    <w:rsid w:val="56473FF1"/>
    <w:rsid w:val="58B77560"/>
    <w:rsid w:val="58CB4670"/>
    <w:rsid w:val="59D91F11"/>
    <w:rsid w:val="5B8E3E2B"/>
    <w:rsid w:val="616404C2"/>
    <w:rsid w:val="61E82EA1"/>
    <w:rsid w:val="65436640"/>
    <w:rsid w:val="665D1ED0"/>
    <w:rsid w:val="66C03E5A"/>
    <w:rsid w:val="6A3E2853"/>
    <w:rsid w:val="6B264A3A"/>
    <w:rsid w:val="6C9B116E"/>
    <w:rsid w:val="6F4E1108"/>
    <w:rsid w:val="6FCF2B4D"/>
    <w:rsid w:val="715776FB"/>
    <w:rsid w:val="72A46970"/>
    <w:rsid w:val="7361724A"/>
    <w:rsid w:val="73F40AB4"/>
    <w:rsid w:val="753B24E1"/>
    <w:rsid w:val="764346F2"/>
    <w:rsid w:val="78FF674D"/>
    <w:rsid w:val="7B9559F0"/>
    <w:rsid w:val="7BC51AB0"/>
    <w:rsid w:val="7CC42A2F"/>
    <w:rsid w:val="7CD442F6"/>
    <w:rsid w:val="7E55746C"/>
    <w:rsid w:val="7E6130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方正楷体_GBK"/>
      <w:b/>
      <w:sz w:val="32"/>
    </w:rPr>
  </w:style>
  <w:style w:type="character" w:default="1" w:styleId="15">
    <w:name w:val="Default Paragraph Font"/>
    <w:link w:val="16"/>
    <w:unhideWhenUsed/>
    <w:qFormat/>
    <w:uiPriority w:val="1"/>
    <w:rPr>
      <w:rFonts w:ascii="Arial" w:hAnsi="Arial" w:eastAsia="Times New Roman" w:cs="Verdana"/>
      <w:b/>
      <w:kern w:val="0"/>
      <w:sz w:val="24"/>
      <w:lang w:eastAsia="en-US"/>
    </w:rPr>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hint="eastAsia" w:eastAsia="宋体"/>
      <w:sz w:val="28"/>
      <w:szCs w:val="20"/>
    </w:rPr>
  </w:style>
  <w:style w:type="paragraph" w:styleId="4">
    <w:name w:val="toc 5"/>
    <w:basedOn w:val="5"/>
    <w:next w:val="1"/>
    <w:qFormat/>
    <w:uiPriority w:val="0"/>
  </w:style>
  <w:style w:type="paragraph" w:styleId="5">
    <w:name w:val="toc 4"/>
    <w:basedOn w:val="6"/>
    <w:next w:val="1"/>
    <w:qFormat/>
    <w:uiPriority w:val="0"/>
  </w:style>
  <w:style w:type="paragraph" w:styleId="6">
    <w:name w:val="toc 3"/>
    <w:basedOn w:val="1"/>
    <w:next w:val="1"/>
    <w:qFormat/>
    <w:uiPriority w:val="0"/>
  </w:style>
  <w:style w:type="paragraph" w:styleId="7">
    <w:name w:val="Plain Text"/>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8">
    <w:name w:val="Balloon Text"/>
    <w:basedOn w:val="1"/>
    <w:link w:val="25"/>
    <w:unhideWhenUsed/>
    <w:qFormat/>
    <w:uiPriority w:val="99"/>
    <w:rPr>
      <w:sz w:val="18"/>
      <w:szCs w:val="18"/>
    </w:rPr>
  </w:style>
  <w:style w:type="paragraph" w:styleId="9">
    <w:name w:val="footer"/>
    <w:basedOn w:val="1"/>
    <w:next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Char Char Char Char"/>
    <w:basedOn w:val="1"/>
    <w:link w:val="15"/>
    <w:qFormat/>
    <w:uiPriority w:val="0"/>
    <w:pPr>
      <w:widowControl/>
      <w:adjustRightInd w:val="0"/>
      <w:spacing w:after="160" w:afterLines="0" w:line="240" w:lineRule="exact"/>
      <w:jc w:val="left"/>
    </w:pPr>
    <w:rPr>
      <w:rFonts w:ascii="Arial" w:hAnsi="Arial" w:eastAsia="Times New Roman" w:cs="Verdana"/>
      <w:b/>
      <w:kern w:val="0"/>
      <w:sz w:val="24"/>
      <w:lang w:eastAsia="en-US"/>
    </w:rPr>
  </w:style>
  <w:style w:type="character" w:styleId="17">
    <w:name w:val="page number"/>
    <w:basedOn w:val="15"/>
    <w:qFormat/>
    <w:uiPriority w:val="0"/>
  </w:style>
  <w:style w:type="paragraph" w:customStyle="1" w:styleId="18">
    <w:name w:val="普通(网站)1"/>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customStyle="1" w:styleId="19">
    <w:name w:val="正文缩进1"/>
    <w:basedOn w:val="1"/>
    <w:qFormat/>
    <w:uiPriority w:val="0"/>
    <w:pPr>
      <w:ind w:firstLine="420" w:firstLineChars="200"/>
    </w:pPr>
    <w:rPr>
      <w:rFonts w:ascii="Times New Roman" w:hAnsi="Times New Roman" w:eastAsia="仿宋_GB2312" w:cs="Calibri"/>
      <w:sz w:val="32"/>
      <w:szCs w:val="24"/>
    </w:rPr>
  </w:style>
  <w:style w:type="paragraph" w:customStyle="1" w:styleId="20">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21">
    <w:name w:val="页眉 Char"/>
    <w:basedOn w:val="15"/>
    <w:link w:val="10"/>
    <w:semiHidden/>
    <w:qFormat/>
    <w:uiPriority w:val="99"/>
    <w:rPr>
      <w:sz w:val="18"/>
      <w:szCs w:val="18"/>
    </w:rPr>
  </w:style>
  <w:style w:type="character" w:customStyle="1" w:styleId="22">
    <w:name w:val="页脚 Char"/>
    <w:basedOn w:val="15"/>
    <w:link w:val="9"/>
    <w:qFormat/>
    <w:uiPriority w:val="99"/>
    <w:rPr>
      <w:sz w:val="18"/>
      <w:szCs w:val="18"/>
    </w:rPr>
  </w:style>
  <w:style w:type="character" w:customStyle="1" w:styleId="23">
    <w:name w:val="HTML 预设格式 Char"/>
    <w:basedOn w:val="15"/>
    <w:link w:val="11"/>
    <w:qFormat/>
    <w:uiPriority w:val="0"/>
    <w:rPr>
      <w:rFonts w:ascii="宋体" w:hAnsi="宋体" w:eastAsia="宋体" w:cs="宋体"/>
      <w:kern w:val="0"/>
      <w:sz w:val="24"/>
      <w:szCs w:val="24"/>
    </w:rPr>
  </w:style>
  <w:style w:type="character" w:customStyle="1" w:styleId="24">
    <w:name w:val="qowt-font5"/>
    <w:basedOn w:val="15"/>
    <w:qFormat/>
    <w:uiPriority w:val="0"/>
  </w:style>
  <w:style w:type="character" w:customStyle="1" w:styleId="25">
    <w:name w:val="批注框文本 Char"/>
    <w:basedOn w:val="15"/>
    <w:link w:val="8"/>
    <w:semiHidden/>
    <w:qFormat/>
    <w:uiPriority w:val="99"/>
    <w:rPr>
      <w:kern w:val="2"/>
      <w:sz w:val="18"/>
      <w:szCs w:val="18"/>
    </w:rPr>
  </w:style>
  <w:style w:type="character" w:customStyle="1" w:styleId="2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14770</Words>
  <Characters>15597</Characters>
  <Lines>38</Lines>
  <Paragraphs>10</Paragraphs>
  <TotalTime>1467</TotalTime>
  <ScaleCrop>false</ScaleCrop>
  <LinksUpToDate>false</LinksUpToDate>
  <CharactersWithSpaces>15733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2021-10-18T08:05:00Z</dcterms:created>
  <dc:creator>hytl</dc:creator>
  <cp:lastModifiedBy>100zsj</cp:lastModifiedBy>
  <cp:lastPrinted>2022-07-21T03:23:00Z</cp:lastPrinted>
  <dcterms:modified xsi:type="dcterms:W3CDTF">2022-12-26T16:13:56Z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BFA630CBC4A64C49A0782AD3046F904D</vt:lpwstr>
  </property>
</Properties>
</file>