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源城区工业园第四期扩园（低碳产业园）项目</w:t>
      </w:r>
      <w:r>
        <w:rPr>
          <w:rFonts w:hint="eastAsia" w:ascii="方正小标宋简体" w:hAnsi="方正小标宋简体" w:eastAsia="方正小标宋简体" w:cs="方正小标宋简体"/>
          <w:sz w:val="44"/>
          <w:szCs w:val="44"/>
        </w:rPr>
        <w:t>房屋征收补偿安置方案</w:t>
      </w:r>
    </w:p>
    <w:p>
      <w:pPr>
        <w:pStyle w:val="4"/>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36"/>
          <w:szCs w:val="36"/>
        </w:rPr>
      </w:pPr>
      <w:bookmarkStart w:id="0" w:name="_GoBack"/>
      <w:bookmarkEnd w:id="0"/>
      <w:r>
        <w:rPr>
          <w:rFonts w:hint="eastAsia" w:ascii="方正小标宋简体" w:hAnsi="方正小标宋简体" w:eastAsia="方正小标宋简体" w:cs="方正小标宋简体"/>
          <w:sz w:val="44"/>
          <w:szCs w:val="44"/>
        </w:rPr>
        <w:t>(征求意见稿)</w:t>
      </w:r>
    </w:p>
    <w:p>
      <w:pPr>
        <w:spacing w:line="600" w:lineRule="exact"/>
        <w:ind w:firstLine="626" w:firstLineChars="200"/>
        <w:rPr>
          <w:rFonts w:hint="default" w:ascii="仿宋" w:hAnsi="仿宋" w:eastAsia="仿宋" w:cs="仿宋"/>
          <w:w w:val="98"/>
          <w:sz w:val="32"/>
          <w:szCs w:val="32"/>
        </w:rPr>
      </w:pPr>
      <w:r>
        <w:rPr>
          <w:rFonts w:hint="default" w:eastAsia="方正仿宋简体"/>
          <w:w w:val="98"/>
          <w:sz w:val="32"/>
          <w:szCs w:val="32"/>
        </w:rPr>
        <w:t>为加快源城区工业园的建设步伐，源城区人民政府决定实施</w:t>
      </w:r>
      <w:r>
        <w:rPr>
          <w:rFonts w:hint="eastAsia" w:eastAsia="方正仿宋简体"/>
          <w:w w:val="98"/>
          <w:sz w:val="32"/>
          <w:szCs w:val="32"/>
          <w:lang w:eastAsia="zh-CN"/>
        </w:rPr>
        <w:t>源城区工业园第四期扩园（低碳产业园）项目</w:t>
      </w:r>
      <w:r>
        <w:rPr>
          <w:rFonts w:hint="default" w:eastAsia="方正仿宋简体"/>
          <w:w w:val="98"/>
          <w:sz w:val="32"/>
          <w:szCs w:val="32"/>
        </w:rPr>
        <w:t>房屋征收工作。根据《国有土地上房屋征收与补偿条例》（国务院令2011第590号）及《河源市城市规划区房屋征收与补偿实施办法》（河府〔2017〕44号）等法律法规的有关规定及源城区人民政府会议纪要，结合实际，特制定本方案。</w:t>
      </w:r>
    </w:p>
    <w:p>
      <w:pPr>
        <w:spacing w:line="600" w:lineRule="exact"/>
        <w:ind w:firstLine="626" w:firstLineChars="200"/>
        <w:rPr>
          <w:rFonts w:ascii="黑体" w:hAnsi="黑体" w:eastAsia="黑体" w:cs="黑体"/>
          <w:w w:val="98"/>
          <w:sz w:val="32"/>
          <w:szCs w:val="32"/>
        </w:rPr>
      </w:pPr>
      <w:r>
        <w:rPr>
          <w:rFonts w:ascii="黑体" w:hAnsi="黑体" w:eastAsia="黑体" w:cs="黑体"/>
          <w:w w:val="98"/>
          <w:sz w:val="32"/>
          <w:szCs w:val="32"/>
        </w:rPr>
        <w:t>一、房屋征收基本情况</w:t>
      </w:r>
    </w:p>
    <w:p>
      <w:pPr>
        <w:spacing w:line="600" w:lineRule="exact"/>
        <w:ind w:firstLine="626" w:firstLineChars="200"/>
        <w:rPr>
          <w:rFonts w:eastAsia="方正仿宋简体"/>
          <w:sz w:val="32"/>
          <w:szCs w:val="22"/>
        </w:rPr>
      </w:pPr>
      <w:r>
        <w:rPr>
          <w:rFonts w:ascii="方正楷体简体" w:hAnsi="方正楷体简体" w:eastAsia="方正楷体简体" w:cs="方正楷体简体"/>
          <w:w w:val="98"/>
          <w:sz w:val="32"/>
          <w:szCs w:val="32"/>
        </w:rPr>
        <w:t>（一）房屋征收范围：</w:t>
      </w:r>
      <w:r>
        <w:rPr>
          <w:rFonts w:eastAsia="方正仿宋简体"/>
          <w:sz w:val="32"/>
          <w:szCs w:val="22"/>
        </w:rPr>
        <w:t>在原项目征收范围的基础上新</w:t>
      </w:r>
      <w:r>
        <w:rPr>
          <w:rFonts w:hint="eastAsia" w:eastAsia="方正仿宋简体"/>
          <w:sz w:val="32"/>
          <w:szCs w:val="22"/>
          <w:lang w:eastAsia="zh-CN"/>
        </w:rPr>
        <w:t>扩征</w:t>
      </w:r>
      <w:r>
        <w:rPr>
          <w:rFonts w:eastAsia="方正仿宋简体"/>
          <w:sz w:val="32"/>
          <w:szCs w:val="22"/>
        </w:rPr>
        <w:t>约</w:t>
      </w:r>
      <w:r>
        <w:rPr>
          <w:rFonts w:hint="eastAsia" w:eastAsia="方正仿宋简体"/>
          <w:sz w:val="32"/>
          <w:szCs w:val="22"/>
          <w:lang w:val="en-US" w:eastAsia="zh-CN"/>
        </w:rPr>
        <w:t>977.52</w:t>
      </w:r>
      <w:r>
        <w:rPr>
          <w:rFonts w:eastAsia="方正仿宋简体"/>
          <w:sz w:val="32"/>
          <w:szCs w:val="22"/>
        </w:rPr>
        <w:t>亩纳入</w:t>
      </w:r>
      <w:r>
        <w:rPr>
          <w:rFonts w:hint="eastAsia" w:eastAsia="方正仿宋简体"/>
          <w:sz w:val="32"/>
          <w:szCs w:val="22"/>
          <w:lang w:eastAsia="zh-CN"/>
        </w:rPr>
        <w:t>源城区工业园第四期扩园（低碳产业园）项目</w:t>
      </w:r>
      <w:r>
        <w:rPr>
          <w:rFonts w:eastAsia="方正仿宋简体"/>
          <w:sz w:val="32"/>
          <w:szCs w:val="22"/>
        </w:rPr>
        <w:t>，四至范围</w:t>
      </w:r>
      <w:r>
        <w:rPr>
          <w:rFonts w:hint="eastAsia" w:eastAsia="方正仿宋简体"/>
          <w:sz w:val="32"/>
          <w:szCs w:val="22"/>
          <w:lang w:eastAsia="zh-CN"/>
        </w:rPr>
        <w:t>：东至博罗县行政界线、西至电厂铁路、北至电厂二期、南至蓝田路</w:t>
      </w:r>
      <w:r>
        <w:rPr>
          <w:rFonts w:eastAsia="方正仿宋简体"/>
          <w:sz w:val="32"/>
          <w:szCs w:val="22"/>
        </w:rPr>
        <w:t>（具体位置详见红线图）。</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（二）房屋征收部门：</w:t>
      </w:r>
      <w:r>
        <w:rPr>
          <w:rFonts w:hint="default" w:eastAsia="方正仿宋简体"/>
          <w:w w:val="98"/>
          <w:sz w:val="32"/>
          <w:szCs w:val="32"/>
        </w:rPr>
        <w:t>源城区房屋征收办公室。</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（三）房屋征收实施单位：</w:t>
      </w:r>
      <w:r>
        <w:rPr>
          <w:rFonts w:hint="default" w:eastAsia="方正仿宋简体"/>
          <w:w w:val="98"/>
          <w:sz w:val="32"/>
          <w:szCs w:val="32"/>
        </w:rPr>
        <w:t>源城区埔前镇人民政府。</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（四）被征收人</w:t>
      </w:r>
      <w:r>
        <w:rPr>
          <w:rFonts w:ascii="方正楷体简体" w:hAnsi="方正楷体简体" w:eastAsia="方正楷体简体" w:cs="方正楷体简体"/>
          <w:w w:val="98"/>
          <w:sz w:val="32"/>
          <w:szCs w:val="32"/>
        </w:rPr>
        <w:t>：</w:t>
      </w:r>
      <w:r>
        <w:rPr>
          <w:rFonts w:hint="default" w:eastAsia="方正仿宋简体"/>
          <w:w w:val="98"/>
          <w:sz w:val="32"/>
          <w:szCs w:val="32"/>
        </w:rPr>
        <w:t>房屋征收范围内的房屋所有权人。</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（五）签订征收补偿协议期限：</w:t>
      </w:r>
      <w:r>
        <w:rPr>
          <w:rFonts w:hint="default" w:eastAsia="方正仿宋简体"/>
          <w:w w:val="98"/>
          <w:sz w:val="32"/>
          <w:szCs w:val="32"/>
        </w:rPr>
        <w:t>20</w:t>
      </w:r>
      <w:r>
        <w:rPr>
          <w:rFonts w:hint="eastAsia" w:eastAsia="方正仿宋简体"/>
          <w:w w:val="98"/>
          <w:sz w:val="32"/>
          <w:szCs w:val="32"/>
          <w:lang w:val="en-US" w:eastAsia="zh-CN"/>
        </w:rPr>
        <w:t>20</w:t>
      </w:r>
      <w:r>
        <w:rPr>
          <w:rFonts w:hint="default" w:eastAsia="方正仿宋简体"/>
          <w:w w:val="98"/>
          <w:sz w:val="32"/>
          <w:szCs w:val="32"/>
        </w:rPr>
        <w:t>年</w:t>
      </w:r>
      <w:r>
        <w:rPr>
          <w:rFonts w:hint="eastAsia" w:eastAsia="方正仿宋简体"/>
          <w:w w:val="98"/>
          <w:sz w:val="32"/>
          <w:szCs w:val="32"/>
          <w:lang w:val="en-US" w:eastAsia="zh-CN"/>
        </w:rPr>
        <w:t>4</w:t>
      </w:r>
      <w:r>
        <w:rPr>
          <w:rFonts w:hint="default" w:eastAsia="方正仿宋简体"/>
          <w:w w:val="98"/>
          <w:sz w:val="32"/>
          <w:szCs w:val="32"/>
        </w:rPr>
        <w:t>月</w:t>
      </w:r>
      <w:r>
        <w:rPr>
          <w:rFonts w:hint="eastAsia" w:eastAsia="方正仿宋简体"/>
          <w:w w:val="98"/>
          <w:sz w:val="32"/>
          <w:szCs w:val="32"/>
          <w:lang w:val="en-US" w:eastAsia="zh-CN"/>
        </w:rPr>
        <w:t>10</w:t>
      </w:r>
      <w:r>
        <w:rPr>
          <w:rFonts w:hint="default" w:eastAsia="方正仿宋简体"/>
          <w:w w:val="98"/>
          <w:sz w:val="32"/>
          <w:szCs w:val="32"/>
        </w:rPr>
        <w:t>日起至20</w:t>
      </w:r>
      <w:r>
        <w:rPr>
          <w:rFonts w:hint="eastAsia" w:eastAsia="方正仿宋简体"/>
          <w:w w:val="98"/>
          <w:sz w:val="32"/>
          <w:szCs w:val="32"/>
          <w:lang w:val="en-US" w:eastAsia="zh-CN"/>
        </w:rPr>
        <w:t>20</w:t>
      </w:r>
      <w:r>
        <w:rPr>
          <w:rFonts w:hint="default" w:eastAsia="方正仿宋简体"/>
          <w:w w:val="98"/>
          <w:sz w:val="32"/>
          <w:szCs w:val="32"/>
        </w:rPr>
        <w:t>年</w:t>
      </w:r>
      <w:r>
        <w:rPr>
          <w:rFonts w:hint="eastAsia" w:eastAsia="方正仿宋简体"/>
          <w:w w:val="98"/>
          <w:sz w:val="32"/>
          <w:szCs w:val="32"/>
          <w:lang w:val="en-US" w:eastAsia="zh-CN"/>
        </w:rPr>
        <w:t>7</w:t>
      </w:r>
      <w:r>
        <w:rPr>
          <w:rFonts w:hint="default" w:eastAsia="方正仿宋简体"/>
          <w:w w:val="98"/>
          <w:sz w:val="32"/>
          <w:szCs w:val="32"/>
        </w:rPr>
        <w:t>月</w:t>
      </w:r>
      <w:r>
        <w:rPr>
          <w:rFonts w:hint="eastAsia" w:eastAsia="方正仿宋简体"/>
          <w:w w:val="98"/>
          <w:sz w:val="32"/>
          <w:szCs w:val="32"/>
          <w:lang w:val="en-US" w:eastAsia="zh-CN"/>
        </w:rPr>
        <w:t>9</w:t>
      </w:r>
      <w:r>
        <w:rPr>
          <w:rFonts w:hint="default" w:eastAsia="方正仿宋简体"/>
          <w:w w:val="98"/>
          <w:sz w:val="32"/>
          <w:szCs w:val="32"/>
        </w:rPr>
        <w:t>日止。</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（六）搬迁腾空房屋期限：</w:t>
      </w:r>
      <w:r>
        <w:rPr>
          <w:rFonts w:hint="default" w:eastAsia="方正仿宋简体"/>
          <w:w w:val="98"/>
          <w:sz w:val="32"/>
          <w:szCs w:val="32"/>
        </w:rPr>
        <w:t>签订协议之日起20天内。</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（七）评估时点：</w:t>
      </w:r>
      <w:r>
        <w:rPr>
          <w:rFonts w:hint="default" w:eastAsia="方正仿宋简体"/>
          <w:w w:val="98"/>
          <w:sz w:val="32"/>
          <w:szCs w:val="32"/>
        </w:rPr>
        <w:t>20</w:t>
      </w:r>
      <w:r>
        <w:rPr>
          <w:rFonts w:hint="eastAsia" w:eastAsia="方正仿宋简体"/>
          <w:w w:val="98"/>
          <w:sz w:val="32"/>
          <w:szCs w:val="32"/>
          <w:lang w:val="en-US" w:eastAsia="zh-CN"/>
        </w:rPr>
        <w:t>20</w:t>
      </w:r>
      <w:r>
        <w:rPr>
          <w:rFonts w:hint="default" w:eastAsia="方正仿宋简体"/>
          <w:w w:val="98"/>
          <w:sz w:val="32"/>
          <w:szCs w:val="32"/>
        </w:rPr>
        <w:t>年</w:t>
      </w:r>
      <w:r>
        <w:rPr>
          <w:rFonts w:hint="eastAsia" w:eastAsia="方正仿宋简体"/>
          <w:w w:val="98"/>
          <w:sz w:val="32"/>
          <w:szCs w:val="32"/>
          <w:lang w:val="en-US" w:eastAsia="zh-CN"/>
        </w:rPr>
        <w:t>4</w:t>
      </w:r>
      <w:r>
        <w:rPr>
          <w:rFonts w:hint="default" w:eastAsia="方正仿宋简体"/>
          <w:w w:val="98"/>
          <w:sz w:val="32"/>
          <w:szCs w:val="32"/>
        </w:rPr>
        <w:t>月</w:t>
      </w:r>
      <w:r>
        <w:rPr>
          <w:rFonts w:hint="eastAsia" w:eastAsia="方正仿宋简体"/>
          <w:w w:val="98"/>
          <w:sz w:val="32"/>
          <w:szCs w:val="32"/>
          <w:lang w:val="en-US" w:eastAsia="zh-CN"/>
        </w:rPr>
        <w:t>10</w:t>
      </w:r>
      <w:r>
        <w:rPr>
          <w:rFonts w:hint="default" w:eastAsia="方正仿宋简体"/>
          <w:w w:val="98"/>
          <w:sz w:val="32"/>
          <w:szCs w:val="32"/>
        </w:rPr>
        <w:t>日</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（八）候选房地产价格评估机构（以下简称评估机构）</w:t>
      </w:r>
      <w:r>
        <w:rPr>
          <w:rFonts w:hint="default" w:eastAsia="方正仿宋简体"/>
          <w:w w:val="98"/>
          <w:sz w:val="32"/>
          <w:szCs w:val="32"/>
        </w:rPr>
        <w:t>：</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1．河源市勤信房地产评估咨询事务所；</w:t>
      </w:r>
    </w:p>
    <w:p>
      <w:pPr>
        <w:spacing w:line="600" w:lineRule="exact"/>
        <w:ind w:firstLine="626" w:firstLineChars="200"/>
        <w:rPr>
          <w:rFonts w:hint="default" w:eastAsia="方正仿宋简体"/>
          <w:w w:val="98"/>
          <w:sz w:val="32"/>
          <w:szCs w:val="32"/>
        </w:rPr>
      </w:pPr>
      <w:r>
        <w:rPr>
          <w:rFonts w:hint="eastAsia" w:eastAsia="方正仿宋简体"/>
          <w:w w:val="98"/>
          <w:sz w:val="32"/>
          <w:szCs w:val="32"/>
          <w:lang w:val="en-US" w:eastAsia="zh-CN"/>
        </w:rPr>
        <w:t>2</w:t>
      </w:r>
      <w:r>
        <w:rPr>
          <w:rFonts w:hint="default" w:eastAsia="方正仿宋简体"/>
          <w:w w:val="98"/>
          <w:sz w:val="32"/>
          <w:szCs w:val="32"/>
        </w:rPr>
        <w:t>. 河源市德颐土地房地产评估有限公司；</w:t>
      </w:r>
    </w:p>
    <w:p>
      <w:pPr>
        <w:spacing w:line="600" w:lineRule="exact"/>
        <w:ind w:firstLine="626" w:firstLineChars="200"/>
        <w:rPr>
          <w:rFonts w:hint="default" w:eastAsia="方正仿宋简体"/>
          <w:w w:val="98"/>
          <w:sz w:val="32"/>
          <w:szCs w:val="32"/>
        </w:rPr>
      </w:pPr>
      <w:r>
        <w:rPr>
          <w:rFonts w:hint="eastAsia" w:eastAsia="方正仿宋简体"/>
          <w:w w:val="98"/>
          <w:sz w:val="32"/>
          <w:szCs w:val="32"/>
          <w:lang w:val="en-US" w:eastAsia="zh-CN"/>
        </w:rPr>
        <w:t>3</w:t>
      </w:r>
      <w:r>
        <w:rPr>
          <w:rFonts w:hint="default" w:eastAsia="方正仿宋简体"/>
          <w:w w:val="98"/>
          <w:sz w:val="32"/>
          <w:szCs w:val="32"/>
        </w:rPr>
        <w:t>．河源市</w:t>
      </w:r>
      <w:r>
        <w:rPr>
          <w:rFonts w:hint="eastAsia" w:eastAsia="方正仿宋简体"/>
          <w:w w:val="98"/>
          <w:sz w:val="32"/>
          <w:szCs w:val="32"/>
          <w:lang w:eastAsia="zh-CN"/>
        </w:rPr>
        <w:t>鑫</w:t>
      </w:r>
      <w:r>
        <w:rPr>
          <w:rFonts w:hint="default" w:eastAsia="方正仿宋简体"/>
          <w:w w:val="98"/>
          <w:sz w:val="32"/>
          <w:szCs w:val="32"/>
        </w:rPr>
        <w:t>安房地产价格评估有限责任公司；</w:t>
      </w:r>
    </w:p>
    <w:p>
      <w:pPr>
        <w:spacing w:line="600" w:lineRule="exact"/>
        <w:ind w:firstLine="626" w:firstLineChars="200"/>
        <w:rPr>
          <w:rFonts w:hint="default" w:eastAsia="方正仿宋简体"/>
          <w:w w:val="98"/>
          <w:sz w:val="32"/>
          <w:szCs w:val="32"/>
        </w:rPr>
      </w:pPr>
      <w:r>
        <w:rPr>
          <w:rFonts w:hint="eastAsia" w:eastAsia="方正仿宋简体"/>
          <w:w w:val="98"/>
          <w:sz w:val="32"/>
          <w:szCs w:val="32"/>
          <w:lang w:val="en-US" w:eastAsia="zh-CN"/>
        </w:rPr>
        <w:t>4</w:t>
      </w:r>
      <w:r>
        <w:rPr>
          <w:rFonts w:hint="default" w:eastAsia="方正仿宋简体"/>
          <w:w w:val="98"/>
          <w:sz w:val="32"/>
          <w:szCs w:val="32"/>
        </w:rPr>
        <w:t>．深圳市同致诚土地房地产估价顾问有限公司河源分公司；</w:t>
      </w:r>
    </w:p>
    <w:p>
      <w:pPr>
        <w:spacing w:line="600" w:lineRule="exact"/>
        <w:ind w:firstLine="626" w:firstLineChars="200"/>
        <w:rPr>
          <w:rFonts w:hint="default" w:eastAsia="方正仿宋简体"/>
          <w:w w:val="98"/>
          <w:sz w:val="32"/>
          <w:szCs w:val="32"/>
        </w:rPr>
      </w:pPr>
      <w:r>
        <w:rPr>
          <w:rFonts w:hint="eastAsia" w:eastAsia="方正仿宋简体"/>
          <w:w w:val="98"/>
          <w:sz w:val="32"/>
          <w:szCs w:val="32"/>
          <w:lang w:val="en-US" w:eastAsia="zh-CN"/>
        </w:rPr>
        <w:t>5</w:t>
      </w:r>
      <w:r>
        <w:rPr>
          <w:rFonts w:hint="default" w:eastAsia="方正仿宋简体"/>
          <w:w w:val="98"/>
          <w:sz w:val="32"/>
          <w:szCs w:val="32"/>
        </w:rPr>
        <w:t>．深圳市鹏信资产评估土地房地产估价有限公司河源分公司；</w:t>
      </w:r>
    </w:p>
    <w:p>
      <w:pPr>
        <w:spacing w:line="600" w:lineRule="exact"/>
        <w:ind w:firstLine="626" w:firstLineChars="200"/>
        <w:rPr>
          <w:rFonts w:hint="default" w:eastAsia="方正仿宋简体"/>
          <w:w w:val="98"/>
          <w:sz w:val="32"/>
          <w:szCs w:val="32"/>
        </w:rPr>
      </w:pPr>
      <w:r>
        <w:rPr>
          <w:rFonts w:hint="default" w:ascii="方正楷体简体" w:hAnsi="方正楷体简体" w:eastAsia="方正楷体简体" w:cs="方正楷体简体"/>
          <w:w w:val="98"/>
          <w:sz w:val="32"/>
          <w:szCs w:val="32"/>
        </w:rPr>
        <w:t>（九）征收范围内房屋的基本情况：</w:t>
      </w:r>
      <w:r>
        <w:rPr>
          <w:rFonts w:hint="default" w:eastAsia="方正仿宋简体"/>
          <w:w w:val="98"/>
          <w:sz w:val="32"/>
          <w:szCs w:val="32"/>
        </w:rPr>
        <w:t>经调查摸底，需征收房屋</w:t>
      </w:r>
      <w:r>
        <w:rPr>
          <w:rFonts w:hint="eastAsia" w:eastAsia="方正仿宋简体"/>
          <w:w w:val="98"/>
          <w:sz w:val="32"/>
          <w:szCs w:val="32"/>
          <w:lang w:val="en-US" w:eastAsia="zh-CN"/>
        </w:rPr>
        <w:t>709</w:t>
      </w:r>
      <w:r>
        <w:rPr>
          <w:rFonts w:hint="default" w:eastAsia="方正仿宋简体"/>
          <w:w w:val="98"/>
          <w:sz w:val="32"/>
          <w:szCs w:val="32"/>
        </w:rPr>
        <w:t>栋，建筑面积约</w:t>
      </w:r>
      <w:r>
        <w:rPr>
          <w:rFonts w:hint="eastAsia" w:eastAsia="方正仿宋简体"/>
          <w:w w:val="98"/>
          <w:sz w:val="32"/>
          <w:szCs w:val="32"/>
          <w:lang w:val="en-US" w:eastAsia="zh-CN"/>
        </w:rPr>
        <w:t>13万</w:t>
      </w:r>
      <w:r>
        <w:rPr>
          <w:rFonts w:hint="default" w:eastAsia="方正仿宋简体"/>
          <w:w w:val="98"/>
          <w:sz w:val="32"/>
          <w:szCs w:val="32"/>
        </w:rPr>
        <w:t>平方米</w:t>
      </w:r>
      <w:r>
        <w:rPr>
          <w:rFonts w:hint="eastAsia" w:eastAsia="方正仿宋简体"/>
          <w:w w:val="98"/>
          <w:sz w:val="32"/>
          <w:szCs w:val="32"/>
          <w:lang w:eastAsia="zh-CN"/>
        </w:rPr>
        <w:t>（</w:t>
      </w:r>
      <w:r>
        <w:rPr>
          <w:rFonts w:hint="eastAsia" w:eastAsia="方正仿宋简体"/>
          <w:w w:val="98"/>
          <w:sz w:val="32"/>
          <w:szCs w:val="32"/>
          <w:lang w:val="en-US" w:eastAsia="zh-CN"/>
        </w:rPr>
        <w:t>包含红线外部分房屋</w:t>
      </w:r>
      <w:r>
        <w:rPr>
          <w:rFonts w:hint="eastAsia" w:eastAsia="方正仿宋简体"/>
          <w:w w:val="98"/>
          <w:sz w:val="32"/>
          <w:szCs w:val="32"/>
          <w:lang w:eastAsia="zh-CN"/>
        </w:rPr>
        <w:t>）</w:t>
      </w:r>
      <w:r>
        <w:rPr>
          <w:rFonts w:hint="default" w:eastAsia="方正仿宋简体"/>
          <w:w w:val="98"/>
          <w:sz w:val="32"/>
          <w:szCs w:val="32"/>
        </w:rPr>
        <w:t>。</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二、建筑物界定及村民家庭分户原则</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建筑物的类别由建筑物类别界定工作组根据《中华人民共和国土地管理法》、《中华人民共和国城乡规划法》、国土资源部《关于加强农村宅基地管理的意见》、河源市人民政府《关于加强河源市区农村建房管理的意见》、《河源市区村民宅基地审批管理暂行办法》和《河源市区农村房屋征收建筑物类别界定工作指导意见》，市区村庄农村户及建筑物现状调查核实成果进行界定。</w:t>
      </w:r>
    </w:p>
    <w:p>
      <w:pPr>
        <w:spacing w:line="600" w:lineRule="exact"/>
        <w:ind w:firstLine="471" w:firstLineChars="150"/>
        <w:rPr>
          <w:rFonts w:hint="default" w:eastAsia="方正仿宋简体"/>
          <w:w w:val="98"/>
          <w:sz w:val="32"/>
          <w:szCs w:val="32"/>
        </w:rPr>
      </w:pPr>
      <w:r>
        <w:rPr>
          <w:rFonts w:ascii="仿宋" w:hAnsi="仿宋" w:eastAsia="仿宋" w:cs="仿宋"/>
          <w:b/>
          <w:w w:val="98"/>
          <w:sz w:val="32"/>
          <w:szCs w:val="32"/>
        </w:rPr>
        <w:t>（一）建筑物类别。</w:t>
      </w:r>
      <w:r>
        <w:rPr>
          <w:rFonts w:hint="default" w:eastAsia="方正仿宋简体"/>
          <w:w w:val="98"/>
          <w:sz w:val="32"/>
          <w:szCs w:val="32"/>
        </w:rPr>
        <w:t>建筑物类别分为家庭住房、祖屋、农业生产设施、其它建筑四大类。</w:t>
      </w:r>
    </w:p>
    <w:p>
      <w:pPr>
        <w:spacing w:line="600" w:lineRule="exact"/>
        <w:ind w:firstLine="626" w:firstLineChars="200"/>
        <w:rPr>
          <w:rFonts w:hint="default" w:eastAsia="方正仿宋简体"/>
          <w:w w:val="98"/>
          <w:sz w:val="32"/>
          <w:szCs w:val="32"/>
        </w:rPr>
      </w:pPr>
      <w:r>
        <w:rPr>
          <w:rFonts w:ascii="仿宋" w:hAnsi="仿宋" w:eastAsia="仿宋" w:cs="仿宋"/>
          <w:w w:val="98"/>
          <w:sz w:val="32"/>
          <w:szCs w:val="32"/>
        </w:rPr>
        <w:t>1.</w:t>
      </w:r>
      <w:r>
        <w:rPr>
          <w:rFonts w:ascii="仿宋" w:hAnsi="仿宋" w:eastAsia="仿宋" w:cs="仿宋"/>
          <w:b/>
          <w:bCs/>
          <w:w w:val="98"/>
          <w:sz w:val="32"/>
          <w:szCs w:val="32"/>
        </w:rPr>
        <w:t>家庭住房</w:t>
      </w:r>
      <w:r>
        <w:rPr>
          <w:rFonts w:hint="default" w:eastAsia="方正仿宋简体"/>
          <w:w w:val="98"/>
          <w:sz w:val="32"/>
          <w:szCs w:val="32"/>
        </w:rPr>
        <w:t>是符合“一户一宅”规定，目前实际居住的或满足基本居住条件的房屋。属以下情形之一的建筑物不得界定为家庭住房：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（1）建筑物现状较差，不满足基本居住条件的。</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（2）农村家庭户满足“一户一宅”后多余的房屋。</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（3）简易结构的建筑物，如简易棚房、活动板房、红砖石棉瓦、简易红砖铁皮瓦、无砖铁皮瓦等。</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（4）同一建筑物编号而不同结构的，属第（3）项所列情形的部分：如顶层或房屋旁边搭建的为第（3）项所列简易结构建筑物，其中简易结构部分不得界定为家庭住房。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（5）占地面积超过有关法规规定的（原则上单户不超过320平方米）。</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（6）坍塌或已拆除的建筑物。</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（7）已享受拆迁安置的家庭户，名下房屋不得作为家庭住房。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（8）家庭户近3年已于项目范围外申请批准宅基地的，该户现有房屋不得界定为家庭住房。</w:t>
      </w:r>
    </w:p>
    <w:p>
      <w:pPr>
        <w:spacing w:line="600" w:lineRule="exact"/>
        <w:ind w:firstLine="626" w:firstLineChars="200"/>
        <w:rPr>
          <w:rFonts w:hint="default" w:eastAsia="方正仿宋简体"/>
          <w:w w:val="98"/>
          <w:sz w:val="32"/>
          <w:szCs w:val="32"/>
        </w:rPr>
      </w:pPr>
      <w:r>
        <w:rPr>
          <w:rFonts w:ascii="仿宋" w:hAnsi="仿宋" w:eastAsia="仿宋" w:cs="仿宋"/>
          <w:w w:val="98"/>
          <w:sz w:val="32"/>
          <w:szCs w:val="32"/>
        </w:rPr>
        <w:t>2.</w:t>
      </w:r>
      <w:r>
        <w:rPr>
          <w:rFonts w:ascii="仿宋" w:hAnsi="仿宋" w:eastAsia="仿宋" w:cs="仿宋"/>
          <w:b/>
          <w:bCs/>
          <w:w w:val="98"/>
          <w:sz w:val="32"/>
          <w:szCs w:val="32"/>
        </w:rPr>
        <w:t>祖屋</w:t>
      </w:r>
      <w:r>
        <w:rPr>
          <w:rFonts w:hint="default" w:eastAsia="方正仿宋简体"/>
          <w:w w:val="98"/>
          <w:sz w:val="32"/>
          <w:szCs w:val="32"/>
        </w:rPr>
        <w:t>是指原为祖辈所建，现由其后代所有的，年代较长、保存较好的砖瓦结构旧宅。</w:t>
      </w:r>
    </w:p>
    <w:p>
      <w:pPr>
        <w:spacing w:line="600" w:lineRule="exact"/>
        <w:ind w:firstLine="626" w:firstLineChars="200"/>
        <w:rPr>
          <w:rFonts w:hint="default" w:eastAsia="方正仿宋简体"/>
          <w:w w:val="98"/>
          <w:sz w:val="32"/>
          <w:szCs w:val="32"/>
        </w:rPr>
      </w:pPr>
      <w:r>
        <w:rPr>
          <w:rFonts w:ascii="仿宋" w:hAnsi="仿宋" w:eastAsia="仿宋" w:cs="仿宋"/>
          <w:w w:val="98"/>
          <w:sz w:val="32"/>
          <w:szCs w:val="32"/>
        </w:rPr>
        <w:t>3.</w:t>
      </w:r>
      <w:r>
        <w:rPr>
          <w:rFonts w:ascii="仿宋" w:hAnsi="仿宋" w:eastAsia="仿宋" w:cs="仿宋"/>
          <w:b/>
          <w:bCs/>
          <w:w w:val="98"/>
          <w:sz w:val="32"/>
          <w:szCs w:val="32"/>
        </w:rPr>
        <w:t>农业生产设施</w:t>
      </w:r>
      <w:r>
        <w:rPr>
          <w:rFonts w:hint="default" w:eastAsia="方正仿宋简体"/>
          <w:w w:val="98"/>
          <w:sz w:val="32"/>
          <w:szCs w:val="32"/>
        </w:rPr>
        <w:t>是指用于农业生产的禽畜栏舍、仓库、灰间、泵房等。</w:t>
      </w:r>
    </w:p>
    <w:p>
      <w:pPr>
        <w:spacing w:line="600" w:lineRule="exact"/>
        <w:ind w:firstLine="626" w:firstLineChars="200"/>
        <w:rPr>
          <w:rFonts w:hint="default" w:eastAsia="方正仿宋简体"/>
          <w:w w:val="98"/>
          <w:sz w:val="32"/>
          <w:szCs w:val="32"/>
        </w:rPr>
      </w:pPr>
      <w:r>
        <w:rPr>
          <w:rFonts w:ascii="仿宋" w:hAnsi="仿宋" w:eastAsia="仿宋" w:cs="仿宋"/>
          <w:w w:val="98"/>
          <w:sz w:val="32"/>
          <w:szCs w:val="32"/>
        </w:rPr>
        <w:t>4.</w:t>
      </w:r>
      <w:r>
        <w:rPr>
          <w:rFonts w:ascii="仿宋" w:hAnsi="仿宋" w:eastAsia="仿宋" w:cs="仿宋"/>
          <w:b/>
          <w:bCs/>
          <w:w w:val="98"/>
          <w:sz w:val="32"/>
          <w:szCs w:val="32"/>
        </w:rPr>
        <w:t>其</w:t>
      </w:r>
      <w:r>
        <w:rPr>
          <w:rFonts w:ascii="仿宋" w:hAnsi="仿宋" w:eastAsia="仿宋" w:cs="仿宋"/>
          <w:b/>
          <w:bCs/>
          <w:spacing w:val="6"/>
          <w:w w:val="98"/>
          <w:sz w:val="32"/>
          <w:szCs w:val="32"/>
        </w:rPr>
        <w:t>它</w:t>
      </w:r>
      <w:r>
        <w:rPr>
          <w:rFonts w:hint="eastAsia" w:ascii="仿宋" w:hAnsi="仿宋" w:eastAsia="仿宋" w:cs="仿宋"/>
          <w:b/>
          <w:bCs/>
          <w:spacing w:val="6"/>
          <w:w w:val="98"/>
          <w:sz w:val="32"/>
          <w:szCs w:val="32"/>
          <w:lang w:val="en-US" w:eastAsia="zh-CN"/>
        </w:rPr>
        <w:t>类别建筑</w:t>
      </w:r>
      <w:r>
        <w:rPr>
          <w:rFonts w:hint="default" w:eastAsia="方正仿宋简体"/>
          <w:w w:val="98"/>
          <w:sz w:val="32"/>
          <w:szCs w:val="32"/>
        </w:rPr>
        <w:t>是指家庭住房、祖屋、农业生产设施以外的的建筑物。</w:t>
      </w:r>
    </w:p>
    <w:p>
      <w:pPr>
        <w:spacing w:line="600" w:lineRule="exact"/>
        <w:ind w:firstLine="629" w:firstLineChars="200"/>
        <w:rPr>
          <w:rFonts w:hint="default" w:eastAsia="方正仿宋简体"/>
          <w:w w:val="98"/>
          <w:sz w:val="32"/>
          <w:szCs w:val="32"/>
        </w:rPr>
      </w:pPr>
      <w:r>
        <w:rPr>
          <w:rFonts w:ascii="仿宋" w:hAnsi="仿宋" w:eastAsia="仿宋" w:cs="仿宋"/>
          <w:b/>
          <w:w w:val="98"/>
          <w:sz w:val="32"/>
          <w:szCs w:val="32"/>
        </w:rPr>
        <w:t>（二）村民家庭分户原则。</w:t>
      </w:r>
      <w:r>
        <w:rPr>
          <w:rFonts w:hint="default" w:eastAsia="方正仿宋简体"/>
          <w:w w:val="98"/>
          <w:sz w:val="32"/>
          <w:szCs w:val="32"/>
        </w:rPr>
        <w:t>村民家庭户是指户主户籍在本村，户主或直系亲属在最近一轮农村集体土地调整时，在本村分有责任田的家庭。村民家庭户以“两项调查”登记数据作为依据，“两项调查”数据与现有实际情况不符的，由</w:t>
      </w:r>
      <w:r>
        <w:rPr>
          <w:rFonts w:hint="eastAsia" w:eastAsia="方正仿宋简体"/>
          <w:w w:val="98"/>
          <w:sz w:val="32"/>
          <w:szCs w:val="32"/>
          <w:lang w:eastAsia="zh-CN"/>
        </w:rPr>
        <w:t>界定组会同</w:t>
      </w:r>
      <w:r>
        <w:rPr>
          <w:rFonts w:hint="default" w:eastAsia="方正仿宋简体"/>
          <w:w w:val="98"/>
          <w:sz w:val="32"/>
          <w:szCs w:val="32"/>
        </w:rPr>
        <w:t>镇、村</w:t>
      </w:r>
      <w:r>
        <w:rPr>
          <w:rFonts w:hint="eastAsia" w:eastAsia="方正仿宋简体"/>
          <w:w w:val="98"/>
          <w:sz w:val="32"/>
          <w:szCs w:val="32"/>
          <w:lang w:eastAsia="zh-CN"/>
        </w:rPr>
        <w:t>进行调查，报项目指挥部讨论</w:t>
      </w:r>
      <w:r>
        <w:rPr>
          <w:rFonts w:hint="default" w:eastAsia="方正仿宋简体"/>
          <w:w w:val="98"/>
          <w:sz w:val="32"/>
          <w:szCs w:val="32"/>
        </w:rPr>
        <w:t>。</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村民家庭户分户原则：家庭户内成员年满18周岁可单独分户，年龄计算时间节点为该项目征收公告发布日期。</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三、征收补偿</w:t>
      </w:r>
    </w:p>
    <w:p>
      <w:pPr>
        <w:spacing w:line="600" w:lineRule="exact"/>
        <w:ind w:firstLine="629" w:firstLineChars="200"/>
        <w:rPr>
          <w:rFonts w:hint="default" w:ascii="仿宋" w:hAnsi="仿宋" w:eastAsia="仿宋" w:cs="仿宋"/>
          <w:b/>
          <w:w w:val="98"/>
          <w:sz w:val="32"/>
          <w:szCs w:val="32"/>
        </w:rPr>
      </w:pPr>
      <w:r>
        <w:rPr>
          <w:rFonts w:ascii="仿宋" w:hAnsi="仿宋" w:eastAsia="仿宋" w:cs="仿宋"/>
          <w:b/>
          <w:w w:val="98"/>
          <w:sz w:val="32"/>
          <w:szCs w:val="32"/>
        </w:rPr>
        <w:t>（一）补偿原则与范围：</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1.对被征收人给予的补偿包括：（1）被征收房屋价值的补偿；（2）因征收房屋造成的搬迁、临时安置的补偿；（3）因征收房屋造成的停产停业损失的补偿。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2．征收范围内建筑物性质及合法性由房屋所在地的地方政府及相关职能部门组成的界定组进行界定。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3．对认定为合法家庭住房及祖屋的，</w:t>
      </w:r>
      <w:r>
        <w:rPr>
          <w:rFonts w:hint="eastAsia" w:eastAsia="方正仿宋简体"/>
          <w:w w:val="98"/>
          <w:sz w:val="32"/>
          <w:szCs w:val="32"/>
          <w:lang w:val="en-US" w:eastAsia="zh-CN"/>
        </w:rPr>
        <w:t>根据分户评估报告</w:t>
      </w:r>
      <w:r>
        <w:rPr>
          <w:rFonts w:hint="default" w:eastAsia="方正仿宋简体"/>
          <w:w w:val="98"/>
          <w:sz w:val="32"/>
          <w:szCs w:val="32"/>
        </w:rPr>
        <w:t>给予补偿或产权置换；对认定为农业生产设施及其</w:t>
      </w:r>
      <w:r>
        <w:rPr>
          <w:rFonts w:hint="eastAsia" w:eastAsia="方正仿宋简体"/>
          <w:w w:val="98"/>
          <w:sz w:val="32"/>
          <w:szCs w:val="32"/>
          <w:lang w:val="en-US" w:eastAsia="zh-CN"/>
        </w:rPr>
        <w:t>它类别</w:t>
      </w:r>
      <w:r>
        <w:rPr>
          <w:rFonts w:hint="default" w:eastAsia="方正仿宋简体"/>
          <w:w w:val="98"/>
          <w:sz w:val="32"/>
          <w:szCs w:val="32"/>
        </w:rPr>
        <w:t>建筑的，</w:t>
      </w:r>
      <w:r>
        <w:rPr>
          <w:rFonts w:hint="eastAsia" w:eastAsia="方正仿宋简体"/>
          <w:w w:val="98"/>
          <w:sz w:val="32"/>
          <w:szCs w:val="32"/>
          <w:lang w:val="en-US" w:eastAsia="zh-CN"/>
        </w:rPr>
        <w:t>根据分户评估报告</w:t>
      </w:r>
      <w:r>
        <w:rPr>
          <w:rFonts w:hint="default" w:eastAsia="方正仿宋简体"/>
          <w:w w:val="98"/>
          <w:sz w:val="32"/>
          <w:szCs w:val="32"/>
        </w:rPr>
        <w:t>给予补偿</w:t>
      </w:r>
      <w:r>
        <w:rPr>
          <w:rFonts w:hint="eastAsia" w:eastAsia="方正仿宋简体"/>
          <w:w w:val="98"/>
          <w:sz w:val="32"/>
          <w:szCs w:val="32"/>
          <w:lang w:eastAsia="zh-CN"/>
        </w:rPr>
        <w:t>，</w:t>
      </w:r>
      <w:r>
        <w:rPr>
          <w:rFonts w:hint="eastAsia" w:eastAsia="方正仿宋简体"/>
          <w:w w:val="98"/>
          <w:sz w:val="32"/>
          <w:szCs w:val="32"/>
          <w:lang w:val="en-US" w:eastAsia="zh-CN"/>
        </w:rPr>
        <w:t>分户评估报告参考本项目区域评估报告，最后以分户评估报告为准</w:t>
      </w:r>
      <w:r>
        <w:rPr>
          <w:rFonts w:hint="default" w:eastAsia="方正仿宋简体"/>
          <w:w w:val="98"/>
          <w:sz w:val="32"/>
          <w:szCs w:val="32"/>
        </w:rPr>
        <w:t>；对认定为违法违章建筑和超过批准期限的临时建筑，不予补偿。</w:t>
      </w:r>
    </w:p>
    <w:p>
      <w:pPr>
        <w:spacing w:line="600" w:lineRule="exact"/>
        <w:ind w:firstLine="629" w:firstLineChars="200"/>
        <w:rPr>
          <w:rFonts w:hint="default" w:eastAsia="方正仿宋简体"/>
          <w:w w:val="98"/>
          <w:sz w:val="32"/>
          <w:szCs w:val="32"/>
        </w:rPr>
      </w:pPr>
      <w:r>
        <w:rPr>
          <w:rFonts w:hint="default" w:ascii="仿宋" w:hAnsi="仿宋" w:eastAsia="仿宋" w:cs="仿宋"/>
          <w:b/>
          <w:w w:val="98"/>
          <w:sz w:val="32"/>
          <w:szCs w:val="32"/>
        </w:rPr>
        <w:t>（二）征收补偿方式。</w:t>
      </w:r>
      <w:r>
        <w:rPr>
          <w:rFonts w:hint="default" w:eastAsia="方正仿宋简体"/>
          <w:w w:val="98"/>
          <w:sz w:val="32"/>
          <w:szCs w:val="32"/>
        </w:rPr>
        <w:t>被征收人的合法家庭住房及祖屋可以选择货币补偿，也可以选择产权调换（即上楼安置），选择货币补偿的被征收人承诺主动放弃在原籍申请宅基地的权利；农业生产设施及其他建筑只能采取货币补偿方式。</w:t>
      </w:r>
    </w:p>
    <w:p>
      <w:pPr>
        <w:spacing w:line="600" w:lineRule="exact"/>
        <w:ind w:firstLine="626" w:firstLineChars="200"/>
        <w:rPr>
          <w:rFonts w:ascii="方正楷体简体" w:hAnsi="方正楷体简体" w:eastAsia="方正楷体简体" w:cs="方正楷体简体"/>
          <w:w w:val="98"/>
          <w:sz w:val="32"/>
          <w:szCs w:val="32"/>
        </w:rPr>
      </w:pPr>
      <w:r>
        <w:rPr>
          <w:rFonts w:ascii="方正楷体简体" w:hAnsi="方正楷体简体" w:eastAsia="方正楷体简体" w:cs="方正楷体简体"/>
          <w:w w:val="98"/>
          <w:sz w:val="32"/>
          <w:szCs w:val="32"/>
        </w:rPr>
        <w:t>1．货币补偿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被征收人实行货币补偿的，被征收房屋的补偿金额由被征收人选定或随机抽取的房地产评估机构按照《国有土地上房屋征收评估办法》（建房〔2011〕77号）评估确定。</w:t>
      </w:r>
    </w:p>
    <w:p>
      <w:pPr>
        <w:spacing w:line="600" w:lineRule="exact"/>
        <w:ind w:firstLine="626" w:firstLineChars="200"/>
        <w:rPr>
          <w:rFonts w:hint="default" w:ascii="方正楷体简体" w:hAnsi="方正楷体简体" w:eastAsia="方正楷体简体" w:cs="方正楷体简体"/>
          <w:w w:val="98"/>
          <w:sz w:val="32"/>
          <w:szCs w:val="32"/>
        </w:rPr>
      </w:pPr>
      <w:r>
        <w:rPr>
          <w:rFonts w:hint="default" w:ascii="方正楷体简体" w:hAnsi="方正楷体简体" w:eastAsia="方正楷体简体" w:cs="方正楷体简体"/>
          <w:w w:val="98"/>
          <w:sz w:val="32"/>
          <w:szCs w:val="32"/>
        </w:rPr>
        <w:t>2．产权调换</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被征收人选择产权调换的，房屋征收实施单位应提供相应数量的产权调换房屋（以下简称安置房）供被征收人进行产权调换。</w:t>
      </w:r>
    </w:p>
    <w:p>
      <w:pPr>
        <w:spacing w:line="600" w:lineRule="exact"/>
        <w:ind w:firstLine="629" w:firstLineChars="200"/>
        <w:rPr>
          <w:rFonts w:hint="default" w:eastAsia="方正仿宋简体"/>
          <w:b/>
          <w:bCs/>
          <w:w w:val="98"/>
          <w:sz w:val="32"/>
          <w:szCs w:val="32"/>
        </w:rPr>
      </w:pPr>
      <w:r>
        <w:rPr>
          <w:rFonts w:hint="default" w:eastAsia="方正仿宋简体"/>
          <w:b/>
          <w:bCs/>
          <w:w w:val="98"/>
          <w:sz w:val="32"/>
          <w:szCs w:val="32"/>
        </w:rPr>
        <w:t>（1）产权调换的原则与标准。</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征收单家独院房屋按建筑年限折算后的建筑面积（单层砼结构）按1:1.25的建筑面积进行调换；砼结构两层以上（含二层）的第一层按1:1.15的建筑面积进行调换，第二层以上（含第二层）按1:1.05的建筑面积进行调换；砖木、瓦结构的第一层按1:1.15的建筑面积进行调换，第二层以上（含第二层）按1:1的建筑面积进行调换。</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实行产权调换后的房屋建筑占地面积不另作补偿，附属设施实行货币补偿。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征收房屋中的技术层（含夹层、阁楼）如属于原建筑物整体结构和布局或者经报建批准，层高超过2.2米；楼底高度不少于2.4米（即自然层高不少于4.6米）的，可计算产权面积，按1:1的比例调换产权面积；层高不足2.2米的，不作产权调换，只按市场评估价格给予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征收砖木瓦房屋第二层（含第二层）其檐高不足2.2米，墙高2.2米以上的，可当一层作产权调换或作货币补偿；墙高不足2.2米又超过1.6米的，按50%折算面积作产权调换或货币补偿，墙高1.6米以下的，只作货币补偿。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框架、混凝土结构房标准檐高为3米，红砖、泥砖瓦标准檐高为2.8米。阳台按1/2折算建筑面积，飘檐按1/4折算建筑面积进行补偿。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实行产权调换的，被征收人按照“面积近似”原则选择安置房，安置房面积超过按比例调换面积的，超出面积一般不得超过按比例调换面积的20%。超出面积10平方米（含本数）以内的，按成本价结算差价；超过10平方米以外的部分，按市场评估价结算。安置房面积不足按比例调换面积的部分，按市场评估价补偿给被征收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安置房选择按先签订协议先选的原则。优先照顾年满60周岁以上孤寡老人及下肢严重残疾者选择最底层住宅楼房。房屋征收实施单位应将安置房的地点、面积、楼层、过渡期限以及安置方案、择房图表等张榜公布，接受被征收人咨询、监督。</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安置房办证及费用由房屋征收实施单位负责。办证时间：安置房交付之日起18个月内办理好房产证。</w:t>
      </w:r>
    </w:p>
    <w:p>
      <w:pPr>
        <w:numPr>
          <w:ilvl w:val="0"/>
          <w:numId w:val="1"/>
        </w:numPr>
        <w:spacing w:line="600" w:lineRule="exact"/>
        <w:ind w:firstLine="629" w:firstLineChars="200"/>
        <w:rPr>
          <w:rFonts w:hint="default" w:eastAsia="方正仿宋简体"/>
          <w:w w:val="98"/>
          <w:sz w:val="32"/>
          <w:szCs w:val="32"/>
        </w:rPr>
      </w:pPr>
      <w:r>
        <w:rPr>
          <w:rFonts w:hint="default" w:eastAsia="方正仿宋简体"/>
          <w:b/>
          <w:bCs/>
          <w:w w:val="98"/>
          <w:sz w:val="32"/>
          <w:szCs w:val="32"/>
        </w:rPr>
        <w:t>安置房源</w:t>
      </w:r>
      <w:r>
        <w:rPr>
          <w:rFonts w:eastAsia="方正仿宋简体"/>
          <w:b/>
          <w:bCs/>
          <w:w w:val="98"/>
          <w:sz w:val="32"/>
          <w:szCs w:val="32"/>
        </w:rPr>
        <w:t>。</w:t>
      </w:r>
      <w:r>
        <w:rPr>
          <w:rFonts w:hint="default" w:eastAsia="方正仿宋简体"/>
          <w:w w:val="98"/>
          <w:sz w:val="32"/>
          <w:szCs w:val="32"/>
        </w:rPr>
        <w:t>安置房源为埔前镇南城国际。</w:t>
      </w:r>
    </w:p>
    <w:p>
      <w:pPr>
        <w:numPr>
          <w:ilvl w:val="0"/>
          <w:numId w:val="2"/>
        </w:numPr>
        <w:spacing w:line="600" w:lineRule="exact"/>
        <w:ind w:firstLine="629" w:firstLineChars="200"/>
        <w:rPr>
          <w:rFonts w:hint="eastAsia" w:eastAsia="方正仿宋简体"/>
          <w:w w:val="98"/>
          <w:sz w:val="32"/>
          <w:szCs w:val="32"/>
          <w:lang w:eastAsia="zh-CN"/>
        </w:rPr>
      </w:pPr>
      <w:r>
        <w:rPr>
          <w:rFonts w:hint="eastAsia" w:ascii="仿宋" w:hAnsi="仿宋" w:eastAsia="仿宋" w:cs="仿宋"/>
          <w:b/>
          <w:w w:val="98"/>
          <w:sz w:val="32"/>
          <w:szCs w:val="32"/>
          <w:lang w:eastAsia="zh-CN"/>
        </w:rPr>
        <w:t>停产停业损失、期限及条件。</w:t>
      </w:r>
    </w:p>
    <w:p>
      <w:pPr>
        <w:numPr>
          <w:ilvl w:val="0"/>
          <w:numId w:val="0"/>
        </w:numPr>
        <w:spacing w:line="600" w:lineRule="exact"/>
        <w:ind w:firstLine="627"/>
        <w:rPr>
          <w:rFonts w:hint="eastAsia" w:eastAsia="方正仿宋简体"/>
          <w:w w:val="98"/>
          <w:sz w:val="32"/>
          <w:szCs w:val="32"/>
          <w:lang w:val="en-US" w:eastAsia="zh-CN"/>
        </w:rPr>
      </w:pPr>
      <w:r>
        <w:rPr>
          <w:rFonts w:hint="eastAsia" w:eastAsia="方正仿宋简体"/>
          <w:w w:val="98"/>
          <w:sz w:val="32"/>
          <w:szCs w:val="32"/>
          <w:lang w:val="en-US" w:eastAsia="zh-CN"/>
        </w:rPr>
        <w:t>对因征收房屋造成被征收人停产停业损失的补偿，由征收当事人根据房屋被征收前的效益、停产停业期限等因素协商确定。协商不成的，可以委托房地产价格评估机构评估确定，对评估结果有异议的，可以按照《实施办法》第二十二条相关规定申请复核、鉴定。</w:t>
      </w:r>
    </w:p>
    <w:p>
      <w:pPr>
        <w:numPr>
          <w:ilvl w:val="0"/>
          <w:numId w:val="3"/>
        </w:numPr>
        <w:spacing w:line="600" w:lineRule="exact"/>
        <w:ind w:firstLine="627"/>
        <w:rPr>
          <w:rFonts w:hint="eastAsia" w:eastAsia="方正仿宋简体"/>
          <w:w w:val="98"/>
          <w:sz w:val="32"/>
          <w:szCs w:val="32"/>
          <w:lang w:val="en-US" w:eastAsia="zh-CN"/>
        </w:rPr>
      </w:pPr>
      <w:r>
        <w:rPr>
          <w:rFonts w:hint="eastAsia" w:eastAsia="方正仿宋简体"/>
          <w:w w:val="98"/>
          <w:sz w:val="32"/>
          <w:szCs w:val="32"/>
          <w:lang w:val="en-US" w:eastAsia="zh-CN"/>
        </w:rPr>
        <w:t>房屋被征收前的效益</w:t>
      </w:r>
    </w:p>
    <w:p>
      <w:pPr>
        <w:numPr>
          <w:ilvl w:val="0"/>
          <w:numId w:val="0"/>
        </w:numPr>
        <w:spacing w:line="240" w:lineRule="auto"/>
        <w:ind w:leftChars="0" w:firstLine="626" w:firstLineChars="200"/>
        <w:rPr>
          <w:rFonts w:hint="eastAsia" w:eastAsia="方正仿宋简体"/>
          <w:w w:val="98"/>
          <w:sz w:val="32"/>
          <w:szCs w:val="32"/>
          <w:lang w:val="en-US" w:eastAsia="zh-CN"/>
        </w:rPr>
      </w:pPr>
      <w:r>
        <w:rPr>
          <w:rFonts w:hint="eastAsia" w:eastAsia="方正仿宋简体"/>
          <w:w w:val="98"/>
          <w:sz w:val="32"/>
          <w:szCs w:val="32"/>
          <w:lang w:val="en-US" w:eastAsia="zh-CN"/>
        </w:rPr>
        <w:t>（1）被征收人能提供税务部门出具的税后利润凭证的效益，以房屋征收决定作出前1年内实际月平均税后利润为准。</w:t>
      </w:r>
    </w:p>
    <w:p>
      <w:pPr>
        <w:numPr>
          <w:ilvl w:val="0"/>
          <w:numId w:val="0"/>
        </w:numPr>
        <w:spacing w:line="240" w:lineRule="auto"/>
        <w:ind w:leftChars="0" w:firstLine="627"/>
        <w:rPr>
          <w:rFonts w:hint="eastAsia" w:eastAsia="方正仿宋简体"/>
          <w:w w:val="98"/>
          <w:sz w:val="32"/>
          <w:szCs w:val="32"/>
          <w:lang w:val="en-US" w:eastAsia="zh-CN"/>
        </w:rPr>
      </w:pPr>
      <w:r>
        <w:rPr>
          <w:rFonts w:hint="eastAsia" w:eastAsia="方正仿宋简体"/>
          <w:w w:val="98"/>
          <w:sz w:val="32"/>
          <w:szCs w:val="32"/>
          <w:lang w:val="en-US" w:eastAsia="zh-CN"/>
        </w:rPr>
        <w:t>（2） 被征收人不能提供税务部门出具的税后利润凭证等证明（含完税凭证不能反映停产停业损失）或者无法核算税后利润的，效益按上年度本地区同行业平均税后利润额或者同类房屋市场租金计算，对于营业面积在100平方米（含本数）以内的小型商铺（不含农家乐，工厂，洗车场等），按照建筑内营业面积（厨房、卫生间、仓库除外）以不超过每月每平方米200元给予补偿，具体标准根据项目的区位在补偿方案中确定。</w:t>
      </w:r>
    </w:p>
    <w:p>
      <w:pPr>
        <w:numPr>
          <w:ilvl w:val="0"/>
          <w:numId w:val="0"/>
        </w:numPr>
        <w:spacing w:line="240" w:lineRule="auto"/>
        <w:ind w:leftChars="0" w:firstLine="627"/>
        <w:rPr>
          <w:rFonts w:hint="eastAsia" w:eastAsia="方正仿宋简体"/>
          <w:w w:val="98"/>
          <w:sz w:val="32"/>
          <w:szCs w:val="32"/>
          <w:lang w:val="en-US" w:eastAsia="zh-CN"/>
        </w:rPr>
      </w:pPr>
      <w:r>
        <w:rPr>
          <w:rFonts w:hint="eastAsia" w:eastAsia="方正仿宋简体"/>
          <w:w w:val="98"/>
          <w:sz w:val="32"/>
          <w:szCs w:val="32"/>
          <w:lang w:val="en-US" w:eastAsia="zh-CN"/>
        </w:rPr>
        <w:t>2.停产停业期限及条件</w:t>
      </w:r>
    </w:p>
    <w:p>
      <w:pPr>
        <w:numPr>
          <w:ilvl w:val="0"/>
          <w:numId w:val="0"/>
        </w:numPr>
        <w:spacing w:line="240" w:lineRule="auto"/>
        <w:ind w:leftChars="0" w:firstLine="627"/>
        <w:rPr>
          <w:rFonts w:hint="eastAsia" w:eastAsia="方正仿宋简体"/>
          <w:w w:val="98"/>
          <w:sz w:val="32"/>
          <w:szCs w:val="32"/>
          <w:lang w:val="en-US" w:eastAsia="zh-CN"/>
        </w:rPr>
      </w:pPr>
      <w:r>
        <w:rPr>
          <w:rFonts w:hint="default" w:eastAsia="方正仿宋简体"/>
          <w:w w:val="98"/>
          <w:sz w:val="32"/>
          <w:szCs w:val="32"/>
          <w:lang w:val="en-US" w:eastAsia="zh-CN"/>
        </w:rPr>
        <w:t>停产停业期限的确定，选择货币补偿的，按</w:t>
      </w:r>
      <w:r>
        <w:rPr>
          <w:rFonts w:hint="eastAsia" w:eastAsia="方正仿宋简体"/>
          <w:w w:val="98"/>
          <w:sz w:val="32"/>
          <w:szCs w:val="32"/>
          <w:lang w:val="en-US" w:eastAsia="zh-CN"/>
        </w:rPr>
        <w:t>6</w:t>
      </w:r>
      <w:r>
        <w:rPr>
          <w:rFonts w:hint="default" w:eastAsia="方正仿宋简体"/>
          <w:w w:val="98"/>
          <w:sz w:val="32"/>
          <w:szCs w:val="32"/>
          <w:lang w:val="en-US" w:eastAsia="zh-CN"/>
        </w:rPr>
        <w:t>个月计算，选择产权调换的</w:t>
      </w:r>
      <w:r>
        <w:rPr>
          <w:rFonts w:hint="eastAsia" w:eastAsia="方正仿宋简体"/>
          <w:w w:val="98"/>
          <w:sz w:val="32"/>
          <w:szCs w:val="32"/>
          <w:lang w:val="en-US" w:eastAsia="zh-CN"/>
        </w:rPr>
        <w:t>，</w:t>
      </w:r>
      <w:r>
        <w:rPr>
          <w:rFonts w:hint="default" w:eastAsia="方正仿宋简体"/>
          <w:w w:val="98"/>
          <w:sz w:val="32"/>
          <w:szCs w:val="32"/>
          <w:lang w:val="en-US" w:eastAsia="zh-CN"/>
        </w:rPr>
        <w:t>停产停业期限</w:t>
      </w:r>
      <w:r>
        <w:rPr>
          <w:rFonts w:hint="eastAsia" w:eastAsia="方正仿宋简体"/>
          <w:w w:val="98"/>
          <w:sz w:val="32"/>
          <w:szCs w:val="32"/>
          <w:lang w:val="en-US" w:eastAsia="zh-CN"/>
        </w:rPr>
        <w:t>自</w:t>
      </w:r>
      <w:r>
        <w:rPr>
          <w:rFonts w:hint="default" w:eastAsia="方正仿宋简体"/>
          <w:w w:val="98"/>
          <w:sz w:val="32"/>
          <w:szCs w:val="32"/>
          <w:lang w:val="en-US" w:eastAsia="zh-CN"/>
        </w:rPr>
        <w:t>被征收人实际搬迁之日起</w:t>
      </w:r>
      <w:r>
        <w:rPr>
          <w:rFonts w:hint="eastAsia" w:eastAsia="方正仿宋简体"/>
          <w:w w:val="98"/>
          <w:sz w:val="32"/>
          <w:szCs w:val="32"/>
          <w:lang w:val="en-US" w:eastAsia="zh-CN"/>
        </w:rPr>
        <w:t>至</w:t>
      </w:r>
      <w:r>
        <w:rPr>
          <w:rFonts w:hint="default" w:eastAsia="方正仿宋简体"/>
          <w:w w:val="98"/>
          <w:sz w:val="32"/>
          <w:szCs w:val="32"/>
          <w:lang w:val="en-US" w:eastAsia="zh-CN"/>
        </w:rPr>
        <w:t>产权调换房屋通知交付</w:t>
      </w:r>
      <w:r>
        <w:rPr>
          <w:rFonts w:hint="eastAsia" w:eastAsia="方正仿宋简体"/>
          <w:w w:val="98"/>
          <w:sz w:val="32"/>
          <w:szCs w:val="32"/>
          <w:lang w:val="en-US" w:eastAsia="zh-CN"/>
        </w:rPr>
        <w:t>之日止。</w:t>
      </w:r>
    </w:p>
    <w:p>
      <w:pPr>
        <w:numPr>
          <w:ilvl w:val="0"/>
          <w:numId w:val="0"/>
        </w:numPr>
        <w:spacing w:line="240" w:lineRule="auto"/>
        <w:ind w:leftChars="0" w:firstLine="627"/>
        <w:rPr>
          <w:rFonts w:hint="default" w:eastAsia="方正仿宋简体"/>
          <w:w w:val="98"/>
          <w:sz w:val="32"/>
          <w:szCs w:val="32"/>
          <w:lang w:val="en-US" w:eastAsia="zh-CN"/>
        </w:rPr>
      </w:pPr>
      <w:r>
        <w:rPr>
          <w:rFonts w:hint="eastAsia" w:eastAsia="方正仿宋简体"/>
          <w:w w:val="98"/>
          <w:sz w:val="32"/>
          <w:szCs w:val="32"/>
          <w:lang w:val="en-US" w:eastAsia="zh-CN"/>
        </w:rPr>
        <w:t>给予停产停业损失补偿应当同时符合以下条件：</w:t>
      </w:r>
      <w:r>
        <w:rPr>
          <w:rFonts w:hint="default" w:ascii="Calibri" w:hAnsi="Calibri" w:eastAsia="方正仿宋简体" w:cs="Calibri"/>
          <w:w w:val="98"/>
          <w:sz w:val="32"/>
          <w:szCs w:val="32"/>
          <w:lang w:val="en-US" w:eastAsia="zh-CN"/>
        </w:rPr>
        <w:t>①经</w:t>
      </w:r>
      <w:r>
        <w:rPr>
          <w:rFonts w:hint="eastAsia" w:eastAsia="方正仿宋简体" w:cs="Calibri"/>
          <w:w w:val="98"/>
          <w:sz w:val="32"/>
          <w:szCs w:val="32"/>
          <w:lang w:val="en-US" w:eastAsia="zh-CN"/>
        </w:rPr>
        <w:t>界定组</w:t>
      </w:r>
      <w:r>
        <w:rPr>
          <w:rFonts w:hint="default" w:ascii="Calibri" w:hAnsi="Calibri" w:eastAsia="方正仿宋简体" w:cs="Calibri"/>
          <w:w w:val="98"/>
          <w:sz w:val="32"/>
          <w:szCs w:val="32"/>
          <w:lang w:val="en-US" w:eastAsia="zh-CN"/>
        </w:rPr>
        <w:t>认定为合法的建筑</w:t>
      </w:r>
      <w:r>
        <w:rPr>
          <w:rFonts w:hint="eastAsia" w:ascii="Calibri" w:hAnsi="Calibri" w:eastAsia="方正仿宋简体" w:cs="Calibri"/>
          <w:w w:val="98"/>
          <w:sz w:val="32"/>
          <w:szCs w:val="32"/>
          <w:lang w:val="en-US" w:eastAsia="zh-CN"/>
        </w:rPr>
        <w:t>（</w:t>
      </w:r>
      <w:r>
        <w:rPr>
          <w:rFonts w:hint="default" w:ascii="Calibri" w:hAnsi="Calibri" w:eastAsia="方正仿宋简体" w:cs="Calibri"/>
          <w:w w:val="98"/>
          <w:sz w:val="32"/>
          <w:szCs w:val="32"/>
          <w:lang w:val="en-US" w:eastAsia="zh-CN"/>
        </w:rPr>
        <w:t>认定为违法建筑和</w:t>
      </w:r>
      <w:r>
        <w:rPr>
          <w:rFonts w:hint="eastAsia" w:ascii="Calibri" w:hAnsi="Calibri" w:eastAsia="方正仿宋简体" w:cs="Calibri"/>
          <w:w w:val="98"/>
          <w:sz w:val="32"/>
          <w:szCs w:val="32"/>
          <w:lang w:val="en-US" w:eastAsia="zh-CN"/>
        </w:rPr>
        <w:t>超过批准期限的临时建筑不予</w:t>
      </w:r>
      <w:r>
        <w:rPr>
          <w:rFonts w:hint="default" w:ascii="Calibri" w:hAnsi="Calibri" w:eastAsia="方正仿宋简体" w:cs="Calibri"/>
          <w:w w:val="98"/>
          <w:sz w:val="32"/>
          <w:szCs w:val="32"/>
          <w:lang w:val="en-US" w:eastAsia="zh-CN"/>
        </w:rPr>
        <w:t>停产停业损失补偿</w:t>
      </w:r>
      <w:r>
        <w:rPr>
          <w:rFonts w:hint="eastAsia" w:ascii="Calibri" w:hAnsi="Calibri" w:eastAsia="方正仿宋简体" w:cs="Calibri"/>
          <w:w w:val="98"/>
          <w:sz w:val="32"/>
          <w:szCs w:val="32"/>
          <w:lang w:val="en-US" w:eastAsia="zh-CN"/>
        </w:rPr>
        <w:t>）；</w:t>
      </w:r>
      <w:r>
        <w:rPr>
          <w:rFonts w:hint="default" w:ascii="Calibri" w:hAnsi="Calibri" w:eastAsia="方正仿宋简体" w:cs="Calibri"/>
          <w:w w:val="98"/>
          <w:sz w:val="32"/>
          <w:szCs w:val="32"/>
          <w:lang w:val="en-US" w:eastAsia="zh-CN"/>
        </w:rPr>
        <w:t>②</w:t>
      </w:r>
      <w:r>
        <w:rPr>
          <w:rFonts w:hint="eastAsia" w:ascii="Calibri" w:hAnsi="Calibri" w:eastAsia="方正仿宋简体" w:cs="Calibri"/>
          <w:w w:val="98"/>
          <w:sz w:val="32"/>
          <w:szCs w:val="32"/>
          <w:lang w:val="en-US" w:eastAsia="zh-CN"/>
        </w:rPr>
        <w:t>具有合法、有效的工商营业执照、税务登记证以及其他有关许可证件；</w:t>
      </w:r>
      <w:r>
        <w:rPr>
          <w:rFonts w:hint="default" w:ascii="Calibri" w:hAnsi="Calibri" w:eastAsia="方正仿宋简体" w:cs="Calibri"/>
          <w:w w:val="98"/>
          <w:sz w:val="32"/>
          <w:szCs w:val="32"/>
          <w:lang w:val="en-US" w:eastAsia="zh-CN"/>
        </w:rPr>
        <w:t>③</w:t>
      </w:r>
      <w:r>
        <w:rPr>
          <w:rFonts w:hint="eastAsia" w:ascii="Calibri" w:hAnsi="Calibri" w:eastAsia="方正仿宋简体" w:cs="Calibri"/>
          <w:w w:val="98"/>
          <w:sz w:val="32"/>
          <w:szCs w:val="32"/>
          <w:lang w:val="en-US" w:eastAsia="zh-CN"/>
        </w:rPr>
        <w:t>作出房屋征收决定前实际正在经营，因征收房屋造成了停产停业损失。</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w:t>
      </w:r>
      <w:r>
        <w:rPr>
          <w:rFonts w:hint="eastAsia" w:ascii="仿宋" w:hAnsi="仿宋" w:eastAsia="仿宋" w:cs="仿宋"/>
          <w:b/>
          <w:w w:val="98"/>
          <w:sz w:val="32"/>
          <w:szCs w:val="32"/>
          <w:lang w:eastAsia="zh-CN"/>
        </w:rPr>
        <w:t>四</w:t>
      </w:r>
      <w:r>
        <w:rPr>
          <w:rFonts w:hint="default" w:ascii="仿宋" w:hAnsi="仿宋" w:eastAsia="仿宋" w:cs="仿宋"/>
          <w:b/>
          <w:w w:val="98"/>
          <w:sz w:val="32"/>
          <w:szCs w:val="32"/>
        </w:rPr>
        <w:t>）临时过渡方式及其他补偿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1．临时过渡方式一律采取发放临时安置补偿费，由被征收人自行解决过渡期住房问题。</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2．征收项目范围内的原有公共硬底化道路政府投入部分不予补偿。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3．因征收房屋造成搬迁的，给予被征收人按房屋建筑面积一次性支付每平方米20元的搬迁费。</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4．被征收人选择货币补偿的，给予被征收人一次性支付3个月每人每月200元的临时安置补偿费。选择房屋产权调换的，产权调换房屋交付前，给予被征收人每人每月200元临时安置费或提供周转用房。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5．对因征收房屋造成被征收人停产停业损失的补偿，由征收当事人根据房屋被征收前的效益、停产停业期限等因素协商确定。协商不成的，可以委托房地产价格评估机构评估确定。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6．经批准开办的养殖场及其它生产性用房按市场建筑成本实行货币补偿，造成停业停产损失的，</w:t>
      </w:r>
      <w:r>
        <w:rPr>
          <w:rFonts w:hint="eastAsia" w:eastAsia="方正仿宋简体"/>
          <w:w w:val="98"/>
          <w:sz w:val="32"/>
          <w:szCs w:val="32"/>
          <w:lang w:eastAsia="zh-CN"/>
        </w:rPr>
        <w:t>鸡舍、猪舍按每平方米</w:t>
      </w:r>
      <w:r>
        <w:rPr>
          <w:rFonts w:hint="eastAsia" w:eastAsia="方正仿宋简体"/>
          <w:w w:val="98"/>
          <w:sz w:val="32"/>
          <w:szCs w:val="32"/>
          <w:lang w:val="en-US" w:eastAsia="zh-CN"/>
        </w:rPr>
        <w:t>100元进行补偿</w:t>
      </w:r>
      <w:r>
        <w:rPr>
          <w:rFonts w:hint="default" w:eastAsia="方正仿宋简体"/>
          <w:w w:val="98"/>
          <w:sz w:val="32"/>
          <w:szCs w:val="32"/>
        </w:rPr>
        <w:t>。</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7．对个别经营免税产业，不能提供纳税证明的，可实行评估，然后根据评估的结果予以补偿。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8．房屋外没有土地使用权证的空地按国土部门规定的征地标准进行补偿；房屋内的天井，房屋外有土地使用权证的空地按标准予以补偿；老宅基础按建筑成本只作货币补偿。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9．被征收房屋的建筑面积和用途，以房屋所有权证书和2012年两项调查成果的记载为准。未记载用途的，由房产登记机构依据规划部门提供的合法有效文件进行确认。被征收人有证据证明房屋所有权证书和房屋登记簿记载的建筑面积有误的，应当在房屋征收决定公告发布之日起15日内向房屋征收部门提出申请，由房屋征收部门委托具有相应资质的房产测绘机构对房屋的实际合法建筑面积进行测量，并出具测量结果报告，房屋建筑面积以测量结果报告为准。</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10．征收</w:t>
      </w:r>
      <w:r>
        <w:rPr>
          <w:rFonts w:hint="eastAsia" w:eastAsia="方正仿宋简体"/>
          <w:w w:val="98"/>
          <w:sz w:val="32"/>
          <w:szCs w:val="32"/>
          <w:lang w:eastAsia="zh-CN"/>
        </w:rPr>
        <w:t>涉</w:t>
      </w:r>
      <w:r>
        <w:rPr>
          <w:rFonts w:hint="default" w:eastAsia="方正仿宋简体"/>
          <w:w w:val="98"/>
          <w:sz w:val="32"/>
          <w:szCs w:val="32"/>
        </w:rPr>
        <w:t>有抵押权、被查封及扣押的房屋，按照国家有关的法律、法规执行。</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11．被征收人自费安装的固定电话、有线电视、信息网、空调、太阳能设备等，按照价格主管部门规定的移动安装费用或者市场价格给予补偿；被征收人自费开户的管道燃气、自来水，按照价格主管部门规定的开户费用给予补偿。</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12．签订补偿协议之日起15个工作日内支付50%补偿款，房屋搬迁腾空后15个工作日内再支付50%补偿款</w:t>
      </w:r>
      <w:r>
        <w:rPr>
          <w:rFonts w:hint="eastAsia" w:eastAsia="方正仿宋简体"/>
          <w:w w:val="98"/>
          <w:sz w:val="32"/>
          <w:szCs w:val="32"/>
          <w:lang w:eastAsia="zh-CN"/>
        </w:rPr>
        <w:t>，</w:t>
      </w:r>
      <w:r>
        <w:rPr>
          <w:rFonts w:hint="eastAsia" w:eastAsia="方正仿宋简体"/>
          <w:w w:val="98"/>
          <w:sz w:val="32"/>
          <w:szCs w:val="32"/>
          <w:lang w:val="en-US" w:eastAsia="zh-CN"/>
        </w:rPr>
        <w:t>也可根据情况一次性支付100%补偿款</w:t>
      </w:r>
      <w:r>
        <w:rPr>
          <w:rFonts w:hint="default" w:eastAsia="方正仿宋简体"/>
          <w:w w:val="98"/>
          <w:sz w:val="32"/>
          <w:szCs w:val="32"/>
        </w:rPr>
        <w:t>。已作补偿的建（构）筑物及附属物归政府所有，被征收人不得毁坏和自行拆除（房屋征收实施单位同意的除外）。</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w:t>
      </w:r>
      <w:r>
        <w:rPr>
          <w:rFonts w:hint="eastAsia" w:ascii="仿宋" w:hAnsi="仿宋" w:eastAsia="仿宋" w:cs="仿宋"/>
          <w:b/>
          <w:w w:val="98"/>
          <w:sz w:val="32"/>
          <w:szCs w:val="32"/>
          <w:lang w:eastAsia="zh-CN"/>
        </w:rPr>
        <w:t>五</w:t>
      </w:r>
      <w:r>
        <w:rPr>
          <w:rFonts w:hint="default" w:ascii="仿宋" w:hAnsi="仿宋" w:eastAsia="仿宋" w:cs="仿宋"/>
          <w:b/>
          <w:w w:val="98"/>
          <w:sz w:val="32"/>
          <w:szCs w:val="32"/>
        </w:rPr>
        <w:t>）补助和奖励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lang w:val="en-US" w:eastAsia="zh-CN"/>
        </w:rPr>
        <w:t>1.</w:t>
      </w:r>
      <w:r>
        <w:rPr>
          <w:rFonts w:hint="eastAsia" w:eastAsia="方正仿宋简体"/>
          <w:w w:val="98"/>
          <w:sz w:val="32"/>
          <w:szCs w:val="32"/>
        </w:rPr>
        <w:t>配合丈量奖励</w:t>
      </w:r>
    </w:p>
    <w:p>
      <w:pPr>
        <w:spacing w:line="600" w:lineRule="exact"/>
        <w:ind w:firstLine="626" w:firstLineChars="200"/>
        <w:rPr>
          <w:rFonts w:hint="default" w:eastAsia="方正仿宋简体"/>
          <w:w w:val="98"/>
          <w:sz w:val="32"/>
          <w:szCs w:val="32"/>
          <w:lang w:val="en-US" w:eastAsia="zh-CN"/>
        </w:rPr>
      </w:pPr>
      <w:r>
        <w:rPr>
          <w:rFonts w:hint="eastAsia" w:eastAsia="方正仿宋简体"/>
          <w:w w:val="98"/>
          <w:sz w:val="32"/>
          <w:szCs w:val="32"/>
          <w:lang w:val="en-US" w:eastAsia="zh-CN"/>
        </w:rPr>
        <w:t>该项奖励分为三个阶段，简易棚房和2019年8月进场调查摸底后非法抢搭抢建的房屋不予以奖励，在规定期限内按照补偿标准签订协议时方可兑现丈量奖励。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第一阶段（2020.4.1</w:t>
      </w:r>
      <w:r>
        <w:rPr>
          <w:rFonts w:hint="eastAsia" w:eastAsia="方正仿宋简体"/>
          <w:w w:val="98"/>
          <w:sz w:val="32"/>
          <w:szCs w:val="32"/>
          <w:lang w:val="en-US" w:eastAsia="zh-CN"/>
        </w:rPr>
        <w:t>0</w:t>
      </w:r>
      <w:r>
        <w:rPr>
          <w:rFonts w:hint="eastAsia" w:eastAsia="方正仿宋简体"/>
          <w:w w:val="98"/>
          <w:sz w:val="32"/>
          <w:szCs w:val="32"/>
        </w:rPr>
        <w:t>-5.21）：丈量界定为家庭住房的，按面积每平方米奖励100元；界定为其他非家庭住房含鸡舍、生产用房、其他建筑的，按面积每平方米奖励50元。</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第二阶段（2020.5.22-6.1</w:t>
      </w:r>
      <w:r>
        <w:rPr>
          <w:rFonts w:hint="eastAsia" w:eastAsia="方正仿宋简体"/>
          <w:w w:val="98"/>
          <w:sz w:val="32"/>
          <w:szCs w:val="32"/>
          <w:lang w:val="en-US" w:eastAsia="zh-CN"/>
        </w:rPr>
        <w:t>0</w:t>
      </w:r>
      <w:r>
        <w:rPr>
          <w:rFonts w:hint="eastAsia" w:eastAsia="方正仿宋简体"/>
          <w:w w:val="98"/>
          <w:sz w:val="32"/>
          <w:szCs w:val="32"/>
        </w:rPr>
        <w:t>）：丈量界定为家庭住房的，按面积每平方米奖励80元；界定为非家庭住房含鸡舍、生产用房、其他建筑的，按面积每平方米奖励40元。（丈量顺序在前20户的按第一阶段奖励）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第三阶段（2020.6.1</w:t>
      </w:r>
      <w:r>
        <w:rPr>
          <w:rFonts w:hint="eastAsia" w:eastAsia="方正仿宋简体"/>
          <w:w w:val="98"/>
          <w:sz w:val="32"/>
          <w:szCs w:val="32"/>
          <w:lang w:val="en-US" w:eastAsia="zh-CN"/>
        </w:rPr>
        <w:t>1</w:t>
      </w:r>
      <w:r>
        <w:rPr>
          <w:rFonts w:hint="eastAsia" w:eastAsia="方正仿宋简体"/>
          <w:w w:val="98"/>
          <w:sz w:val="32"/>
          <w:szCs w:val="32"/>
        </w:rPr>
        <w:t>-2020.6.30）：丈量界定为家庭住房的，按面积每平方米奖励60元；界定为其他非家庭住房含鸡舍、生产用房、其他建筑的，按面积每平方米奖励30元。（丈量顺序在前20户的按第二阶段奖励）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lang w:val="en-US" w:eastAsia="zh-CN"/>
        </w:rPr>
        <w:t>2.</w:t>
      </w:r>
      <w:r>
        <w:rPr>
          <w:rFonts w:hint="eastAsia" w:eastAsia="方正仿宋简体"/>
          <w:w w:val="98"/>
          <w:sz w:val="32"/>
          <w:szCs w:val="32"/>
        </w:rPr>
        <w:t>按时签约奖励</w:t>
      </w:r>
    </w:p>
    <w:p>
      <w:pPr>
        <w:spacing w:line="600" w:lineRule="exact"/>
        <w:ind w:firstLine="626" w:firstLineChars="200"/>
        <w:rPr>
          <w:rFonts w:hint="default" w:eastAsia="方正仿宋简体"/>
          <w:w w:val="98"/>
          <w:sz w:val="32"/>
          <w:szCs w:val="32"/>
          <w:lang w:val="en-US" w:eastAsia="zh-CN"/>
        </w:rPr>
      </w:pPr>
      <w:r>
        <w:rPr>
          <w:rFonts w:hint="eastAsia" w:eastAsia="方正仿宋简体"/>
          <w:w w:val="98"/>
          <w:sz w:val="32"/>
          <w:szCs w:val="32"/>
          <w:lang w:val="en-US" w:eastAsia="zh-CN"/>
        </w:rPr>
        <w:t>该项奖励分为三个阶段，满足按照补偿标准签订协议的，</w:t>
      </w:r>
      <w:r>
        <w:rPr>
          <w:rFonts w:hint="eastAsia" w:eastAsia="方正仿宋简体"/>
          <w:w w:val="98"/>
          <w:sz w:val="32"/>
          <w:szCs w:val="32"/>
        </w:rPr>
        <w:t>根据两项调查及2019年8月进场摸底结果</w:t>
      </w:r>
      <w:r>
        <w:rPr>
          <w:rFonts w:hint="eastAsia" w:eastAsia="方正仿宋简体"/>
          <w:w w:val="98"/>
          <w:sz w:val="32"/>
          <w:szCs w:val="32"/>
          <w:lang w:val="en-US" w:eastAsia="zh-CN"/>
        </w:rPr>
        <w:t>分阶段</w:t>
      </w:r>
      <w:r>
        <w:rPr>
          <w:rFonts w:hint="eastAsia" w:eastAsia="方正仿宋简体"/>
          <w:w w:val="98"/>
          <w:sz w:val="32"/>
          <w:szCs w:val="32"/>
        </w:rPr>
        <w:t>给予奖励。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第一阶段（2020.</w:t>
      </w:r>
      <w:r>
        <w:rPr>
          <w:rFonts w:hint="eastAsia" w:eastAsia="方正仿宋简体"/>
          <w:w w:val="98"/>
          <w:sz w:val="32"/>
          <w:szCs w:val="32"/>
          <w:lang w:val="en-US" w:eastAsia="zh-CN"/>
        </w:rPr>
        <w:t>4</w:t>
      </w:r>
      <w:r>
        <w:rPr>
          <w:rFonts w:hint="eastAsia" w:eastAsia="方正仿宋简体"/>
          <w:w w:val="98"/>
          <w:sz w:val="32"/>
          <w:szCs w:val="32"/>
        </w:rPr>
        <w:t>.</w:t>
      </w:r>
      <w:r>
        <w:rPr>
          <w:rFonts w:hint="eastAsia" w:eastAsia="方正仿宋简体"/>
          <w:w w:val="98"/>
          <w:sz w:val="32"/>
          <w:szCs w:val="32"/>
          <w:lang w:val="en-US" w:eastAsia="zh-CN"/>
        </w:rPr>
        <w:t>10</w:t>
      </w:r>
      <w:r>
        <w:rPr>
          <w:rFonts w:hint="eastAsia" w:eastAsia="方正仿宋简体"/>
          <w:w w:val="98"/>
          <w:sz w:val="32"/>
          <w:szCs w:val="32"/>
        </w:rPr>
        <w:t>-</w:t>
      </w:r>
      <w:r>
        <w:rPr>
          <w:rFonts w:hint="eastAsia" w:eastAsia="方正仿宋简体"/>
          <w:w w:val="98"/>
          <w:sz w:val="32"/>
          <w:szCs w:val="32"/>
          <w:lang w:val="en-US" w:eastAsia="zh-CN"/>
        </w:rPr>
        <w:t>6.9</w:t>
      </w:r>
      <w:r>
        <w:rPr>
          <w:rFonts w:hint="eastAsia" w:eastAsia="方正仿宋简体"/>
          <w:w w:val="98"/>
          <w:sz w:val="32"/>
          <w:szCs w:val="32"/>
        </w:rPr>
        <w:t>）：在此期限内签约的，每户按2万元给予签约奖励。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第二阶段（2020.</w:t>
      </w:r>
      <w:r>
        <w:rPr>
          <w:rFonts w:hint="eastAsia" w:eastAsia="方正仿宋简体"/>
          <w:w w:val="98"/>
          <w:sz w:val="32"/>
          <w:szCs w:val="32"/>
          <w:lang w:val="en-US" w:eastAsia="zh-CN"/>
        </w:rPr>
        <w:t>6</w:t>
      </w:r>
      <w:r>
        <w:rPr>
          <w:rFonts w:hint="eastAsia" w:eastAsia="方正仿宋简体"/>
          <w:w w:val="98"/>
          <w:sz w:val="32"/>
          <w:szCs w:val="32"/>
        </w:rPr>
        <w:t>.</w:t>
      </w:r>
      <w:r>
        <w:rPr>
          <w:rFonts w:hint="eastAsia" w:eastAsia="方正仿宋简体"/>
          <w:w w:val="98"/>
          <w:sz w:val="32"/>
          <w:szCs w:val="32"/>
          <w:lang w:val="en-US" w:eastAsia="zh-CN"/>
        </w:rPr>
        <w:t>10</w:t>
      </w:r>
      <w:r>
        <w:rPr>
          <w:rFonts w:hint="eastAsia" w:eastAsia="方正仿宋简体"/>
          <w:w w:val="98"/>
          <w:sz w:val="32"/>
          <w:szCs w:val="32"/>
        </w:rPr>
        <w:t>-6.</w:t>
      </w:r>
      <w:r>
        <w:rPr>
          <w:rFonts w:hint="eastAsia" w:eastAsia="方正仿宋简体"/>
          <w:w w:val="98"/>
          <w:sz w:val="32"/>
          <w:szCs w:val="32"/>
          <w:lang w:val="en-US" w:eastAsia="zh-CN"/>
        </w:rPr>
        <w:t>30</w:t>
      </w:r>
      <w:r>
        <w:rPr>
          <w:rFonts w:hint="eastAsia" w:eastAsia="方正仿宋简体"/>
          <w:w w:val="98"/>
          <w:sz w:val="32"/>
          <w:szCs w:val="32"/>
        </w:rPr>
        <w:t>）：在此期限内签约的，每户按1.6万元给予签约奖励。（丈量顺序在前20户的按第一阶段奖励）</w:t>
      </w:r>
    </w:p>
    <w:p>
      <w:pPr>
        <w:spacing w:line="600" w:lineRule="exact"/>
        <w:ind w:firstLine="626" w:firstLineChars="200"/>
        <w:rPr>
          <w:rFonts w:hint="eastAsia" w:eastAsia="方正仿宋简体"/>
          <w:w w:val="98"/>
          <w:sz w:val="32"/>
          <w:szCs w:val="32"/>
        </w:rPr>
      </w:pPr>
      <w:r>
        <w:rPr>
          <w:rFonts w:hint="eastAsia" w:eastAsia="方正仿宋简体"/>
          <w:w w:val="98"/>
          <w:sz w:val="32"/>
          <w:szCs w:val="32"/>
        </w:rPr>
        <w:t>第三阶段（2020.</w:t>
      </w:r>
      <w:r>
        <w:rPr>
          <w:rFonts w:hint="eastAsia" w:eastAsia="方正仿宋简体"/>
          <w:w w:val="98"/>
          <w:sz w:val="32"/>
          <w:szCs w:val="32"/>
          <w:lang w:val="en-US" w:eastAsia="zh-CN"/>
        </w:rPr>
        <w:t>7</w:t>
      </w:r>
      <w:r>
        <w:rPr>
          <w:rFonts w:hint="eastAsia" w:eastAsia="方正仿宋简体"/>
          <w:w w:val="98"/>
          <w:sz w:val="32"/>
          <w:szCs w:val="32"/>
        </w:rPr>
        <w:t>.</w:t>
      </w:r>
      <w:r>
        <w:rPr>
          <w:rFonts w:hint="eastAsia" w:eastAsia="方正仿宋简体"/>
          <w:w w:val="98"/>
          <w:sz w:val="32"/>
          <w:szCs w:val="32"/>
          <w:lang w:val="en-US" w:eastAsia="zh-CN"/>
        </w:rPr>
        <w:t>1</w:t>
      </w:r>
      <w:r>
        <w:rPr>
          <w:rFonts w:hint="eastAsia" w:eastAsia="方正仿宋简体"/>
          <w:w w:val="98"/>
          <w:sz w:val="32"/>
          <w:szCs w:val="32"/>
        </w:rPr>
        <w:t>-2020.</w:t>
      </w:r>
      <w:r>
        <w:rPr>
          <w:rFonts w:hint="eastAsia" w:eastAsia="方正仿宋简体"/>
          <w:w w:val="98"/>
          <w:sz w:val="32"/>
          <w:szCs w:val="32"/>
          <w:lang w:val="en-US" w:eastAsia="zh-CN"/>
        </w:rPr>
        <w:t>7</w:t>
      </w:r>
      <w:r>
        <w:rPr>
          <w:rFonts w:hint="eastAsia" w:eastAsia="方正仿宋简体"/>
          <w:w w:val="98"/>
          <w:sz w:val="32"/>
          <w:szCs w:val="32"/>
        </w:rPr>
        <w:t>.</w:t>
      </w:r>
      <w:r>
        <w:rPr>
          <w:rFonts w:hint="eastAsia" w:eastAsia="方正仿宋简体"/>
          <w:w w:val="98"/>
          <w:sz w:val="32"/>
          <w:szCs w:val="32"/>
          <w:lang w:val="en-US" w:eastAsia="zh-CN"/>
        </w:rPr>
        <w:t>9</w:t>
      </w:r>
      <w:r>
        <w:rPr>
          <w:rFonts w:hint="eastAsia" w:eastAsia="方正仿宋简体"/>
          <w:w w:val="98"/>
          <w:sz w:val="32"/>
          <w:szCs w:val="32"/>
        </w:rPr>
        <w:t>）：在此期限内签约的，每户按1万元给予签约奖励。（丈量顺序在前20户的按第二阶段奖励）</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四</w:t>
      </w:r>
      <w:r>
        <w:rPr>
          <w:rFonts w:hint="default" w:ascii="黑体" w:hAnsi="黑体" w:eastAsia="黑体" w:cs="黑体"/>
          <w:w w:val="98"/>
          <w:sz w:val="32"/>
          <w:szCs w:val="32"/>
        </w:rPr>
        <w:t>、征收实施步骤</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按照以下程序开展房屋征收工作：</w:t>
      </w:r>
    </w:p>
    <w:p>
      <w:pPr>
        <w:spacing w:line="600" w:lineRule="exact"/>
        <w:ind w:firstLine="629" w:firstLineChars="200"/>
        <w:rPr>
          <w:rFonts w:hint="default" w:ascii="仿宋" w:hAnsi="仿宋" w:eastAsia="仿宋" w:cs="仿宋"/>
          <w:b/>
          <w:w w:val="98"/>
          <w:sz w:val="32"/>
          <w:szCs w:val="32"/>
        </w:rPr>
      </w:pPr>
      <w:r>
        <w:rPr>
          <w:rFonts w:hint="default" w:ascii="仿宋" w:hAnsi="仿宋" w:eastAsia="仿宋" w:cs="仿宋"/>
          <w:b/>
          <w:w w:val="98"/>
          <w:sz w:val="32"/>
          <w:szCs w:val="32"/>
        </w:rPr>
        <w:t>（一）现场公示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1．《</w:t>
      </w:r>
      <w:r>
        <w:rPr>
          <w:rFonts w:hint="eastAsia" w:eastAsia="方正仿宋简体"/>
          <w:w w:val="98"/>
          <w:sz w:val="32"/>
          <w:szCs w:val="32"/>
          <w:lang w:eastAsia="zh-CN"/>
        </w:rPr>
        <w:t>源城区工业园第四期扩园（低碳产业园）项目</w:t>
      </w:r>
      <w:r>
        <w:rPr>
          <w:rFonts w:hint="default" w:eastAsia="方正仿宋简体"/>
          <w:w w:val="98"/>
          <w:sz w:val="32"/>
          <w:szCs w:val="32"/>
        </w:rPr>
        <w:t>房屋征收补偿安置方案》；</w:t>
      </w:r>
    </w:p>
    <w:p>
      <w:pPr>
        <w:spacing w:line="600" w:lineRule="exact"/>
        <w:ind w:firstLine="626" w:firstLineChars="200"/>
        <w:rPr>
          <w:rFonts w:hint="default" w:eastAsia="方正仿宋简体"/>
          <w:w w:val="98"/>
          <w:sz w:val="32"/>
          <w:szCs w:val="32"/>
        </w:rPr>
      </w:pPr>
      <w:r>
        <w:rPr>
          <w:rFonts w:eastAsia="方正仿宋简体"/>
          <w:w w:val="98"/>
          <w:sz w:val="32"/>
          <w:szCs w:val="32"/>
        </w:rPr>
        <w:t>2</w:t>
      </w:r>
      <w:r>
        <w:rPr>
          <w:rFonts w:hint="default" w:eastAsia="方正仿宋简体"/>
          <w:w w:val="98"/>
          <w:sz w:val="32"/>
          <w:szCs w:val="32"/>
        </w:rPr>
        <w:t>．国家、省、市房屋征收与补偿有关的法规、规章、规范性文件等；</w:t>
      </w:r>
    </w:p>
    <w:p>
      <w:pPr>
        <w:spacing w:line="600" w:lineRule="exact"/>
        <w:ind w:firstLine="626" w:firstLineChars="200"/>
        <w:rPr>
          <w:rFonts w:hint="default" w:eastAsia="方正仿宋简体"/>
          <w:w w:val="98"/>
          <w:sz w:val="32"/>
          <w:szCs w:val="32"/>
        </w:rPr>
      </w:pPr>
      <w:r>
        <w:rPr>
          <w:rFonts w:eastAsia="方正仿宋简体"/>
          <w:w w:val="98"/>
          <w:sz w:val="32"/>
          <w:szCs w:val="32"/>
        </w:rPr>
        <w:t>3</w:t>
      </w:r>
      <w:r>
        <w:rPr>
          <w:rFonts w:hint="default" w:eastAsia="方正仿宋简体"/>
          <w:w w:val="98"/>
          <w:sz w:val="32"/>
          <w:szCs w:val="32"/>
        </w:rPr>
        <w:t>．征收实施单位名称、征收工作人员名单。</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（二）房屋征收部门应将《</w:t>
      </w:r>
      <w:r>
        <w:rPr>
          <w:rFonts w:hint="eastAsia" w:eastAsia="方正仿宋简体"/>
          <w:w w:val="98"/>
          <w:sz w:val="32"/>
          <w:szCs w:val="32"/>
          <w:lang w:eastAsia="zh-CN"/>
        </w:rPr>
        <w:t>源城区工业园第四期扩园（低碳产业园）项目</w:t>
      </w:r>
      <w:r>
        <w:rPr>
          <w:rFonts w:hint="default" w:eastAsia="方正仿宋简体"/>
          <w:w w:val="98"/>
          <w:sz w:val="32"/>
          <w:szCs w:val="32"/>
        </w:rPr>
        <w:t>房屋征收补偿安置方案》发放给被征收人。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（三）确定房地产评估机构。评估机构由被征收人协商选定，协商不成的，通过多数决定、随机选定等方式确定。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（四）评估机构对被征收范围内房屋进行评估。被征收人应当协助注册房地产估价师对被征收房屋进行实地查勘，提供或者协助搜集被征收房屋价值评估所必需的情况和资料。</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五）公示初步评估结果。房屋征收部门应当将初步评估结果在征收范围内向被征收人公示。公示期间，评估机构应当安排注册房地产估价师对初步评估结果进行现场说明解释。对评估结果有异议的，可以向房地产价格评估机构申请复核评估。对复核结果有异议的，可以向房地产价格评估专家委员会申请鉴定。</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六）签约期限内，由征收实施单位与被征收人签订征收补偿协议。签订补偿协议时被征收人需带房屋所有权证、国有土地使用证、户口簿、身份证、营业执照、税务登记证等原件和复印件，房屋征收实施单位应收回房屋所有权证、国有土地使用证等证件材料。</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（七）签约期限届满，被征收人未能达成补偿协议的，由房屋征收部门报请区人民政府，按照房屋征收补偿方案作出房屋征收补偿决定，并在房屋征收范围内予以公告。</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被征收人应当自觉履行房屋征收补偿决定，如不服该征收补偿决定，可以在房屋征收补偿决定作出之日起60日内向市人民政府依法申请行政复议，或者在6个月内向市中级人民法院提起行政诉讼。</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被征收人在法定期限内既不申请行政复议又不提起行政诉讼的，在补偿决定规定的期限内又不搬迁的，由区人民政府申请区人民法院强制执行。</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（八）选择货币补偿的，在签订补偿协议并搬迁完毕，经征收工作人员验收后，领取补偿款，补偿工作结束。</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五</w:t>
      </w:r>
      <w:r>
        <w:rPr>
          <w:rFonts w:hint="default" w:ascii="黑体" w:hAnsi="黑体" w:eastAsia="黑体" w:cs="黑体"/>
          <w:w w:val="98"/>
          <w:sz w:val="32"/>
          <w:szCs w:val="32"/>
        </w:rPr>
        <w:t>、其他事项</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（一）被征收房屋的水、电、固定电话、有线电视、信息网、管道燃气等迁移、转户、销户手续，由被征收人自行到有关部门申请办理，并负责结清已使用的水、电、燃气等费用。</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二）征收房屋涉及的中学生、小学生，需要异地就学的，可以在现居住地学校就读；需要过渡临时就学的，可以在临时居住地学校就读；需要回迁就学的，可以在回迁居住地学校就读。学生居住地教育行政主管部门负责安排办理已在校学生的转学工作，所在学校不得收取择校费或者以非本学区学生为由拒绝学生入学和收取其他费用。</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（三）被征收房屋的注销登记：房屋征收实施单位应当在被征收房屋拆除后30日内，持房屋征收决定、补偿协议、房屋所有权证书、国有土地使用权证书办理房屋所有权、土地使用权注销登记手续。</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（四）征收产权不明确的房屋，由房屋征收部门提出补偿安置方案，报区政府同意，并向公证机关办理证据保全后实施征收，待产权明确后再补偿给产权所有人。</w:t>
      </w:r>
    </w:p>
    <w:p>
      <w:pPr>
        <w:spacing w:line="600" w:lineRule="exact"/>
        <w:ind w:firstLine="626" w:firstLineChars="200"/>
        <w:rPr>
          <w:rFonts w:hint="default" w:eastAsia="方正仿宋简体"/>
          <w:w w:val="98"/>
          <w:sz w:val="32"/>
          <w:szCs w:val="32"/>
        </w:rPr>
      </w:pPr>
      <w:r>
        <w:rPr>
          <w:rFonts w:hint="default" w:eastAsia="方正仿宋简体"/>
          <w:w w:val="98"/>
          <w:sz w:val="32"/>
          <w:szCs w:val="32"/>
        </w:rPr>
        <w:t>（五）本方案未列明事项按《河源市城市规划区房屋征收与补偿实施办法》（河府〔2017〕44号）及区政府相关文件执行。</w:t>
      </w:r>
    </w:p>
    <w:p>
      <w:pPr>
        <w:spacing w:line="600" w:lineRule="exact"/>
        <w:ind w:firstLine="626" w:firstLineChars="200"/>
        <w:rPr>
          <w:rFonts w:hint="default" w:ascii="黑体" w:hAnsi="黑体" w:eastAsia="黑体" w:cs="黑体"/>
          <w:w w:val="98"/>
          <w:sz w:val="32"/>
          <w:szCs w:val="32"/>
        </w:rPr>
      </w:pPr>
      <w:r>
        <w:rPr>
          <w:rFonts w:ascii="黑体" w:hAnsi="黑体" w:eastAsia="黑体" w:cs="黑体"/>
          <w:w w:val="98"/>
          <w:sz w:val="32"/>
          <w:szCs w:val="32"/>
        </w:rPr>
        <w:t>六</w:t>
      </w:r>
      <w:r>
        <w:rPr>
          <w:rFonts w:hint="default" w:ascii="黑体" w:hAnsi="黑体" w:eastAsia="黑体" w:cs="黑体"/>
          <w:w w:val="98"/>
          <w:sz w:val="32"/>
          <w:szCs w:val="32"/>
        </w:rPr>
        <w:t>、办公地点</w:t>
      </w:r>
    </w:p>
    <w:p>
      <w:pPr>
        <w:spacing w:line="600" w:lineRule="exact"/>
        <w:ind w:firstLine="626" w:firstLineChars="200"/>
        <w:rPr>
          <w:rFonts w:hint="eastAsia" w:ascii="仿宋_GB2312" w:hAnsi="仿宋" w:eastAsia="仿宋_GB2312"/>
          <w:sz w:val="32"/>
          <w:szCs w:val="32"/>
        </w:rPr>
      </w:pPr>
      <w:r>
        <w:rPr>
          <w:rFonts w:hint="default" w:eastAsia="方正仿宋简体"/>
          <w:w w:val="98"/>
          <w:sz w:val="32"/>
          <w:szCs w:val="32"/>
        </w:rPr>
        <w:t>源城区埔前镇蓝田路项目指挥部。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1746"/>
    <w:multiLevelType w:val="singleLevel"/>
    <w:tmpl w:val="8FBE1746"/>
    <w:lvl w:ilvl="0" w:tentative="0">
      <w:start w:val="2"/>
      <w:numFmt w:val="decimal"/>
      <w:suff w:val="nothing"/>
      <w:lvlText w:val="（%1）"/>
      <w:lvlJc w:val="left"/>
    </w:lvl>
  </w:abstractNum>
  <w:abstractNum w:abstractNumId="1">
    <w:nsid w:val="11523FF4"/>
    <w:multiLevelType w:val="singleLevel"/>
    <w:tmpl w:val="11523FF4"/>
    <w:lvl w:ilvl="0" w:tentative="0">
      <w:start w:val="3"/>
      <w:numFmt w:val="chineseCounting"/>
      <w:suff w:val="nothing"/>
      <w:lvlText w:val="（%1）"/>
      <w:lvlJc w:val="left"/>
      <w:rPr>
        <w:rFonts w:hint="eastAsia"/>
      </w:rPr>
    </w:lvl>
  </w:abstractNum>
  <w:abstractNum w:abstractNumId="2">
    <w:nsid w:val="6A037AFB"/>
    <w:multiLevelType w:val="singleLevel"/>
    <w:tmpl w:val="6A037AFB"/>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ZTQyZjE1NTJiMjU4NmMyNjZiNTM4ZDZhYzM1YjQifQ=="/>
  </w:docVars>
  <w:rsids>
    <w:rsidRoot w:val="0DE82BE3"/>
    <w:rsid w:val="0DE82BE3"/>
    <w:rsid w:val="1A4E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方正仿宋简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5996</Words>
  <Characters>6234</Characters>
  <Lines>0</Lines>
  <Paragraphs>0</Paragraphs>
  <TotalTime>0</TotalTime>
  <ScaleCrop>false</ScaleCrop>
  <LinksUpToDate>false</LinksUpToDate>
  <CharactersWithSpaces>6236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2022-09-22T10:54:00Z</dcterms:created>
  <dc:creator>紫枪</dc:creator>
  <cp:lastModifiedBy>紫枪</cp:lastModifiedBy>
  <dcterms:modified xsi:type="dcterms:W3CDTF">2023-02-27T04:52:48Z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907D99006C3F4180BD35E6923BF4ADB7</vt:lpwstr>
  </property>
</Properties>
</file>