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宋体" w:hAnsi="宋体" w:eastAsia="方正小标宋_GBK" w:cs="方正小标宋_GBK"/>
          <w:b w:val="0"/>
          <w:bCs w:val="0"/>
          <w:spacing w:val="0"/>
          <w:sz w:val="44"/>
          <w:szCs w:val="44"/>
        </w:rPr>
      </w:pPr>
      <w:r>
        <w:rPr>
          <w:rFonts w:hint="eastAsia" w:ascii="宋体" w:hAnsi="宋体" w:eastAsia="方正小标宋_GBK" w:cs="方正小标宋_GBK"/>
          <w:b w:val="0"/>
          <w:bCs w:val="0"/>
          <w:spacing w:val="0"/>
          <w:sz w:val="44"/>
          <w:szCs w:val="44"/>
          <w:lang w:val="en-US" w:eastAsia="zh-CN"/>
        </w:rPr>
        <w:t>源城区制造业招商引资</w:t>
      </w:r>
      <w:r>
        <w:rPr>
          <w:rFonts w:hint="eastAsia" w:ascii="宋体" w:hAnsi="宋体" w:eastAsia="方正小标宋_GBK" w:cs="方正小标宋_GBK"/>
          <w:b w:val="0"/>
          <w:bCs w:val="0"/>
          <w:spacing w:val="0"/>
          <w:sz w:val="44"/>
          <w:szCs w:val="44"/>
        </w:rPr>
        <w:t>奖励办法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征求意见稿</w:t>
      </w:r>
      <w:r>
        <w:rPr>
          <w:rFonts w:hint="eastAsia" w:ascii="方正仿宋_GBK" w:hAnsi="方正仿宋_GBK" w:eastAsia="方正仿宋_GBK" w:cs="方正仿宋_GBK"/>
          <w:b w:val="0"/>
          <w:bCs w:val="0"/>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宋体" w:hAnsi="宋体" w:eastAsia="方正仿宋_GBK" w:cs="方正仿宋_GBK"/>
          <w:b/>
          <w:bCs/>
          <w:spacing w:val="0"/>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第一条</w:t>
      </w:r>
      <w:r>
        <w:rPr>
          <w:rFonts w:hint="eastAsia" w:ascii="宋体" w:hAnsi="宋体" w:eastAsia="方正仿宋_GBK" w:cs="方正仿宋_GBK"/>
          <w:spacing w:val="0"/>
          <w:sz w:val="32"/>
          <w:szCs w:val="32"/>
        </w:rPr>
        <w:t xml:space="preserve">  为进一步完善我</w:t>
      </w:r>
      <w:r>
        <w:rPr>
          <w:rFonts w:hint="eastAsia" w:ascii="宋体" w:hAnsi="宋体" w:eastAsia="方正仿宋_GBK" w:cs="方正仿宋_GBK"/>
          <w:spacing w:val="0"/>
          <w:sz w:val="32"/>
          <w:szCs w:val="32"/>
          <w:lang w:val="en-US" w:eastAsia="zh-CN"/>
        </w:rPr>
        <w:t>区</w:t>
      </w:r>
      <w:r>
        <w:rPr>
          <w:rFonts w:hint="eastAsia" w:ascii="宋体" w:hAnsi="宋体" w:eastAsia="方正仿宋_GBK" w:cs="方正仿宋_GBK"/>
          <w:spacing w:val="0"/>
          <w:sz w:val="32"/>
          <w:szCs w:val="32"/>
        </w:rPr>
        <w:t>招商引资激励机制，充分调动社会各界人士参与招商引资工作的积极性，引进更多符合我</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产业发展方向的项目落户，推动</w:t>
      </w:r>
      <w:r>
        <w:rPr>
          <w:rFonts w:hint="eastAsia" w:ascii="宋体" w:hAnsi="宋体" w:eastAsia="方正仿宋_GBK" w:cs="方正仿宋_GBK"/>
          <w:spacing w:val="0"/>
          <w:sz w:val="32"/>
          <w:szCs w:val="32"/>
          <w:lang w:val="en-US" w:eastAsia="zh-CN"/>
        </w:rPr>
        <w:t>源城经济社会高质量发展</w:t>
      </w:r>
      <w:r>
        <w:rPr>
          <w:rFonts w:hint="eastAsia" w:ascii="宋体" w:hAnsi="宋体" w:eastAsia="方正仿宋_GBK" w:cs="方正仿宋_GBK"/>
          <w:spacing w:val="0"/>
          <w:sz w:val="32"/>
          <w:szCs w:val="32"/>
        </w:rPr>
        <w:t>，结合</w:t>
      </w:r>
      <w:r>
        <w:rPr>
          <w:rFonts w:hint="eastAsia" w:ascii="宋体" w:hAnsi="宋体" w:eastAsia="方正仿宋_GBK" w:cs="方正仿宋_GBK"/>
          <w:spacing w:val="0"/>
          <w:sz w:val="32"/>
          <w:szCs w:val="32"/>
          <w:lang w:val="en-US" w:eastAsia="zh-CN"/>
        </w:rPr>
        <w:t>我区</w:t>
      </w:r>
      <w:r>
        <w:rPr>
          <w:rFonts w:hint="eastAsia" w:ascii="宋体" w:hAnsi="宋体" w:eastAsia="方正仿宋_GBK" w:cs="方正仿宋_GBK"/>
          <w:spacing w:val="0"/>
          <w:sz w:val="32"/>
          <w:szCs w:val="32"/>
        </w:rPr>
        <w:t>实际，特制定本办法。</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第二条</w:t>
      </w:r>
      <w:r>
        <w:rPr>
          <w:rFonts w:hint="eastAsia" w:ascii="宋体" w:hAnsi="宋体" w:eastAsia="方正仿宋_GBK" w:cs="方正仿宋_GBK"/>
          <w:spacing w:val="0"/>
          <w:sz w:val="32"/>
          <w:szCs w:val="32"/>
        </w:rPr>
        <w:t xml:space="preserve">  奖励对象</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一</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通过各种渠道向本</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提供真实的项目投资意向，协助我</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与投资方直接联系，在项目洽谈中起到实质性促成作用，实现项目落户并竣工投产或运营的项目引荐人。项目引荐人包括商会、协会、专业机构等法人组织或其他组织机构及自然人(本</w:t>
      </w:r>
      <w:r>
        <w:rPr>
          <w:rFonts w:hint="eastAsia" w:ascii="宋体" w:hAnsi="宋体" w:eastAsia="方正仿宋_GBK" w:cs="方正仿宋_GBK"/>
          <w:spacing w:val="0"/>
          <w:sz w:val="32"/>
          <w:szCs w:val="32"/>
          <w:lang w:val="en-US" w:eastAsia="zh-CN"/>
        </w:rPr>
        <w:t>区</w:t>
      </w:r>
      <w:r>
        <w:rPr>
          <w:rFonts w:hint="eastAsia" w:ascii="宋体" w:hAnsi="宋体" w:eastAsia="方正仿宋_GBK" w:cs="方正仿宋_GBK"/>
          <w:spacing w:val="0"/>
          <w:sz w:val="32"/>
          <w:szCs w:val="32"/>
        </w:rPr>
        <w:t>机关事业单位及其工作人员、项目投资方不列入该范围内)。</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二</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1个项目只认定1个首办引荐人或1个首办团队</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2人以上</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下同</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由</w:t>
      </w:r>
      <w:r>
        <w:rPr>
          <w:rFonts w:hint="eastAsia" w:ascii="宋体" w:hAnsi="宋体" w:eastAsia="方正仿宋_GBK" w:cs="方正仿宋_GBK"/>
          <w:spacing w:val="0"/>
          <w:sz w:val="32"/>
          <w:szCs w:val="32"/>
          <w:lang w:val="en-US" w:eastAsia="zh-CN"/>
        </w:rPr>
        <w:t>区招商局</w:t>
      </w:r>
      <w:r>
        <w:rPr>
          <w:rFonts w:hint="eastAsia" w:ascii="宋体" w:hAnsi="宋体" w:eastAsia="方正仿宋_GBK" w:cs="方正仿宋_GBK"/>
          <w:spacing w:val="0"/>
          <w:sz w:val="32"/>
          <w:szCs w:val="32"/>
        </w:rPr>
        <w:t>及投资方共同确认。</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第三条</w:t>
      </w:r>
      <w:r>
        <w:rPr>
          <w:rFonts w:hint="eastAsia" w:ascii="宋体" w:hAnsi="宋体" w:eastAsia="方正仿宋_GBK" w:cs="方正仿宋_GBK"/>
          <w:spacing w:val="0"/>
          <w:sz w:val="32"/>
          <w:szCs w:val="32"/>
        </w:rPr>
        <w:t xml:space="preserve">  奖励条件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rPr>
        <w:t>凡申请奖励的项目必须同时满足下列条件：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宋体" w:hAnsi="宋体" w:eastAsia="方正仿宋_GBK" w:cs="方正仿宋_GBK"/>
          <w:spacing w:val="0"/>
          <w:sz w:val="32"/>
          <w:szCs w:val="32"/>
          <w:lang w:eastAsia="zh-CN"/>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一</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项目符合国家产业政策、环保要求和我</w:t>
      </w:r>
      <w:r>
        <w:rPr>
          <w:rFonts w:hint="eastAsia" w:ascii="宋体" w:hAnsi="宋体" w:eastAsia="方正仿宋_GBK" w:cs="方正仿宋_GBK"/>
          <w:spacing w:val="0"/>
          <w:sz w:val="32"/>
          <w:szCs w:val="32"/>
          <w:lang w:eastAsia="zh-CN"/>
        </w:rPr>
        <w:t>区</w:t>
      </w:r>
      <w:r>
        <w:rPr>
          <w:rFonts w:hint="eastAsia" w:ascii="宋体" w:hAnsi="宋体" w:eastAsia="方正仿宋_GBK" w:cs="方正仿宋_GBK"/>
          <w:spacing w:val="0"/>
          <w:sz w:val="32"/>
          <w:szCs w:val="32"/>
        </w:rPr>
        <w:t>主导产业方向</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见附件目录清单</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的投资项目</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财政性资金或政府投入类项目、融资代建类项目、BOT、PPP等模式项目、捐资项目、市政基础设施建设项目、土地综合开发以及房地产项目不在本办法奖励范围内</w:t>
      </w:r>
      <w:r>
        <w:rPr>
          <w:rFonts w:hint="eastAsia" w:ascii="宋体" w:hAnsi="宋体"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lang w:eastAsia="zh-CN"/>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二</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购地建厂的项目</w:t>
      </w:r>
      <w:r>
        <w:rPr>
          <w:rFonts w:hint="eastAsia" w:ascii="宋体" w:hAnsi="宋体" w:eastAsia="方正仿宋_GBK" w:cs="方正仿宋_GBK"/>
          <w:spacing w:val="0"/>
          <w:sz w:val="32"/>
          <w:szCs w:val="32"/>
          <w:lang w:val="en-US" w:eastAsia="zh-CN"/>
        </w:rPr>
        <w:t>在</w:t>
      </w:r>
      <w:r>
        <w:rPr>
          <w:rFonts w:hint="eastAsia" w:ascii="宋体" w:hAnsi="宋体" w:eastAsia="方正仿宋_GBK" w:cs="方正仿宋_GBK"/>
          <w:color w:val="auto"/>
          <w:spacing w:val="0"/>
          <w:sz w:val="32"/>
          <w:szCs w:val="32"/>
          <w:highlight w:val="none"/>
          <w:lang w:bidi="ar-SA"/>
        </w:rPr>
        <w:t>经济效益指标</w:t>
      </w:r>
      <w:r>
        <w:rPr>
          <w:rFonts w:hint="eastAsia" w:ascii="宋体" w:hAnsi="宋体" w:eastAsia="方正仿宋_GBK" w:cs="方正仿宋_GBK"/>
          <w:color w:val="auto"/>
          <w:spacing w:val="0"/>
          <w:sz w:val="32"/>
          <w:szCs w:val="32"/>
          <w:highlight w:val="none"/>
          <w:lang w:val="en-US" w:eastAsia="zh-CN" w:bidi="ar-SA"/>
        </w:rPr>
        <w:t>原则上</w:t>
      </w:r>
      <w:r>
        <w:rPr>
          <w:rFonts w:hint="eastAsia" w:ascii="宋体" w:hAnsi="宋体" w:eastAsia="方正仿宋_GBK" w:cs="方正仿宋_GBK"/>
          <w:color w:val="auto"/>
          <w:spacing w:val="0"/>
          <w:sz w:val="32"/>
          <w:szCs w:val="32"/>
          <w:highlight w:val="none"/>
          <w:lang w:bidi="ar-SA"/>
        </w:rPr>
        <w:t>须达到投资强度400万元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亩以上、产出强度500万元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亩以上、税收强度30万元</w:t>
      </w:r>
      <w:r>
        <w:rPr>
          <w:rFonts w:hint="eastAsia" w:ascii="宋体" w:hAnsi="宋体" w:eastAsia="方正仿宋_GBK" w:cs="方正仿宋_GBK"/>
          <w:color w:val="auto"/>
          <w:spacing w:val="0"/>
          <w:sz w:val="32"/>
          <w:szCs w:val="32"/>
          <w:highlight w:val="none"/>
          <w:lang w:val="en-US" w:eastAsia="zh-CN" w:bidi="ar-SA"/>
        </w:rPr>
        <w:t>/</w:t>
      </w:r>
      <w:r>
        <w:rPr>
          <w:rFonts w:hint="eastAsia" w:ascii="宋体" w:hAnsi="宋体" w:eastAsia="方正仿宋_GBK" w:cs="方正仿宋_GBK"/>
          <w:color w:val="auto"/>
          <w:spacing w:val="0"/>
          <w:sz w:val="32"/>
          <w:szCs w:val="32"/>
          <w:highlight w:val="none"/>
          <w:lang w:bidi="ar-SA"/>
        </w:rPr>
        <w:t>亩以上</w:t>
      </w:r>
      <w:r>
        <w:rPr>
          <w:rFonts w:hint="eastAsia" w:ascii="宋体" w:hAnsi="宋体" w:eastAsia="方正仿宋_GBK" w:cs="方正仿宋_GBK"/>
          <w:color w:val="auto"/>
          <w:spacing w:val="0"/>
          <w:sz w:val="32"/>
          <w:szCs w:val="32"/>
          <w:highlight w:val="none"/>
          <w:lang w:val="en-US" w:eastAsia="zh-CN" w:bidi="ar-SA"/>
        </w:rPr>
        <w:t>且项目固定资产投资实际投入在1亿元以上</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租赁厂房的项目</w:t>
      </w:r>
      <w:r>
        <w:rPr>
          <w:rFonts w:hint="eastAsia" w:ascii="宋体" w:hAnsi="宋体" w:eastAsia="方正仿宋_GBK" w:cs="方正仿宋_GBK"/>
          <w:spacing w:val="0"/>
          <w:sz w:val="32"/>
          <w:szCs w:val="32"/>
          <w:lang w:val="en-US" w:eastAsia="zh-CN"/>
        </w:rPr>
        <w:t>固定资产投资实际投入在3000万元以上</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并在协议约定时间内投产</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外币按当时汇率折算成人民币计算</w:t>
      </w:r>
      <w:r>
        <w:rPr>
          <w:rFonts w:hint="eastAsia" w:ascii="宋体" w:hAnsi="宋体" w:eastAsia="方正仿宋_GBK" w:cs="方正仿宋_GBK"/>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三</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项目在</w:t>
      </w:r>
      <w:r>
        <w:rPr>
          <w:rFonts w:hint="eastAsia" w:ascii="宋体" w:hAnsi="宋体" w:eastAsia="方正仿宋_GBK" w:cs="方正仿宋_GBK"/>
          <w:spacing w:val="0"/>
          <w:sz w:val="32"/>
          <w:szCs w:val="32"/>
          <w:lang w:val="en-US" w:eastAsia="zh-CN"/>
        </w:rPr>
        <w:t>源城区</w:t>
      </w:r>
      <w:r>
        <w:rPr>
          <w:rFonts w:hint="eastAsia" w:ascii="宋体" w:hAnsi="宋体" w:eastAsia="方正仿宋_GBK" w:cs="方正仿宋_GBK"/>
          <w:spacing w:val="0"/>
          <w:sz w:val="32"/>
          <w:szCs w:val="32"/>
        </w:rPr>
        <w:t>范围内注册登记并在</w:t>
      </w:r>
      <w:r>
        <w:rPr>
          <w:rFonts w:hint="eastAsia" w:ascii="宋体" w:hAnsi="宋体" w:eastAsia="方正仿宋_GBK" w:cs="方正仿宋_GBK"/>
          <w:spacing w:val="0"/>
          <w:sz w:val="32"/>
          <w:szCs w:val="32"/>
          <w:lang w:val="en-US" w:eastAsia="zh-CN"/>
        </w:rPr>
        <w:t>源城区</w:t>
      </w:r>
      <w:r>
        <w:rPr>
          <w:rFonts w:hint="eastAsia" w:ascii="宋体" w:hAnsi="宋体" w:eastAsia="方正仿宋_GBK" w:cs="方正仿宋_GBK"/>
          <w:spacing w:val="0"/>
          <w:sz w:val="32"/>
          <w:szCs w:val="32"/>
        </w:rPr>
        <w:t>设立独立法人单位、投资建设、经营、纳税。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四</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项目无法律纠纷、其他争议的。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第四条</w:t>
      </w:r>
      <w:r>
        <w:rPr>
          <w:rFonts w:hint="eastAsia" w:ascii="宋体" w:hAnsi="宋体" w:eastAsia="方正仿宋_GBK" w:cs="方正仿宋_GBK"/>
          <w:spacing w:val="0"/>
          <w:sz w:val="32"/>
          <w:szCs w:val="32"/>
        </w:rPr>
        <w:t xml:space="preserve">  奖励标准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一</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项目投产后，</w:t>
      </w:r>
      <w:r>
        <w:rPr>
          <w:rFonts w:hint="eastAsia" w:ascii="宋体" w:hAnsi="宋体" w:eastAsia="方正仿宋_GBK" w:cs="方正仿宋_GBK"/>
          <w:spacing w:val="0"/>
          <w:sz w:val="32"/>
          <w:szCs w:val="32"/>
        </w:rPr>
        <w:t>对项目引荐人按</w:t>
      </w:r>
      <w:r>
        <w:rPr>
          <w:rFonts w:hint="eastAsia" w:ascii="宋体" w:hAnsi="宋体" w:eastAsia="方正仿宋_GBK" w:cs="方正仿宋_GBK"/>
          <w:spacing w:val="0"/>
          <w:sz w:val="32"/>
          <w:szCs w:val="32"/>
          <w:lang w:val="en-US" w:eastAsia="zh-CN"/>
        </w:rPr>
        <w:t>固定资产实际投入</w:t>
      </w:r>
      <w:r>
        <w:rPr>
          <w:rFonts w:hint="eastAsia" w:ascii="宋体" w:hAnsi="宋体" w:eastAsia="方正仿宋_GBK" w:cs="方正仿宋_GBK"/>
          <w:spacing w:val="0"/>
          <w:sz w:val="32"/>
          <w:szCs w:val="32"/>
        </w:rPr>
        <w:t>的</w:t>
      </w:r>
      <w:r>
        <w:rPr>
          <w:rFonts w:hint="eastAsia" w:ascii="宋体" w:hAnsi="宋体" w:eastAsia="方正仿宋_GBK" w:cs="方正仿宋_GBK"/>
          <w:spacing w:val="0"/>
          <w:sz w:val="32"/>
          <w:szCs w:val="32"/>
          <w:lang w:val="en-US" w:eastAsia="zh-CN"/>
        </w:rPr>
        <w:t>1‰</w:t>
      </w:r>
      <w:r>
        <w:rPr>
          <w:rFonts w:hint="eastAsia" w:ascii="宋体" w:hAnsi="宋体" w:eastAsia="方正仿宋_GBK" w:cs="方正仿宋_GBK"/>
          <w:spacing w:val="0"/>
          <w:sz w:val="32"/>
          <w:szCs w:val="32"/>
        </w:rPr>
        <w:t>给予一次性奖励，单个项目最高奖励金额不超过人民币100万元。实际投入资金为从项目动工后</w:t>
      </w:r>
      <w:r>
        <w:rPr>
          <w:rFonts w:hint="eastAsia" w:ascii="宋体" w:hAnsi="宋体" w:eastAsia="方正仿宋_GBK" w:cs="方正仿宋_GBK"/>
          <w:spacing w:val="0"/>
          <w:sz w:val="32"/>
          <w:szCs w:val="32"/>
          <w:lang w:val="en-US" w:eastAsia="zh-CN"/>
        </w:rPr>
        <w:t>36</w:t>
      </w:r>
      <w:r>
        <w:rPr>
          <w:rFonts w:hint="eastAsia" w:ascii="宋体" w:hAnsi="宋体" w:eastAsia="方正仿宋_GBK" w:cs="方正仿宋_GBK"/>
          <w:spacing w:val="0"/>
          <w:sz w:val="32"/>
          <w:szCs w:val="32"/>
        </w:rPr>
        <w:t>个月内的固定资产投资总额</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实际投入资金的额度凭项目企业提供的发票核计。</w:t>
      </w:r>
    </w:p>
    <w:p>
      <w:pPr>
        <w:keepNext w:val="0"/>
        <w:keepLines w:val="0"/>
        <w:pageBreakBefore w:val="0"/>
        <w:widowControl/>
        <w:kinsoku w:val="0"/>
        <w:wordWrap/>
        <w:overflowPunct/>
        <w:topLinePunct/>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二</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引进世界500强项目的，对项目引荐人</w:t>
      </w:r>
      <w:r>
        <w:rPr>
          <w:rFonts w:hint="eastAsia" w:ascii="宋体" w:hAnsi="宋体" w:eastAsia="方正仿宋_GBK" w:cs="方正仿宋_GBK"/>
          <w:spacing w:val="0"/>
          <w:sz w:val="32"/>
          <w:szCs w:val="32"/>
          <w:lang w:val="en-US" w:eastAsia="zh-CN"/>
        </w:rPr>
        <w:t>额外奖励50万元</w:t>
      </w:r>
      <w:r>
        <w:rPr>
          <w:rFonts w:hint="eastAsia" w:ascii="宋体" w:hAnsi="宋体" w:eastAsia="方正仿宋_GBK" w:cs="方正仿宋_GBK"/>
          <w:spacing w:val="0"/>
          <w:sz w:val="32"/>
          <w:szCs w:val="32"/>
        </w:rPr>
        <w:t>；引进中国500强项目</w:t>
      </w:r>
      <w:r>
        <w:rPr>
          <w:rFonts w:hint="eastAsia" w:ascii="宋体" w:hAnsi="宋体" w:eastAsia="方正仿宋_GBK" w:cs="方正仿宋_GBK"/>
          <w:spacing w:val="0"/>
          <w:sz w:val="32"/>
          <w:szCs w:val="32"/>
          <w:lang w:val="en-US" w:eastAsia="zh-CN"/>
        </w:rPr>
        <w:t>的</w:t>
      </w:r>
      <w:r>
        <w:rPr>
          <w:rFonts w:hint="eastAsia" w:ascii="宋体" w:hAnsi="宋体" w:eastAsia="方正仿宋_GBK" w:cs="方正仿宋_GBK"/>
          <w:spacing w:val="0"/>
          <w:sz w:val="32"/>
          <w:szCs w:val="32"/>
        </w:rPr>
        <w:t>，对项目引荐人</w:t>
      </w:r>
      <w:r>
        <w:rPr>
          <w:rFonts w:hint="eastAsia" w:ascii="宋体" w:hAnsi="宋体" w:eastAsia="方正仿宋_GBK" w:cs="方正仿宋_GBK"/>
          <w:spacing w:val="0"/>
          <w:sz w:val="32"/>
          <w:szCs w:val="32"/>
          <w:lang w:val="en-US" w:eastAsia="zh-CN"/>
        </w:rPr>
        <w:t>额外奖励30万元</w:t>
      </w:r>
      <w:r>
        <w:rPr>
          <w:rFonts w:hint="eastAsia" w:ascii="宋体" w:hAnsi="宋体" w:eastAsia="方正仿宋_GBK" w:cs="方正仿宋_GBK"/>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第五条</w:t>
      </w:r>
      <w:r>
        <w:rPr>
          <w:rFonts w:hint="eastAsia" w:ascii="宋体" w:hAnsi="宋体" w:eastAsia="方正仿宋_GBK" w:cs="方正仿宋_GBK"/>
          <w:spacing w:val="0"/>
          <w:sz w:val="32"/>
          <w:szCs w:val="32"/>
        </w:rPr>
        <w:t xml:space="preserve">  项目引荐奖励流程</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rPr>
        <w:t>(一)申报。引进项目落户后，项目引荐人自项目办理工商登记手续之日起计的60天内，凭以下材料向项目牵头协调单位提出申请：</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1.</w:t>
      </w:r>
      <w:r>
        <w:rPr>
          <w:rFonts w:hint="eastAsia" w:ascii="宋体" w:hAnsi="宋体" w:eastAsia="方正仿宋_GBK" w:cs="方正仿宋_GBK"/>
          <w:spacing w:val="0"/>
          <w:sz w:val="32"/>
          <w:szCs w:val="32"/>
        </w:rPr>
        <w:t>项目引荐人申请报告，由项目投资方加具意见，并</w:t>
      </w:r>
      <w:r>
        <w:rPr>
          <w:rFonts w:hint="eastAsia" w:ascii="宋体" w:hAnsi="宋体" w:eastAsia="方正仿宋_GBK" w:cs="方正仿宋_GBK"/>
          <w:spacing w:val="0"/>
          <w:sz w:val="32"/>
          <w:szCs w:val="32"/>
          <w:lang w:val="en-US" w:eastAsia="zh-CN"/>
        </w:rPr>
        <w:t>加</w:t>
      </w:r>
      <w:r>
        <w:rPr>
          <w:rFonts w:hint="eastAsia" w:ascii="宋体" w:hAnsi="宋体" w:eastAsia="方正仿宋_GBK" w:cs="方正仿宋_GBK"/>
          <w:spacing w:val="0"/>
          <w:sz w:val="32"/>
          <w:szCs w:val="32"/>
        </w:rPr>
        <w:t>盖</w:t>
      </w:r>
      <w:r>
        <w:rPr>
          <w:rFonts w:hint="eastAsia" w:ascii="宋体" w:hAnsi="宋体" w:eastAsia="方正仿宋_GBK" w:cs="方正仿宋_GBK"/>
          <w:spacing w:val="0"/>
          <w:sz w:val="32"/>
          <w:szCs w:val="32"/>
          <w:lang w:val="en-US" w:eastAsia="zh-CN"/>
        </w:rPr>
        <w:t>公</w:t>
      </w:r>
      <w:r>
        <w:rPr>
          <w:rFonts w:hint="eastAsia" w:ascii="宋体" w:hAnsi="宋体" w:eastAsia="方正仿宋_GBK" w:cs="方正仿宋_GBK"/>
          <w:spacing w:val="0"/>
          <w:sz w:val="32"/>
          <w:szCs w:val="32"/>
        </w:rPr>
        <w:t>章确认。</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2.</w:t>
      </w:r>
      <w:r>
        <w:rPr>
          <w:rFonts w:hint="eastAsia" w:ascii="宋体" w:hAnsi="宋体" w:eastAsia="方正仿宋_GBK" w:cs="方正仿宋_GBK"/>
          <w:spacing w:val="0"/>
          <w:sz w:val="32"/>
          <w:szCs w:val="32"/>
        </w:rPr>
        <w:t>项目在</w:t>
      </w:r>
      <w:r>
        <w:rPr>
          <w:rFonts w:hint="eastAsia" w:ascii="宋体" w:hAnsi="宋体" w:eastAsia="方正仿宋_GBK" w:cs="方正仿宋_GBK"/>
          <w:spacing w:val="0"/>
          <w:sz w:val="32"/>
          <w:szCs w:val="32"/>
          <w:lang w:val="en-US" w:eastAsia="zh-CN"/>
        </w:rPr>
        <w:t>源城区</w:t>
      </w:r>
      <w:r>
        <w:rPr>
          <w:rFonts w:hint="eastAsia" w:ascii="宋体" w:hAnsi="宋体" w:eastAsia="方正仿宋_GBK" w:cs="方正仿宋_GBK"/>
          <w:spacing w:val="0"/>
          <w:sz w:val="32"/>
          <w:szCs w:val="32"/>
        </w:rPr>
        <w:t>辖区内工商登记的营业执照复印件</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外资项目还需提供企业设立备案回执复印件或其他证明材料</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、会计师事务所等合法验资机构审核出具的资金投入到位证明复印件等资料，并提供原件核对。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3.</w:t>
      </w:r>
      <w:r>
        <w:rPr>
          <w:rFonts w:hint="eastAsia" w:ascii="宋体" w:hAnsi="宋体" w:eastAsia="方正仿宋_GBK" w:cs="方正仿宋_GBK"/>
          <w:spacing w:val="0"/>
          <w:sz w:val="32"/>
          <w:szCs w:val="32"/>
        </w:rPr>
        <w:t>项目引荐人为个人的，需提交本人的有效身份证复印件，并提供原件核对。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4.</w:t>
      </w:r>
      <w:r>
        <w:rPr>
          <w:rFonts w:hint="eastAsia" w:ascii="宋体" w:hAnsi="宋体" w:eastAsia="方正仿宋_GBK" w:cs="方正仿宋_GBK"/>
          <w:spacing w:val="0"/>
          <w:sz w:val="32"/>
          <w:szCs w:val="32"/>
        </w:rPr>
        <w:t>项目引荐人为团队的，项目引荐人申请报告须全部成员共同签名，随附团队全部成员的有效身份证复印件，并提供原件核对。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rPr>
        <w:t>5.项目引荐人为法人的，需提交法人社会信用代码证复印件，并提供原件核对。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rPr>
        <w:t>6.项目引荐人逾期不办理申报的，视为自动放弃。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二</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认定。</w:t>
      </w:r>
      <w:r>
        <w:rPr>
          <w:rFonts w:hint="eastAsia" w:ascii="宋体" w:hAnsi="宋体" w:eastAsia="方正仿宋_GBK" w:cs="方正仿宋_GBK"/>
          <w:spacing w:val="0"/>
          <w:sz w:val="32"/>
          <w:szCs w:val="32"/>
          <w:lang w:val="en-US" w:eastAsia="zh-CN"/>
        </w:rPr>
        <w:t>区招商局</w:t>
      </w:r>
      <w:r>
        <w:rPr>
          <w:rFonts w:hint="eastAsia" w:ascii="宋体" w:hAnsi="宋体" w:eastAsia="方正仿宋_GBK" w:cs="方正仿宋_GBK"/>
          <w:spacing w:val="0"/>
          <w:sz w:val="32"/>
          <w:szCs w:val="32"/>
        </w:rPr>
        <w:t>受理申请材料，并按以下要求提交相关部门对项目引荐人进行认定：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rPr>
        <w:t>在项目竣工投产或正式运营后，提交票据等相关材料到</w:t>
      </w:r>
      <w:r>
        <w:rPr>
          <w:rFonts w:hint="eastAsia" w:ascii="宋体" w:hAnsi="宋体" w:eastAsia="方正仿宋_GBK" w:cs="方正仿宋_GBK"/>
          <w:spacing w:val="0"/>
          <w:sz w:val="32"/>
          <w:szCs w:val="32"/>
          <w:lang w:val="en-US" w:eastAsia="zh-CN"/>
        </w:rPr>
        <w:t>区招商局</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由区招商局提交区招商项目协调小组联审并报区政府常务会议审议。</w:t>
      </w:r>
      <w:r>
        <w:rPr>
          <w:rFonts w:hint="eastAsia" w:ascii="宋体" w:hAnsi="宋体" w:eastAsia="方正仿宋_GBK" w:cs="方正仿宋_GBK"/>
          <w:spacing w:val="0"/>
          <w:sz w:val="32"/>
          <w:szCs w:val="32"/>
        </w:rPr>
        <w:t>审核中对奖励资金有异议或存在其他问题的，由</w:t>
      </w:r>
      <w:r>
        <w:rPr>
          <w:rFonts w:hint="eastAsia" w:ascii="宋体" w:hAnsi="宋体" w:eastAsia="方正仿宋_GBK" w:cs="方正仿宋_GBK"/>
          <w:spacing w:val="0"/>
          <w:sz w:val="32"/>
          <w:szCs w:val="32"/>
          <w:lang w:val="en-US" w:eastAsia="zh-CN"/>
        </w:rPr>
        <w:t>区招商局</w:t>
      </w:r>
      <w:r>
        <w:rPr>
          <w:rFonts w:hint="eastAsia" w:ascii="宋体" w:hAnsi="宋体" w:eastAsia="方正仿宋_GBK" w:cs="方正仿宋_GBK"/>
          <w:spacing w:val="0"/>
          <w:sz w:val="32"/>
          <w:szCs w:val="32"/>
        </w:rPr>
        <w:t>提交</w:t>
      </w:r>
      <w:r>
        <w:rPr>
          <w:rFonts w:hint="eastAsia" w:ascii="宋体" w:hAnsi="宋体" w:eastAsia="方正仿宋_GBK" w:cs="方正仿宋_GBK"/>
          <w:spacing w:val="0"/>
          <w:sz w:val="32"/>
          <w:szCs w:val="32"/>
          <w:lang w:val="en-US" w:eastAsia="zh-CN"/>
        </w:rPr>
        <w:t>区</w:t>
      </w:r>
      <w:r>
        <w:rPr>
          <w:rFonts w:hint="eastAsia" w:ascii="宋体" w:hAnsi="宋体" w:eastAsia="方正仿宋_GBK" w:cs="方正仿宋_GBK"/>
          <w:spacing w:val="0"/>
          <w:sz w:val="32"/>
          <w:szCs w:val="32"/>
        </w:rPr>
        <w:t>招商项目</w:t>
      </w:r>
      <w:r>
        <w:rPr>
          <w:rFonts w:hint="eastAsia" w:ascii="宋体" w:hAnsi="宋体" w:eastAsia="方正仿宋_GBK" w:cs="方正仿宋_GBK"/>
          <w:spacing w:val="0"/>
          <w:sz w:val="32"/>
          <w:szCs w:val="32"/>
          <w:lang w:val="en-US" w:eastAsia="zh-CN"/>
        </w:rPr>
        <w:t>领导小组</w:t>
      </w:r>
      <w:r>
        <w:rPr>
          <w:rFonts w:hint="eastAsia" w:ascii="宋体" w:hAnsi="宋体" w:eastAsia="方正仿宋_GBK" w:cs="方正仿宋_GBK"/>
          <w:spacing w:val="0"/>
          <w:sz w:val="32"/>
          <w:szCs w:val="32"/>
        </w:rPr>
        <w:t>会议审议。</w:t>
      </w:r>
    </w:p>
    <w:p>
      <w:pPr>
        <w:keepNext w:val="0"/>
        <w:keepLines w:val="0"/>
        <w:pageBreakBefore w:val="0"/>
        <w:widowControl/>
        <w:kinsoku w:val="0"/>
        <w:wordWrap/>
        <w:overflowPunct/>
        <w:topLinePunct/>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lang w:val="en-US" w:eastAsia="zh-CN"/>
        </w:rPr>
        <w:t>三</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兑付。</w:t>
      </w:r>
      <w:r>
        <w:rPr>
          <w:rFonts w:hint="eastAsia" w:ascii="宋体" w:hAnsi="宋体" w:eastAsia="方正仿宋_GBK" w:cs="方正仿宋_GBK"/>
          <w:spacing w:val="0"/>
          <w:sz w:val="32"/>
          <w:szCs w:val="32"/>
          <w:lang w:val="en-US" w:eastAsia="zh-CN"/>
        </w:rPr>
        <w:t>区政府常务会议通过后，区财政局在</w:t>
      </w:r>
      <w:r>
        <w:rPr>
          <w:rFonts w:hint="eastAsia" w:ascii="宋体" w:hAnsi="宋体" w:eastAsia="方正仿宋_GBK" w:cs="方正仿宋_GBK"/>
          <w:spacing w:val="0"/>
          <w:sz w:val="32"/>
          <w:szCs w:val="32"/>
        </w:rPr>
        <w:t>3个月内给予兑付，奖励金以转账方式转到申报人的个人或法人账户。</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lang w:val="en-US" w:eastAsia="zh-CN"/>
        </w:rPr>
      </w:pPr>
      <w:r>
        <w:rPr>
          <w:rFonts w:hint="eastAsia" w:ascii="宋体" w:hAnsi="宋体" w:eastAsia="方正仿宋_GBK" w:cs="方正仿宋_GBK"/>
          <w:b/>
          <w:bCs/>
          <w:spacing w:val="0"/>
          <w:sz w:val="32"/>
          <w:szCs w:val="32"/>
        </w:rPr>
        <w:t>第六条</w:t>
      </w:r>
      <w:r>
        <w:rPr>
          <w:rFonts w:hint="eastAsia" w:ascii="宋体" w:hAnsi="宋体" w:eastAsia="方正仿宋_GBK" w:cs="方正仿宋_GBK"/>
          <w:spacing w:val="0"/>
          <w:sz w:val="32"/>
          <w:szCs w:val="32"/>
        </w:rPr>
        <w:t xml:space="preserve">  </w:t>
      </w:r>
      <w:r>
        <w:rPr>
          <w:rFonts w:hint="eastAsia" w:ascii="宋体" w:hAnsi="宋体" w:eastAsia="方正仿宋_GBK" w:cs="方正仿宋_GBK"/>
          <w:spacing w:val="0"/>
          <w:sz w:val="32"/>
          <w:szCs w:val="32"/>
          <w:lang w:val="en-US" w:eastAsia="zh-CN"/>
        </w:rPr>
        <w:t>资金保障。区财政局要合法合规设立招商引资专项奖励资金，并列入预算，专门用于本级招商引资项目奖励工作。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第七条</w:t>
      </w:r>
      <w:r>
        <w:rPr>
          <w:rFonts w:hint="eastAsia" w:ascii="宋体" w:hAnsi="宋体" w:eastAsia="方正仿宋_GBK" w:cs="方正仿宋_GBK"/>
          <w:spacing w:val="0"/>
          <w:sz w:val="32"/>
          <w:szCs w:val="32"/>
        </w:rPr>
        <w:t xml:space="preserve">  项目引荐人获得奖励金后应依法缴纳所得税，团队所获奖励金的分配由其自行商议。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第八条</w:t>
      </w:r>
      <w:r>
        <w:rPr>
          <w:rFonts w:hint="eastAsia" w:ascii="宋体" w:hAnsi="宋体" w:eastAsia="方正仿宋_GBK" w:cs="方正仿宋_GBK"/>
          <w:spacing w:val="0"/>
          <w:sz w:val="32"/>
          <w:szCs w:val="32"/>
        </w:rPr>
        <w:t xml:space="preserve">  本办法未述及的奖励事项，按一事一议原则另行处理。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w:t>
      </w:r>
      <w:r>
        <w:rPr>
          <w:rFonts w:hint="eastAsia" w:ascii="宋体" w:hAnsi="宋体" w:eastAsia="方正仿宋_GBK" w:cs="方正仿宋_GBK"/>
          <w:b/>
          <w:bCs/>
          <w:spacing w:val="0"/>
          <w:sz w:val="32"/>
          <w:szCs w:val="32"/>
          <w:lang w:val="en-US" w:eastAsia="zh-CN"/>
        </w:rPr>
        <w:t>九</w:t>
      </w:r>
      <w:r>
        <w:rPr>
          <w:rFonts w:hint="eastAsia" w:ascii="宋体" w:hAnsi="宋体" w:eastAsia="方正仿宋_GBK" w:cs="方正仿宋_GBK"/>
          <w:b/>
          <w:bCs/>
          <w:spacing w:val="0"/>
          <w:sz w:val="32"/>
          <w:szCs w:val="32"/>
        </w:rPr>
        <w:t>条</w:t>
      </w:r>
      <w:r>
        <w:rPr>
          <w:rFonts w:hint="eastAsia" w:ascii="宋体" w:hAnsi="宋体" w:eastAsia="方正仿宋_GBK" w:cs="方正仿宋_GBK"/>
          <w:spacing w:val="0"/>
          <w:sz w:val="32"/>
          <w:szCs w:val="32"/>
        </w:rPr>
        <w:t xml:space="preserve">  对采取各种不正当手段骗取奖励的，由</w:t>
      </w:r>
      <w:r>
        <w:rPr>
          <w:rFonts w:hint="eastAsia" w:ascii="宋体" w:hAnsi="宋体" w:eastAsia="方正仿宋_GBK" w:cs="方正仿宋_GBK"/>
          <w:spacing w:val="0"/>
          <w:sz w:val="32"/>
          <w:szCs w:val="32"/>
          <w:lang w:val="en-US" w:eastAsia="zh-CN"/>
        </w:rPr>
        <w:t>区财政局</w:t>
      </w:r>
      <w:r>
        <w:rPr>
          <w:rFonts w:hint="eastAsia" w:ascii="宋体" w:hAnsi="宋体" w:eastAsia="方正仿宋_GBK" w:cs="方正仿宋_GBK"/>
          <w:spacing w:val="0"/>
          <w:sz w:val="32"/>
          <w:szCs w:val="32"/>
        </w:rPr>
        <w:t>追回全部奖金，并对骗取奖金的机构、个人和出具虚假材料者追究相关人员的行政、经济责任</w:t>
      </w:r>
      <w:r>
        <w:rPr>
          <w:rFonts w:hint="eastAsia" w:ascii="宋体" w:hAnsi="宋体" w:eastAsia="方正仿宋_GBK" w:cs="方正仿宋_GBK"/>
          <w:spacing w:val="0"/>
          <w:sz w:val="32"/>
          <w:szCs w:val="32"/>
          <w:lang w:eastAsia="zh-CN"/>
        </w:rPr>
        <w:t>；</w:t>
      </w:r>
      <w:r>
        <w:rPr>
          <w:rFonts w:hint="eastAsia" w:ascii="宋体" w:hAnsi="宋体" w:eastAsia="方正仿宋_GBK" w:cs="方正仿宋_GBK"/>
          <w:spacing w:val="0"/>
          <w:sz w:val="32"/>
          <w:szCs w:val="32"/>
        </w:rPr>
        <w:t>行为构成犯罪的，由司法机关依法追究责任。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第十条</w:t>
      </w:r>
      <w:r>
        <w:rPr>
          <w:rFonts w:hint="eastAsia" w:ascii="宋体" w:hAnsi="宋体" w:eastAsia="方正仿宋_GBK" w:cs="方正仿宋_GBK"/>
          <w:spacing w:val="0"/>
          <w:sz w:val="32"/>
          <w:szCs w:val="32"/>
        </w:rPr>
        <w:t xml:space="preserve">  本办法由</w:t>
      </w:r>
      <w:r>
        <w:rPr>
          <w:rFonts w:hint="eastAsia" w:ascii="宋体" w:hAnsi="宋体" w:eastAsia="方正仿宋_GBK" w:cs="方正仿宋_GBK"/>
          <w:spacing w:val="0"/>
          <w:sz w:val="32"/>
          <w:szCs w:val="32"/>
          <w:lang w:val="en-US" w:eastAsia="zh-CN"/>
        </w:rPr>
        <w:t>区招商局</w:t>
      </w:r>
      <w:r>
        <w:rPr>
          <w:rFonts w:hint="eastAsia" w:ascii="宋体" w:hAnsi="宋体" w:eastAsia="方正仿宋_GBK" w:cs="方正仿宋_GBK"/>
          <w:spacing w:val="0"/>
          <w:sz w:val="32"/>
          <w:szCs w:val="32"/>
        </w:rPr>
        <w:t>负责解释。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b/>
          <w:bCs/>
          <w:spacing w:val="0"/>
          <w:sz w:val="32"/>
          <w:szCs w:val="32"/>
        </w:rPr>
        <w:t>第十</w:t>
      </w:r>
      <w:r>
        <w:rPr>
          <w:rFonts w:hint="eastAsia" w:ascii="宋体" w:hAnsi="宋体" w:eastAsia="方正仿宋_GBK" w:cs="方正仿宋_GBK"/>
          <w:b/>
          <w:bCs/>
          <w:spacing w:val="0"/>
          <w:sz w:val="32"/>
          <w:szCs w:val="32"/>
          <w:lang w:val="en-US" w:eastAsia="zh-CN"/>
        </w:rPr>
        <w:t>一</w:t>
      </w:r>
      <w:r>
        <w:rPr>
          <w:rFonts w:hint="eastAsia" w:ascii="宋体" w:hAnsi="宋体" w:eastAsia="方正仿宋_GBK" w:cs="方正仿宋_GBK"/>
          <w:b/>
          <w:bCs/>
          <w:spacing w:val="0"/>
          <w:sz w:val="32"/>
          <w:szCs w:val="32"/>
        </w:rPr>
        <w:t>条</w:t>
      </w:r>
      <w:r>
        <w:rPr>
          <w:rFonts w:hint="eastAsia" w:ascii="宋体" w:hAnsi="宋体" w:eastAsia="方正仿宋_GBK" w:cs="方正仿宋_GBK"/>
          <w:spacing w:val="0"/>
          <w:sz w:val="32"/>
          <w:szCs w:val="32"/>
        </w:rPr>
        <w:t xml:space="preserve">  本办法自公布之日起施行，有效期为</w:t>
      </w:r>
      <w:r>
        <w:rPr>
          <w:rFonts w:hint="eastAsia" w:ascii="宋体" w:hAnsi="宋体" w:eastAsia="方正仿宋_GBK" w:cs="方正仿宋_GBK"/>
          <w:spacing w:val="0"/>
          <w:sz w:val="32"/>
          <w:szCs w:val="32"/>
          <w:lang w:val="en-US" w:eastAsia="zh-CN"/>
        </w:rPr>
        <w:t>5</w:t>
      </w:r>
      <w:r>
        <w:rPr>
          <w:rFonts w:hint="eastAsia" w:ascii="宋体" w:hAnsi="宋体" w:eastAsia="方正仿宋_GBK" w:cs="方正仿宋_GBK"/>
          <w:spacing w:val="0"/>
          <w:sz w:val="32"/>
          <w:szCs w:val="32"/>
        </w:rPr>
        <w:t>年。</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宋体" w:hAnsi="宋体"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rPr>
        <w:t>附件：</w:t>
      </w:r>
      <w:r>
        <w:rPr>
          <w:rFonts w:hint="eastAsia" w:ascii="宋体" w:hAnsi="宋体" w:eastAsia="方正仿宋_GBK" w:cs="方正仿宋_GBK"/>
          <w:spacing w:val="0"/>
          <w:sz w:val="32"/>
          <w:szCs w:val="32"/>
          <w:lang w:val="en-US" w:eastAsia="zh-CN"/>
        </w:rPr>
        <w:t>源城区</w:t>
      </w:r>
      <w:r>
        <w:rPr>
          <w:rFonts w:hint="eastAsia" w:ascii="宋体" w:hAnsi="宋体" w:eastAsia="方正仿宋_GBK" w:cs="方正仿宋_GBK"/>
          <w:spacing w:val="0"/>
          <w:sz w:val="32"/>
          <w:szCs w:val="32"/>
        </w:rPr>
        <w:t>产业发展导向目录清单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宋体" w:hAnsi="宋体" w:eastAsia="方正仿宋_GBK" w:cs="方正仿宋_GBK"/>
          <w:spacing w:val="0"/>
          <w:sz w:val="32"/>
          <w:szCs w:val="32"/>
          <w:lang w:val="en-US" w:eastAsia="zh-CN"/>
        </w:rPr>
        <w:sectPr>
          <w:footerReference r:id="rId5" w:type="default"/>
          <w:pgSz w:w="11710" w:h="16730"/>
          <w:pgMar w:top="1984" w:right="1474" w:bottom="1474" w:left="1474" w:header="0" w:footer="90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rPr>
        <w:t>附 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lang w:val="en-US" w:eastAsia="zh-CN"/>
        </w:rPr>
        <w:t>源城区</w:t>
      </w:r>
      <w:r>
        <w:rPr>
          <w:rFonts w:hint="eastAsia" w:ascii="方正小标宋_GBK" w:hAnsi="方正小标宋_GBK" w:eastAsia="方正小标宋_GBK" w:cs="方正小标宋_GBK"/>
          <w:spacing w:val="0"/>
          <w:sz w:val="44"/>
          <w:szCs w:val="44"/>
        </w:rPr>
        <w:t>产业发展导向目录清单</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宋体" w:hAnsi="宋体" w:eastAsia="方正仿宋_GBK" w:cs="方正仿宋_GBK"/>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w:t>
      </w:r>
      <w:r>
        <w:rPr>
          <w:rFonts w:hint="eastAsia" w:ascii="黑体" w:hAnsi="黑体" w:eastAsia="黑体" w:cs="黑体"/>
          <w:spacing w:val="0"/>
          <w:sz w:val="32"/>
          <w:szCs w:val="32"/>
        </w:rPr>
        <w:t>、</w:t>
      </w:r>
      <w:r>
        <w:rPr>
          <w:rFonts w:hint="eastAsia" w:ascii="黑体" w:hAnsi="黑体" w:eastAsia="黑体" w:cs="黑体"/>
          <w:spacing w:val="0"/>
          <w:sz w:val="32"/>
          <w:szCs w:val="32"/>
          <w:lang w:val="en-US" w:eastAsia="zh-CN"/>
        </w:rPr>
        <w:t>产业发展目录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lang w:val="en-US" w:eastAsia="zh-CN"/>
        </w:rPr>
      </w:pPr>
      <w:r>
        <w:rPr>
          <w:rFonts w:hint="eastAsia" w:ascii="宋体" w:hAnsi="宋体" w:eastAsia="方正仿宋_GBK" w:cs="方正仿宋_GBK"/>
          <w:spacing w:val="0"/>
          <w:sz w:val="32"/>
          <w:szCs w:val="32"/>
        </w:rPr>
        <w:t>1.</w:t>
      </w:r>
      <w:r>
        <w:rPr>
          <w:rFonts w:hint="eastAsia" w:ascii="宋体" w:hAnsi="宋体" w:eastAsia="方正仿宋_GBK" w:cs="方正仿宋_GBK"/>
          <w:spacing w:val="0"/>
          <w:sz w:val="32"/>
          <w:szCs w:val="32"/>
          <w:lang w:val="en-US" w:eastAsia="zh-CN"/>
        </w:rPr>
        <w:t>新一代电子信息产业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宋体" w:hAnsi="宋体" w:eastAsia="方正仿宋_GBK" w:cs="方正仿宋_GBK"/>
          <w:spacing w:val="0"/>
          <w:sz w:val="32"/>
          <w:szCs w:val="32"/>
          <w:lang w:val="en-US" w:eastAsia="zh-CN"/>
        </w:rPr>
      </w:pPr>
      <w:r>
        <w:rPr>
          <w:rFonts w:hint="eastAsia" w:ascii="宋体" w:hAnsi="宋体" w:eastAsia="方正仿宋_GBK" w:cs="方正仿宋_GBK"/>
          <w:spacing w:val="0"/>
          <w:sz w:val="32"/>
          <w:szCs w:val="32"/>
          <w:lang w:val="en-US" w:eastAsia="zh-CN"/>
        </w:rPr>
        <w:t>2.食品饮料和水产业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lang w:val="en-US" w:eastAsia="zh-CN"/>
        </w:rPr>
      </w:pPr>
      <w:r>
        <w:rPr>
          <w:rFonts w:hint="eastAsia" w:ascii="宋体" w:hAnsi="宋体" w:eastAsia="方正仿宋_GBK" w:cs="方正仿宋_GBK"/>
          <w:spacing w:val="0"/>
          <w:sz w:val="32"/>
          <w:szCs w:val="32"/>
        </w:rPr>
        <w:t>3.</w:t>
      </w:r>
      <w:r>
        <w:rPr>
          <w:rFonts w:hint="eastAsia" w:ascii="宋体" w:hAnsi="宋体" w:eastAsia="方正仿宋_GBK" w:cs="方正仿宋_GBK"/>
          <w:spacing w:val="0"/>
          <w:sz w:val="32"/>
          <w:szCs w:val="32"/>
          <w:lang w:val="en-US" w:eastAsia="zh-CN"/>
        </w:rPr>
        <w:t>先进材料产业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宋体" w:hAnsi="宋体" w:eastAsia="方正仿宋_GBK" w:cs="方正仿宋_GBK"/>
          <w:spacing w:val="0"/>
          <w:sz w:val="32"/>
          <w:szCs w:val="32"/>
          <w:lang w:val="en-US" w:eastAsia="zh-CN"/>
        </w:rPr>
      </w:pPr>
      <w:r>
        <w:rPr>
          <w:rFonts w:hint="eastAsia" w:ascii="宋体" w:hAnsi="宋体" w:eastAsia="方正仿宋_GBK" w:cs="方正仿宋_GBK"/>
          <w:spacing w:val="0"/>
          <w:sz w:val="32"/>
          <w:szCs w:val="32"/>
          <w:lang w:val="en-US" w:eastAsia="zh-CN"/>
        </w:rPr>
        <w:t>4.现代轻工纺织产业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5</w:t>
      </w:r>
      <w:r>
        <w:rPr>
          <w:rFonts w:hint="eastAsia" w:ascii="宋体" w:hAnsi="宋体" w:eastAsia="方正仿宋_GBK" w:cs="方正仿宋_GBK"/>
          <w:spacing w:val="0"/>
          <w:sz w:val="32"/>
          <w:szCs w:val="32"/>
        </w:rPr>
        <w:t>.新医药及医疗器械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6</w:t>
      </w:r>
      <w:r>
        <w:rPr>
          <w:rFonts w:hint="eastAsia" w:ascii="宋体" w:hAnsi="宋体" w:eastAsia="方正仿宋_GBK" w:cs="方正仿宋_GBK"/>
          <w:spacing w:val="0"/>
          <w:sz w:val="32"/>
          <w:szCs w:val="32"/>
        </w:rPr>
        <w:t>.新能源及新能源汽车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7</w:t>
      </w:r>
      <w:r>
        <w:rPr>
          <w:rFonts w:hint="eastAsia" w:ascii="宋体" w:hAnsi="宋体" w:eastAsia="方正仿宋_GBK" w:cs="方正仿宋_GBK"/>
          <w:spacing w:val="0"/>
          <w:sz w:val="32"/>
          <w:szCs w:val="32"/>
        </w:rPr>
        <w:t>.先进装备制造业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8</w:t>
      </w:r>
      <w:r>
        <w:rPr>
          <w:rFonts w:hint="eastAsia" w:ascii="宋体" w:hAnsi="宋体" w:eastAsia="方正仿宋_GBK" w:cs="方正仿宋_GBK"/>
          <w:spacing w:val="0"/>
          <w:sz w:val="32"/>
          <w:szCs w:val="32"/>
        </w:rPr>
        <w:t>.物联网</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9</w:t>
      </w:r>
      <w:r>
        <w:rPr>
          <w:rFonts w:hint="eastAsia" w:ascii="宋体" w:hAnsi="宋体" w:eastAsia="方正仿宋_GBK" w:cs="方正仿宋_GBK"/>
          <w:spacing w:val="0"/>
          <w:sz w:val="32"/>
          <w:szCs w:val="32"/>
        </w:rPr>
        <w:t>.传统优势工业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rPr>
      </w:pPr>
      <w:r>
        <w:rPr>
          <w:rFonts w:hint="eastAsia" w:ascii="宋体" w:hAnsi="宋体" w:eastAsia="方正仿宋_GBK" w:cs="方正仿宋_GBK"/>
          <w:spacing w:val="0"/>
          <w:sz w:val="32"/>
          <w:szCs w:val="32"/>
          <w:lang w:val="en-US" w:eastAsia="zh-CN"/>
        </w:rPr>
        <w:t>10</w:t>
      </w:r>
      <w:r>
        <w:rPr>
          <w:rFonts w:hint="eastAsia" w:ascii="宋体" w:hAnsi="宋体" w:eastAsia="方正仿宋_GBK" w:cs="方正仿宋_GBK"/>
          <w:spacing w:val="0"/>
          <w:sz w:val="32"/>
          <w:szCs w:val="32"/>
        </w:rPr>
        <w:t>.航天航空行业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二、外资企业</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lang w:val="en-US" w:eastAsia="zh-CN"/>
        </w:rPr>
      </w:pPr>
      <w:r>
        <w:rPr>
          <w:rFonts w:hint="eastAsia" w:ascii="宋体" w:hAnsi="宋体" w:eastAsia="方正仿宋_GBK" w:cs="方正仿宋_GBK"/>
          <w:spacing w:val="0"/>
          <w:sz w:val="32"/>
          <w:szCs w:val="32"/>
          <w:lang w:val="en-US" w:eastAsia="zh-CN"/>
        </w:rPr>
        <w:t>纳入国家《外商投资产业指导目录》鼓励类的外商投资项目。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三、其他</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宋体" w:hAnsi="宋体" w:eastAsia="方正仿宋_GBK" w:cs="方正仿宋_GBK"/>
          <w:spacing w:val="0"/>
          <w:sz w:val="32"/>
          <w:szCs w:val="32"/>
          <w:lang w:val="en-US" w:eastAsia="zh-CN"/>
        </w:rPr>
      </w:pPr>
      <w:r>
        <w:rPr>
          <w:rFonts w:hint="eastAsia" w:ascii="宋体" w:hAnsi="宋体" w:eastAsia="方正仿宋_GBK" w:cs="方正仿宋_GBK"/>
          <w:spacing w:val="0"/>
          <w:sz w:val="32"/>
          <w:szCs w:val="32"/>
          <w:lang w:val="en-US" w:eastAsia="zh-CN"/>
        </w:rPr>
        <w:t>符合产业发展目录的世界500强、中国500强、民营企业500强、大型央企和国企、主板上市企业、企业总部等单体项目。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宋体" w:hAnsi="宋体" w:eastAsia="方正仿宋_GBK" w:cs="方正仿宋_GBK"/>
          <w:spacing w:val="0"/>
          <w:sz w:val="32"/>
          <w:szCs w:val="32"/>
        </w:rPr>
      </w:pPr>
    </w:p>
    <w:sectPr>
      <w:footerReference r:id="rId6" w:type="default"/>
      <w:pgSz w:w="11680" w:h="16720"/>
      <w:pgMar w:top="1369" w:right="1219" w:bottom="1189" w:left="1280" w:header="0" w:footer="9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19"/>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QyZjk3NmU1YTFhZTdjMDE1NTllNDEwOGI2OTVlYWMifQ=="/>
  </w:docVars>
  <w:rsids>
    <w:rsidRoot w:val="00000000"/>
    <w:rsid w:val="008D4CCB"/>
    <w:rsid w:val="090904A5"/>
    <w:rsid w:val="0DF12A98"/>
    <w:rsid w:val="0E0066D6"/>
    <w:rsid w:val="217A6BD0"/>
    <w:rsid w:val="22042113"/>
    <w:rsid w:val="29CD0C1C"/>
    <w:rsid w:val="2A4D4570"/>
    <w:rsid w:val="2FBA7A11"/>
    <w:rsid w:val="311F4BC2"/>
    <w:rsid w:val="31ED7EB5"/>
    <w:rsid w:val="38C73350"/>
    <w:rsid w:val="3C323D6F"/>
    <w:rsid w:val="45926D19"/>
    <w:rsid w:val="470E7DDD"/>
    <w:rsid w:val="59ED03BD"/>
    <w:rsid w:val="63630791"/>
    <w:rsid w:val="70250EFD"/>
    <w:rsid w:val="71453E02"/>
    <w:rsid w:val="73577744"/>
    <w:rsid w:val="784A2900"/>
    <w:rsid w:val="7A800701"/>
    <w:rsid w:val="7B901CB7"/>
    <w:rsid w:val="7DFD6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1774</Words>
  <Characters>1819</Characters>
  <TotalTime>61</TotalTime>
  <ScaleCrop>false</ScaleCrop>
  <LinksUpToDate>false</LinksUpToDate>
  <CharactersWithSpaces>1842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2023-02-13T11:24:00Z</dcterms:created>
  <dc:creator>Kingsoft-PDF</dc:creator>
  <cp:lastModifiedBy>快乐赞尼</cp:lastModifiedBy>
  <cp:lastPrinted>2023-02-21T02:35:00Z</cp:lastPrinted>
  <dcterms:modified xsi:type="dcterms:W3CDTF">2023-02-28T03:26:29Z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2023-02-13T11:24:42Z</vt:filetime>
  </property>
  <property fmtid="{D5CDD505-2E9C-101B-9397-08002B2CF9AE}" pid="4" name="UsrData">
    <vt:lpwstr>63e9ad64a2d7b0001504f1c0</vt:lpwstr>
  </property>
  <property fmtid="{D5CDD505-2E9C-101B-9397-08002B2CF9AE}" pid="5" name="KSOProductBuildVer">
    <vt:lpwstr>2052-11.1.0.13703</vt:lpwstr>
  </property>
  <property fmtid="{D5CDD505-2E9C-101B-9397-08002B2CF9AE}" pid="6" name="ICV">
    <vt:lpwstr>A380420043964C30A779184DCCDFD984</vt:lpwstr>
  </property>
</Properties>
</file>