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ordWrap w:val="0"/>
        <w:spacing w:before="156" w:beforeLines="50" w:line="460" w:lineRule="exact"/>
        <w:ind w:firstLine="0" w:firstLineChars="0"/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</w:rPr>
        <w:t>附</w:t>
      </w:r>
      <w:r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表4</w:t>
      </w:r>
      <w:bookmarkStart w:id="0" w:name="_GoBack"/>
      <w:bookmarkEnd w:id="0"/>
    </w:p>
    <w:tbl>
      <w:tblPr>
        <w:tblStyle w:val="7"/>
        <w:tblW w:w="4935" w:type="dxa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933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  <w:t>备案编号：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  <w:t>CASE-</w:t>
            </w: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方正公文楷体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pStyle w:val="3"/>
        <w:wordWrap w:val="0"/>
        <w:spacing w:beforeLines="0" w:after="0" w:afterLines="0" w:line="600" w:lineRule="exact"/>
        <w:ind w:firstLine="0" w:firstLineChars="0"/>
        <w:jc w:val="center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</w:rPr>
      </w:pPr>
    </w:p>
    <w:p>
      <w:pPr>
        <w:pStyle w:val="3"/>
        <w:wordWrap w:val="0"/>
        <w:spacing w:beforeLines="0" w:after="0" w:afterLines="0" w:line="600" w:lineRule="exact"/>
        <w:ind w:firstLine="0" w:firstLineChars="0"/>
        <w:jc w:val="center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</w:rPr>
        <w:t>网络与信息系统密评备案信息表</w:t>
      </w:r>
    </w:p>
    <w:tbl>
      <w:tblPr>
        <w:tblStyle w:val="7"/>
        <w:tblpPr w:leftFromText="180" w:rightFromText="180" w:vertAnchor="text" w:horzAnchor="page" w:tblpX="720" w:tblpY="802"/>
        <w:tblOverlap w:val="never"/>
        <w:tblW w:w="106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1512"/>
        <w:gridCol w:w="1408"/>
        <w:gridCol w:w="2279"/>
        <w:gridCol w:w="2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单位名称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填写规范全称（加盖公章）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单位地址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所属地区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备案密码管理部门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Merge w:val="restart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单位负责人</w:t>
            </w:r>
          </w:p>
        </w:tc>
        <w:tc>
          <w:tcPr>
            <w:tcW w:w="1512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姓    名</w:t>
            </w:r>
          </w:p>
        </w:tc>
        <w:tc>
          <w:tcPr>
            <w:tcW w:w="140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职务/职称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Merge w:val="continue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12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140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电子邮件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责任部门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Merge w:val="restart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责任部门联系人</w:t>
            </w:r>
          </w:p>
        </w:tc>
        <w:tc>
          <w:tcPr>
            <w:tcW w:w="1512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姓    名</w:t>
            </w:r>
          </w:p>
        </w:tc>
        <w:tc>
          <w:tcPr>
            <w:tcW w:w="140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职务/职称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Merge w:val="continue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12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140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电子邮件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网络与信息系统名称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功能描述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（200字以内，如已被认定为关键信息基础设施，</w:t>
            </w:r>
          </w:p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或属于已认定的关键信息基础设施的组成部分，请专门注明）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服务对象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填写相关人群</w:t>
            </w: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用户数量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单位：万人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网络覆盖情况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覆盖地域及业务领域</w:t>
            </w: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网络性质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 xml:space="preserve">填写专网/互联网/其他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等级保护定级情况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填写是否定级与定级结果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716" w:type="dxa"/>
            <w:vMerge w:val="restart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等级保护测评情况</w:t>
            </w:r>
          </w:p>
        </w:tc>
        <w:tc>
          <w:tcPr>
            <w:tcW w:w="2920" w:type="dxa"/>
            <w:gridSpan w:val="2"/>
            <w:vMerge w:val="restart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填写是否测评与测评结果</w:t>
            </w: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测评机构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716" w:type="dxa"/>
            <w:vMerge w:val="continue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920" w:type="dxa"/>
            <w:gridSpan w:val="2"/>
            <w:vMerge w:val="continue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测评日期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填写报告出具日期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密评节点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sym w:font="Wingdings" w:char="00A8"/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t xml:space="preserve">规划阶段密码应用方案评估   </w:t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sym w:font="Wingdings" w:char="00A8"/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t xml:space="preserve">建设完成运行前系统评估   </w:t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sym w:font="Wingdings" w:char="00A8"/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t>运行后系统定期评估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规划单位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建设单位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运维单位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投入运行日期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密评方式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sym w:font="Wingdings" w:char="00A8"/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t xml:space="preserve">自行开展   </w:t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sym w:font="Wingdings" w:char="00A8"/>
            </w:r>
            <w:r>
              <w:rPr>
                <w:rFonts w:hint="default" w:ascii="宋体" w:hAnsi="宋体" w:eastAsia="方正公文楷体" w:cs="Times New Roman"/>
                <w:color w:val="auto"/>
                <w:spacing w:val="-11"/>
                <w:kern w:val="0"/>
                <w:szCs w:val="21"/>
                <w:highlight w:val="none"/>
              </w:rPr>
              <w:t>委托机构开展</w:t>
            </w:r>
          </w:p>
        </w:tc>
        <w:tc>
          <w:tcPr>
            <w:tcW w:w="2279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密评报告出具日期</w:t>
            </w:r>
          </w:p>
        </w:tc>
        <w:tc>
          <w:tcPr>
            <w:tcW w:w="2758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2716" w:type="dxa"/>
            <w:vMerge w:val="restart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密评工作信息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  <w:t>密评机构</w:t>
            </w:r>
          </w:p>
        </w:tc>
        <w:tc>
          <w:tcPr>
            <w:tcW w:w="5037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填写规范全称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2716" w:type="dxa"/>
            <w:vMerge w:val="continue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  <w:t>密评周期</w:t>
            </w:r>
          </w:p>
        </w:tc>
        <w:tc>
          <w:tcPr>
            <w:tcW w:w="5037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格式：xxxx.xx.xx--xxxx.xx.xx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2716" w:type="dxa"/>
            <w:vMerge w:val="continue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  <w:t>密评人员</w:t>
            </w:r>
          </w:p>
        </w:tc>
        <w:tc>
          <w:tcPr>
            <w:tcW w:w="5037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spacing w:val="-2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2716" w:type="dxa"/>
            <w:vMerge w:val="continue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widowControl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  <w:t>收费金额</w:t>
            </w:r>
          </w:p>
        </w:tc>
        <w:tc>
          <w:tcPr>
            <w:tcW w:w="5037" w:type="dxa"/>
            <w:gridSpan w:val="2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 xml:space="preserve">  单位：万元（需附合同或者说明等证明材料）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密码应用简况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取得商用密码产品认证证书的产品使用情况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（请列出产品名称及证书编号）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未取得商用密码产品认证证书的产品使用情况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（请列出产品名称及主要功能）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密评结论及整改计划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</w:trPr>
        <w:tc>
          <w:tcPr>
            <w:tcW w:w="2716" w:type="dxa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宋体" w:hAnsi="宋体" w:eastAsia="方正公文黑体" w:cs="Times New Roman"/>
                <w:color w:val="auto"/>
                <w:szCs w:val="21"/>
                <w:highlight w:val="none"/>
              </w:rPr>
              <w:t>其他需要说明的事项</w:t>
            </w:r>
          </w:p>
        </w:tc>
        <w:tc>
          <w:tcPr>
            <w:tcW w:w="7957" w:type="dxa"/>
            <w:gridSpan w:val="4"/>
            <w:vAlign w:val="center"/>
          </w:tcPr>
          <w:p>
            <w:pPr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方正公文楷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楷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黑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2460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outlineLvl w:val="2"/>
    </w:pPr>
    <w:rPr>
      <w:rFonts w:ascii="Times New Roman" w:hAnsi="Times New Roman" w:eastAsia="宋体" w:cs="Times New Roman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iPriority w:val="0"/>
    <w:rPr>
      <w:rFonts w:ascii="Times New Roman" w:hAnsi="Times New Roman" w:eastAsia="宋体" w:cs="Times New Roman"/>
    </w:rPr>
  </w:style>
  <w:style w:type="paragraph" w:styleId="4">
    <w:name w:val="toc 5"/>
    <w:basedOn w:val="5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5">
    <w:name w:val="toc 4"/>
    <w:basedOn w:val="6"/>
    <w:next w:val="1"/>
    <w:qFormat/>
    <w:uiPriority w:val="0"/>
  </w:style>
  <w:style w:type="paragraph" w:styleId="6">
    <w:name w:val="toc 3"/>
    <w:basedOn w:val="1"/>
    <w:next w:val="1"/>
    <w:qFormat/>
    <w:uiPriority w:val="0"/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2023-08-03T07:25:26Z</dcterms:created>
  <dc:creator>ZSJ-90</dc:creator>
  <cp:lastModifiedBy>啊豪</cp:lastModifiedBy>
  <dcterms:modified xsi:type="dcterms:W3CDTF">2023-08-03T07:26:53Z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47AFACC113C94286AA95A730C96B5806_12</vt:lpwstr>
  </property>
</Properties>
</file>