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spacing w:beforeLines="0" w:after="0" w:afterLines="0" w:line="600" w:lineRule="exact"/>
        <w:ind w:firstLine="0" w:firstLineChars="0"/>
        <w:jc w:val="left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center"/>
        <w:rPr>
          <w:rFonts w:hint="eastAsia" w:ascii="宋体" w:hAnsi="宋体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center"/>
        <w:rPr>
          <w:rFonts w:hint="eastAsia" w:ascii="宋体" w:hAnsi="宋体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源城区录入省农村人居环境整治信息系统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center"/>
        <w:rPr>
          <w:rFonts w:hint="eastAsia" w:ascii="宋体" w:hAnsi="宋体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方正小标宋_GBK" w:cs="方正小标宋_GBK"/>
          <w:b w:val="0"/>
          <w:bCs w:val="0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行政村、自然村汇总表</w:t>
      </w:r>
    </w:p>
    <w:p>
      <w:pPr>
        <w:pStyle w:val="2"/>
        <w:rPr>
          <w:rFonts w:hint="eastAsia" w:ascii="宋体" w:hAnsi="宋体"/>
          <w:b w:val="0"/>
          <w:bCs w:val="0"/>
          <w:lang w:val="en-US" w:eastAsia="zh-CN"/>
        </w:rPr>
      </w:pPr>
    </w:p>
    <w:tbl>
      <w:tblPr>
        <w:tblStyle w:val="4"/>
        <w:tblpPr w:leftFromText="180" w:rightFromText="180" w:vertAnchor="text" w:horzAnchor="page" w:tblpX="1521" w:tblpY="41"/>
        <w:tblOverlap w:val="never"/>
        <w:tblW w:w="86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612"/>
        <w:gridCol w:w="1553"/>
        <w:gridCol w:w="2161"/>
        <w:gridCol w:w="1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6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镇（街道）</w:t>
            </w:r>
          </w:p>
        </w:tc>
        <w:tc>
          <w:tcPr>
            <w:tcW w:w="31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行政村</w:t>
            </w:r>
          </w:p>
        </w:tc>
        <w:tc>
          <w:tcPr>
            <w:tcW w:w="38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自然村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6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省农村人居环境系统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确认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省农村人居环境系统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镇街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确认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埔前镇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15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14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150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源南镇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5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5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34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东埔街道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4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16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源西街道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4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4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68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24</w:t>
            </w:r>
          </w:p>
        </w:tc>
        <w:tc>
          <w:tcPr>
            <w:tcW w:w="2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268</w:t>
            </w:r>
          </w:p>
        </w:tc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center"/>
              <w:rPr>
                <w:rFonts w:hint="eastAsia" w:ascii="宋体" w:hAnsi="宋体" w:eastAsia="方正仿宋_GBK" w:cs="方正仿宋_GBK"/>
                <w:i w:val="0"/>
                <w:color w:val="auto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241</w:t>
            </w:r>
          </w:p>
        </w:tc>
      </w:tr>
    </w:tbl>
    <w:p>
      <w:pPr>
        <w:pStyle w:val="2"/>
        <w:wordWrap w:val="0"/>
        <w:spacing w:beforeLines="0" w:after="0" w:afterLines="0" w:line="600" w:lineRule="exact"/>
        <w:ind w:firstLine="0" w:firstLineChars="0"/>
        <w:jc w:val="left"/>
      </w:pPr>
      <w:r>
        <w:rPr>
          <w:rFonts w:hint="eastAsia" w:ascii="宋体" w:hAnsi="宋体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注：以广东省全域农村人居环境整治系统数据为准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3F7A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ascii="Times New Roman" w:hAnsi="Times New Roman" w:eastAsia="宋体" w:cs="Times New Roman"/>
    </w:rPr>
  </w:style>
  <w:style w:type="paragraph" w:styleId="3">
    <w:name w:val="toc 5"/>
    <w:basedOn w:val="1"/>
    <w:next w:val="1"/>
    <w:uiPriority w:val="0"/>
    <w:pPr>
      <w:ind w:left="168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2023-08-16T02:34:18Z</dcterms:created>
  <dc:creator>ZSJ-90</dc:creator>
  <cp:lastModifiedBy>啊豪</cp:lastModifiedBy>
  <dcterms:modified xsi:type="dcterms:W3CDTF">2023-08-16T02:34:40Z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DE1CA2312840496BAA78DCC47F2FAE95_12</vt:lpwstr>
  </property>
</Properties>
</file>