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附件1</w:t>
      </w:r>
    </w:p>
    <w:p>
      <w:pPr>
        <w:pStyle w:val="2"/>
        <w:keepNext w:val="0"/>
        <w:keepLines w:val="0"/>
        <w:pageBreakBefore w:val="0"/>
        <w:widowControl w:val="0"/>
        <w:kinsoku/>
        <w:wordWrap/>
        <w:overflowPunct/>
        <w:topLinePunct w:val="0"/>
        <w:autoSpaceDE/>
        <w:autoSpaceDN/>
        <w:bidi w:val="0"/>
        <w:spacing w:line="600" w:lineRule="exact"/>
        <w:jc w:val="center"/>
        <w:textAlignment w:val="auto"/>
        <w:rPr>
          <w:rFonts w:hint="eastAsia" w:ascii="宋体" w:hAnsi="宋体" w:eastAsia="方正小标宋_GBK" w:cs="方正小标宋_GBK"/>
          <w:color w:val="auto"/>
          <w:sz w:val="44"/>
          <w:szCs w:val="44"/>
          <w:lang w:val="en-US" w:eastAsia="zh-CN"/>
        </w:rPr>
      </w:pPr>
    </w:p>
    <w:p>
      <w:pPr>
        <w:pStyle w:val="2"/>
        <w:keepNext w:val="0"/>
        <w:keepLines w:val="0"/>
        <w:pageBreakBefore w:val="0"/>
        <w:widowControl w:val="0"/>
        <w:kinsoku/>
        <w:wordWrap/>
        <w:overflowPunct/>
        <w:topLinePunct w:val="0"/>
        <w:autoSpaceDE/>
        <w:autoSpaceDN/>
        <w:bidi w:val="0"/>
        <w:spacing w:line="600" w:lineRule="exact"/>
        <w:jc w:val="center"/>
        <w:textAlignment w:val="auto"/>
        <w:rPr>
          <w:rFonts w:hint="eastAsia" w:ascii="宋体" w:hAnsi="宋体" w:eastAsia="方正小标宋_GBK" w:cs="方正小标宋_GBK"/>
          <w:color w:val="auto"/>
          <w:sz w:val="44"/>
          <w:szCs w:val="44"/>
          <w:lang w:val="en-US" w:eastAsia="zh-CN"/>
        </w:rPr>
      </w:pPr>
      <w:r>
        <w:rPr>
          <w:rFonts w:hint="eastAsia" w:ascii="宋体" w:hAnsi="宋体" w:eastAsia="方正小标宋_GBK" w:cs="方正小标宋_GBK"/>
          <w:color w:val="auto"/>
          <w:sz w:val="44"/>
          <w:szCs w:val="44"/>
          <w:lang w:val="en-US" w:eastAsia="zh-CN"/>
        </w:rPr>
        <w:t>2022年区《政府工作报告》重点工作</w:t>
      </w:r>
    </w:p>
    <w:p>
      <w:pPr>
        <w:pStyle w:val="2"/>
        <w:keepNext w:val="0"/>
        <w:keepLines w:val="0"/>
        <w:pageBreakBefore w:val="0"/>
        <w:widowControl w:val="0"/>
        <w:kinsoku/>
        <w:wordWrap/>
        <w:overflowPunct/>
        <w:topLinePunct w:val="0"/>
        <w:autoSpaceDE/>
        <w:autoSpaceDN/>
        <w:bidi w:val="0"/>
        <w:spacing w:line="600" w:lineRule="exact"/>
        <w:jc w:val="center"/>
        <w:textAlignment w:val="auto"/>
        <w:rPr>
          <w:rFonts w:hint="eastAsia" w:ascii="宋体" w:hAnsi="宋体" w:eastAsia="方正小标宋_GBK" w:cs="方正小标宋_GBK"/>
          <w:color w:val="auto"/>
          <w:sz w:val="44"/>
          <w:szCs w:val="44"/>
          <w:lang w:val="en-US" w:eastAsia="zh-CN"/>
        </w:rPr>
      </w:pPr>
      <w:r>
        <w:rPr>
          <w:rFonts w:hint="eastAsia" w:ascii="宋体" w:hAnsi="宋体" w:eastAsia="方正小标宋_GBK" w:cs="方正小标宋_GBK"/>
          <w:color w:val="auto"/>
          <w:sz w:val="44"/>
          <w:szCs w:val="44"/>
          <w:lang w:val="en-US" w:eastAsia="zh-CN"/>
        </w:rPr>
        <w:t>单位分工清单</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firstLine="640" w:firstLineChars="200"/>
        <w:textAlignment w:val="auto"/>
        <w:rPr>
          <w:rFonts w:hint="eastAsia" w:ascii="宋体" w:hAnsi="宋体" w:eastAsia="黑体" w:cs="Times New Roman"/>
          <w:b w:val="0"/>
          <w:bCs w:val="0"/>
          <w:color w:val="auto"/>
          <w:kern w:val="2"/>
          <w:sz w:val="32"/>
          <w:szCs w:val="32"/>
          <w:highlight w:val="none"/>
          <w:u w:val="none" w:color="auto"/>
          <w:lang w:val="en-US" w:eastAsia="zh-CN" w:bidi="ar-SA"/>
        </w:rPr>
      </w:pP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firstLine="640" w:firstLineChars="200"/>
        <w:textAlignment w:val="auto"/>
        <w:rPr>
          <w:rFonts w:hint="eastAsia" w:ascii="宋体" w:hAnsi="宋体" w:eastAsia="方正楷体_GBK" w:cs="方正楷体_GBK"/>
          <w:color w:val="auto"/>
          <w:kern w:val="2"/>
          <w:sz w:val="32"/>
          <w:szCs w:val="32"/>
          <w:highlight w:val="none"/>
          <w:u w:val="none" w:color="auto"/>
          <w:lang w:val="en-US" w:eastAsia="zh-CN" w:bidi="ar-SA"/>
        </w:rPr>
      </w:pPr>
      <w:r>
        <w:rPr>
          <w:rFonts w:hint="eastAsia" w:ascii="宋体" w:hAnsi="宋体" w:eastAsia="黑体" w:cs="黑体"/>
          <w:color w:val="auto"/>
          <w:kern w:val="2"/>
          <w:sz w:val="32"/>
          <w:szCs w:val="32"/>
          <w:lang w:val="en-US" w:eastAsia="zh-CN" w:bidi="ar-SA"/>
        </w:rPr>
        <w:t>一、</w:t>
      </w:r>
      <w:r>
        <w:rPr>
          <w:rFonts w:hint="default" w:ascii="宋体" w:hAnsi="宋体" w:eastAsia="黑体" w:cs="黑体"/>
          <w:color w:val="auto"/>
          <w:kern w:val="2"/>
          <w:sz w:val="32"/>
          <w:szCs w:val="32"/>
          <w:lang w:val="en-US" w:eastAsia="zh-CN" w:bidi="ar-SA"/>
        </w:rPr>
        <w:t>2022年全区经济社会发展的主要目标是：</w:t>
      </w:r>
      <w:r>
        <w:rPr>
          <w:rFonts w:hint="default" w:ascii="宋体" w:hAnsi="宋体" w:eastAsia="方正仿宋_GBK" w:cs="Times New Roman"/>
          <w:color w:val="auto"/>
          <w:kern w:val="2"/>
          <w:sz w:val="32"/>
          <w:szCs w:val="32"/>
          <w:highlight w:val="none"/>
          <w:u w:val="none" w:color="auto"/>
          <w:lang w:val="en-US" w:eastAsia="zh-CN" w:bidi="ar-SA"/>
        </w:rPr>
        <w:t>地区生产总值增长7%左右，规上工业增加值增长10%左右，固定资产投资总额增长8%左右，社会消费品零售总额增长6.5%左右，一般公共预算收入增长5%左右，外贸进出口总额保持正增长，城乡居民人均可支配收入增长与经济增长基本同步，居民消费价格指数控制在3%左右，城镇登记失业率控制在3%以内，完成市下达的节能减排任务和粮食生产目标。</w:t>
      </w:r>
      <w:r>
        <w:rPr>
          <w:rFonts w:hint="eastAsia" w:ascii="宋体" w:hAnsi="宋体" w:eastAsia="方正楷体_GBK" w:cs="方正楷体_GBK"/>
          <w:color w:val="auto"/>
          <w:kern w:val="2"/>
          <w:sz w:val="32"/>
          <w:szCs w:val="32"/>
          <w:highlight w:val="none"/>
          <w:u w:val="none" w:color="auto"/>
          <w:lang w:val="en-US" w:eastAsia="zh-CN" w:bidi="ar-SA"/>
        </w:rPr>
        <w:t>（区工业园管理委员会、区发展和改革局、区工业商务和信息化局、区财政局、区人力资源和社会保障局、区税务局、市生态环境局源城分局</w:t>
      </w:r>
      <w:r>
        <w:rPr>
          <w:rFonts w:hint="eastAsia" w:eastAsia="方正楷体_GBK" w:cs="方正楷体_GBK"/>
          <w:color w:val="auto"/>
          <w:kern w:val="2"/>
          <w:sz w:val="32"/>
          <w:szCs w:val="32"/>
          <w:highlight w:val="none"/>
          <w:u w:val="none" w:color="auto"/>
          <w:lang w:val="en-US" w:eastAsia="zh-CN" w:bidi="ar-SA"/>
        </w:rPr>
        <w:t>，各镇人民政府、街道办事处</w:t>
      </w:r>
      <w:r>
        <w:rPr>
          <w:rFonts w:hint="eastAsia" w:ascii="宋体" w:hAnsi="宋体" w:eastAsia="方正楷体_GBK" w:cs="方正楷体_GBK"/>
          <w:color w:val="auto"/>
          <w:kern w:val="2"/>
          <w:sz w:val="32"/>
          <w:szCs w:val="32"/>
          <w:highlight w:val="none"/>
          <w:u w:val="none" w:color="auto"/>
          <w:lang w:val="en-US" w:eastAsia="zh-CN" w:bidi="ar-SA"/>
        </w:rPr>
        <w:t>）</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firstLine="640" w:firstLineChars="200"/>
        <w:textAlignment w:val="auto"/>
        <w:rPr>
          <w:rFonts w:hint="default" w:ascii="宋体" w:hAnsi="宋体" w:eastAsia="方正仿宋_GBK" w:cs="Times New Roman"/>
          <w:color w:val="auto"/>
          <w:kern w:val="2"/>
          <w:sz w:val="32"/>
          <w:szCs w:val="32"/>
          <w:highlight w:val="none"/>
          <w:u w:val="none" w:color="auto"/>
          <w:lang w:val="en-US" w:eastAsia="zh-CN" w:bidi="ar-SA"/>
        </w:rPr>
      </w:pPr>
      <w:r>
        <w:rPr>
          <w:rFonts w:hint="default" w:ascii="宋体" w:hAnsi="宋体" w:eastAsia="方正仿宋_GBK" w:cs="Times New Roman"/>
          <w:color w:val="auto"/>
          <w:kern w:val="2"/>
          <w:sz w:val="32"/>
          <w:szCs w:val="32"/>
          <w:highlight w:val="none"/>
          <w:u w:val="none" w:color="auto"/>
          <w:lang w:val="en-US" w:eastAsia="zh-CN" w:bidi="ar-SA"/>
        </w:rPr>
        <w:t>为实现上述目标，重点做好6方面工作：</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firstLine="640" w:firstLineChars="200"/>
        <w:textAlignment w:val="auto"/>
        <w:rPr>
          <w:rFonts w:hint="default" w:ascii="宋体" w:hAnsi="宋体" w:eastAsia="方正仿宋_GBK" w:cs="Times New Roman"/>
          <w:color w:val="auto"/>
          <w:spacing w:val="0"/>
          <w:kern w:val="2"/>
          <w:sz w:val="32"/>
          <w:szCs w:val="32"/>
          <w:highlight w:val="none"/>
          <w:u w:val="none" w:color="auto"/>
          <w:lang w:val="en-US" w:eastAsia="zh-CN" w:bidi="ar-SA"/>
        </w:rPr>
      </w:pPr>
      <w:r>
        <w:rPr>
          <w:rFonts w:hint="default" w:ascii="宋体" w:hAnsi="宋体" w:eastAsia="方正楷体_GBK" w:cs="Times New Roman"/>
          <w:b w:val="0"/>
          <w:bCs w:val="0"/>
          <w:color w:val="auto"/>
          <w:kern w:val="0"/>
          <w:sz w:val="32"/>
          <w:szCs w:val="32"/>
          <w:highlight w:val="none"/>
          <w:u w:val="none" w:color="auto"/>
          <w:lang w:val="en-US" w:eastAsia="zh-CN" w:bidi="ar-SA"/>
        </w:rPr>
        <w:t>（一）致力做强工业经济，狠抓产业发展再提速</w:t>
      </w:r>
      <w:r>
        <w:rPr>
          <w:rFonts w:hint="default" w:ascii="宋体" w:hAnsi="宋体" w:eastAsia="方正楷体_GBK" w:cs="Times New Roman"/>
          <w:b w:val="0"/>
          <w:bCs w:val="0"/>
          <w:color w:val="auto"/>
          <w:kern w:val="0"/>
          <w:sz w:val="32"/>
          <w:szCs w:val="32"/>
          <w:highlight w:val="none"/>
          <w:u w:val="none" w:color="auto"/>
          <w:lang w:val="en-US" w:eastAsia="zh-CN"/>
        </w:rPr>
        <w:t>。</w:t>
      </w:r>
      <w:r>
        <w:rPr>
          <w:rFonts w:hint="default" w:ascii="宋体" w:hAnsi="宋体" w:eastAsia="方正仿宋_GBK" w:cs="Times New Roman"/>
          <w:color w:val="auto"/>
          <w:spacing w:val="0"/>
          <w:kern w:val="2"/>
          <w:sz w:val="32"/>
          <w:szCs w:val="32"/>
          <w:highlight w:val="none"/>
          <w:u w:val="none" w:color="auto"/>
          <w:lang w:val="en-US" w:eastAsia="zh-CN" w:bidi="ar-SA"/>
        </w:rPr>
        <w:t>紧紧围绕市聚焦培育“千亿级电子信息产业、百亿级水</w:t>
      </w:r>
      <w:r>
        <w:rPr>
          <w:rFonts w:hint="default" w:ascii="宋体" w:hAnsi="宋体" w:eastAsia="方正仿宋_GBK" w:cs="Times New Roman"/>
          <w:b w:val="0"/>
          <w:bCs w:val="0"/>
          <w:color w:val="auto"/>
          <w:kern w:val="0"/>
          <w:sz w:val="32"/>
          <w:szCs w:val="32"/>
          <w:highlight w:val="none"/>
          <w:u w:val="none" w:color="auto"/>
          <w:lang w:eastAsia="zh-CN"/>
        </w:rPr>
        <w:t>经济</w:t>
      </w:r>
      <w:r>
        <w:rPr>
          <w:rFonts w:hint="default" w:ascii="宋体" w:hAnsi="宋体" w:eastAsia="方正仿宋_GBK" w:cs="Times New Roman"/>
          <w:color w:val="auto"/>
          <w:spacing w:val="0"/>
          <w:kern w:val="2"/>
          <w:sz w:val="32"/>
          <w:szCs w:val="32"/>
          <w:highlight w:val="none"/>
          <w:u w:val="none" w:color="auto"/>
          <w:lang w:val="en-US" w:eastAsia="zh-CN" w:bidi="ar-SA"/>
        </w:rPr>
        <w:t>产业、百亿级先进材料产业”的发展导向，筑平台、强龙头、补链条、聚集群，不断提高制造业发展质量效益和核心竞争力。</w:t>
      </w:r>
    </w:p>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firstLine="640" w:firstLineChars="200"/>
        <w:textAlignment w:val="auto"/>
        <w:rPr>
          <w:rFonts w:hint="default" w:ascii="宋体" w:hAnsi="宋体" w:eastAsia="方正楷体_GBK" w:cs="方正楷体_GBK"/>
          <w:color w:val="auto"/>
          <w:kern w:val="2"/>
          <w:sz w:val="32"/>
          <w:szCs w:val="32"/>
          <w:highlight w:val="none"/>
          <w:u w:val="none" w:color="auto"/>
          <w:lang w:val="en-US" w:eastAsia="zh-CN" w:bidi="ar-SA"/>
        </w:rPr>
      </w:pPr>
      <w:r>
        <w:rPr>
          <w:rFonts w:hint="default" w:ascii="宋体" w:hAnsi="宋体" w:eastAsia="方正仿宋_GBK" w:cs="Times New Roman"/>
          <w:b w:val="0"/>
          <w:bCs w:val="0"/>
          <w:color w:val="auto"/>
          <w:spacing w:val="0"/>
          <w:kern w:val="2"/>
          <w:sz w:val="32"/>
          <w:szCs w:val="32"/>
          <w:highlight w:val="none"/>
          <w:u w:val="none" w:color="auto"/>
          <w:lang w:val="en-US" w:eastAsia="zh-CN" w:bidi="ar-SA"/>
        </w:rPr>
        <w:t>打造优质产业平台。</w:t>
      </w:r>
      <w:r>
        <w:rPr>
          <w:rFonts w:hint="default" w:ascii="宋体" w:hAnsi="宋体" w:eastAsia="方正仿宋_GBK" w:cs="Times New Roman"/>
          <w:color w:val="auto"/>
          <w:spacing w:val="0"/>
          <w:kern w:val="2"/>
          <w:sz w:val="32"/>
          <w:szCs w:val="32"/>
          <w:highlight w:val="none"/>
          <w:u w:val="none" w:color="auto"/>
          <w:lang w:val="en-US" w:eastAsia="zh-CN" w:bidi="ar-SA"/>
        </w:rPr>
        <w:t>加快完善工业园区控制性详细规划编制，大力推进扩园工程，力争完成基础设施投资12.2亿元、扩园0.5平方公里以上，提高园区综合承载力。完善园区交通、文体、医疗等公共服务配套设施，推动一批政务服务事项办理点进驻园区，提升园区社会化服务水平，促进工业园向工业区转变。工业园一、二期建成区突出抓好闲置土地及厂房回收，力争盘活工业用地30万平方米以上；建成园区厂房及综合楼项目，</w:t>
      </w:r>
      <w:r>
        <w:rPr>
          <w:rFonts w:hint="default" w:ascii="宋体" w:hAnsi="宋体" w:eastAsia="方正仿宋_GBK" w:cs="Times New Roman"/>
          <w:b w:val="0"/>
          <w:bCs w:val="0"/>
          <w:i w:val="0"/>
          <w:iCs w:val="0"/>
          <w:color w:val="auto"/>
          <w:spacing w:val="0"/>
          <w:kern w:val="0"/>
          <w:sz w:val="32"/>
          <w:szCs w:val="32"/>
          <w:highlight w:val="none"/>
          <w:u w:val="none" w:color="auto"/>
          <w:lang w:val="en-US" w:eastAsia="zh-CN"/>
        </w:rPr>
        <w:t>加快引进2-3家有竞争力的电子商务企业，积极引导研发设计、文化创意、定制培训等新业态向园区聚集，</w:t>
      </w:r>
      <w:r>
        <w:rPr>
          <w:rFonts w:hint="default" w:ascii="宋体" w:hAnsi="宋体" w:eastAsia="方正仿宋_GBK" w:cs="Times New Roman"/>
          <w:color w:val="auto"/>
          <w:spacing w:val="0"/>
          <w:kern w:val="2"/>
          <w:sz w:val="32"/>
          <w:szCs w:val="32"/>
          <w:highlight w:val="none"/>
          <w:u w:val="none" w:color="auto"/>
          <w:lang w:val="en-US" w:eastAsia="zh-CN" w:bidi="ar-SA"/>
        </w:rPr>
        <w:t>打造电子商务集聚区。工业园三期突出加快完善园区基础设施，全力推动已签约项目动工建设。工业园四期突出抓住东江航道复航升级契机，充分发挥水运优势降低企业生产成本，打造绿色低碳江畔产业城。工业园五期突出加快土地房屋征收和基础设施建设，充分利用七寨湖、万绿湖充足的水资源和粤赣高速便利的交通条件，打造“水电融合”产业平台。进一步理顺工业园区管理体制和运行机制，在推动全区工业项目入园管理的基础上，探索实施“管委会+国资公司”运营模式</w:t>
      </w:r>
      <w:r>
        <w:rPr>
          <w:rFonts w:hint="eastAsia" w:ascii="宋体" w:hAnsi="宋体" w:eastAsia="方正仿宋_GBK" w:cs="Times New Roman"/>
          <w:color w:val="auto"/>
          <w:spacing w:val="0"/>
          <w:kern w:val="2"/>
          <w:sz w:val="32"/>
          <w:szCs w:val="32"/>
          <w:highlight w:val="none"/>
          <w:u w:val="none" w:color="auto"/>
          <w:lang w:val="en-US" w:eastAsia="zh-CN" w:bidi="ar-SA"/>
        </w:rPr>
        <w:t>，</w:t>
      </w:r>
      <w:r>
        <w:rPr>
          <w:rFonts w:hint="default" w:ascii="宋体" w:hAnsi="宋体" w:eastAsia="方正仿宋_GBK" w:cs="Times New Roman"/>
          <w:color w:val="auto"/>
          <w:spacing w:val="0"/>
          <w:kern w:val="2"/>
          <w:sz w:val="32"/>
          <w:szCs w:val="32"/>
          <w:highlight w:val="none"/>
          <w:u w:val="none" w:color="auto"/>
          <w:lang w:val="en-US" w:eastAsia="zh-CN" w:bidi="ar-SA"/>
        </w:rPr>
        <w:t>逐步实现园区自主运营、做大做强。</w:t>
      </w:r>
      <w:r>
        <w:rPr>
          <w:rFonts w:hint="eastAsia" w:ascii="宋体" w:hAnsi="宋体" w:eastAsia="方正楷体_GBK" w:cs="方正楷体_GBK"/>
          <w:color w:val="auto"/>
          <w:kern w:val="2"/>
          <w:sz w:val="32"/>
          <w:szCs w:val="32"/>
          <w:highlight w:val="none"/>
          <w:u w:val="none" w:color="auto"/>
          <w:lang w:val="en-US" w:eastAsia="zh-CN" w:bidi="ar-SA"/>
        </w:rPr>
        <w:t>（区工业园管理委员会、区工业商务和信息化局、区交通运输局、区文化广电旅游体育局、区卫生健康局、区政务服务数据管理局、市自然资源局源城分局、区招商局、埔前镇人民政府）</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firstLine="640" w:firstLineChars="200"/>
        <w:textAlignment w:val="auto"/>
        <w:rPr>
          <w:rFonts w:hint="default" w:ascii="宋体" w:hAnsi="宋体" w:eastAsia="方正楷体_GBK" w:cs="方正楷体_GBK"/>
          <w:color w:val="auto"/>
          <w:kern w:val="2"/>
          <w:sz w:val="32"/>
          <w:szCs w:val="32"/>
          <w:highlight w:val="none"/>
          <w:u w:val="none" w:color="auto"/>
          <w:lang w:val="en-US" w:eastAsia="zh-CN" w:bidi="ar-SA"/>
        </w:rPr>
      </w:pPr>
      <w:r>
        <w:rPr>
          <w:rFonts w:hint="default" w:ascii="宋体" w:hAnsi="宋体" w:eastAsia="方正仿宋_GBK" w:cs="Times New Roman"/>
          <w:b w:val="0"/>
          <w:bCs w:val="0"/>
          <w:color w:val="auto"/>
          <w:spacing w:val="0"/>
          <w:kern w:val="2"/>
          <w:sz w:val="32"/>
          <w:szCs w:val="32"/>
          <w:highlight w:val="none"/>
          <w:u w:val="none" w:color="auto"/>
          <w:lang w:val="en-US" w:eastAsia="zh-CN" w:bidi="ar-SA"/>
        </w:rPr>
        <w:t>壮大工业产业集群。积极承接“双区”外溢产业资源，加快构建以三大产业为主导的产业发展新体系，全力打造省级高新技术产业开发区</w:t>
      </w:r>
      <w:r>
        <w:rPr>
          <w:rFonts w:hint="default" w:ascii="宋体" w:hAnsi="宋体" w:eastAsia="方正仿宋_GBK" w:cs="Times New Roman"/>
          <w:color w:val="auto"/>
          <w:spacing w:val="0"/>
          <w:kern w:val="2"/>
          <w:sz w:val="32"/>
          <w:szCs w:val="32"/>
          <w:highlight w:val="none"/>
          <w:u w:val="none" w:color="auto"/>
          <w:lang w:val="en-US" w:eastAsia="zh-CN" w:bidi="ar-SA"/>
        </w:rPr>
        <w:t>。</w:t>
      </w:r>
      <w:r>
        <w:rPr>
          <w:rFonts w:hint="default" w:ascii="宋体" w:hAnsi="宋体" w:eastAsia="方正仿宋_GBK" w:cs="Times New Roman"/>
          <w:color w:val="auto"/>
          <w:sz w:val="32"/>
          <w:szCs w:val="32"/>
          <w:highlight w:val="none"/>
          <w:u w:val="none" w:color="auto"/>
          <w:lang w:val="en-US" w:eastAsia="zh-CN"/>
        </w:rPr>
        <w:t>以工业园一、二、三期和电子科技信息产业园为主平台，</w:t>
      </w:r>
      <w:r>
        <w:rPr>
          <w:rFonts w:hint="default" w:ascii="宋体" w:hAnsi="宋体" w:eastAsia="方正仿宋_GBK" w:cs="Times New Roman"/>
          <w:color w:val="auto"/>
          <w:spacing w:val="0"/>
          <w:kern w:val="2"/>
          <w:sz w:val="32"/>
          <w:szCs w:val="32"/>
          <w:highlight w:val="none"/>
          <w:u w:val="none" w:color="auto"/>
          <w:lang w:val="en-US" w:eastAsia="zh-CN" w:bidi="ar-SA"/>
        </w:rPr>
        <w:t>抓好时进科技、安焕电子等项目建设，促进京东方精电、贝仕达克等项目达产达效</w:t>
      </w:r>
      <w:r>
        <w:rPr>
          <w:rFonts w:hint="default" w:ascii="宋体" w:hAnsi="宋体" w:eastAsia="方正仿宋_GBK" w:cs="Times New Roman"/>
          <w:color w:val="auto"/>
          <w:sz w:val="32"/>
          <w:szCs w:val="32"/>
          <w:highlight w:val="none"/>
          <w:u w:val="none" w:color="auto"/>
          <w:lang w:val="en-US" w:eastAsia="zh-CN"/>
        </w:rPr>
        <w:t>，推动雅达电子主板上市，打造电子信息产业新高地</w:t>
      </w:r>
      <w:r>
        <w:rPr>
          <w:rFonts w:hint="default" w:ascii="宋体" w:hAnsi="宋体" w:eastAsia="方正仿宋_GBK" w:cs="Times New Roman"/>
          <w:color w:val="auto"/>
          <w:spacing w:val="0"/>
          <w:kern w:val="2"/>
          <w:sz w:val="32"/>
          <w:szCs w:val="32"/>
          <w:highlight w:val="none"/>
          <w:u w:val="none" w:color="auto"/>
          <w:lang w:val="en-US" w:eastAsia="zh-CN" w:bidi="ar-SA"/>
        </w:rPr>
        <w:t>，力争本年度全区电子信息产业产值超100亿元。</w:t>
      </w:r>
      <w:r>
        <w:rPr>
          <w:rFonts w:hint="default" w:ascii="宋体" w:hAnsi="宋体" w:eastAsia="方正仿宋_GBK" w:cs="Times New Roman"/>
          <w:color w:val="auto"/>
          <w:sz w:val="32"/>
          <w:szCs w:val="32"/>
          <w:highlight w:val="none"/>
          <w:u w:val="none" w:color="auto"/>
          <w:lang w:val="en-US" w:eastAsia="zh-CN"/>
        </w:rPr>
        <w:t>以</w:t>
      </w:r>
      <w:r>
        <w:rPr>
          <w:rFonts w:hint="default" w:ascii="宋体" w:hAnsi="宋体" w:eastAsia="方正仿宋_GBK" w:cs="Times New Roman"/>
          <w:color w:val="auto"/>
          <w:spacing w:val="0"/>
          <w:kern w:val="2"/>
          <w:sz w:val="32"/>
          <w:szCs w:val="32"/>
          <w:highlight w:val="none"/>
          <w:u w:val="none" w:color="auto"/>
          <w:lang w:val="en-US" w:eastAsia="zh-CN" w:bidi="ar-SA"/>
        </w:rPr>
        <w:t>水经济产业园</w:t>
      </w:r>
      <w:r>
        <w:rPr>
          <w:rFonts w:hint="default" w:ascii="宋体" w:hAnsi="宋体" w:eastAsia="方正仿宋_GBK" w:cs="Times New Roman"/>
          <w:color w:val="auto"/>
          <w:sz w:val="32"/>
          <w:szCs w:val="32"/>
          <w:highlight w:val="none"/>
          <w:u w:val="none" w:color="auto"/>
          <w:lang w:val="en-US" w:eastAsia="zh-CN"/>
        </w:rPr>
        <w:t>为主平台</w:t>
      </w:r>
      <w:r>
        <w:rPr>
          <w:rFonts w:hint="default" w:ascii="宋体" w:hAnsi="宋体" w:eastAsia="方正仿宋_GBK" w:cs="Times New Roman"/>
          <w:color w:val="auto"/>
          <w:spacing w:val="0"/>
          <w:kern w:val="2"/>
          <w:sz w:val="32"/>
          <w:szCs w:val="32"/>
          <w:highlight w:val="none"/>
          <w:u w:val="none" w:color="auto"/>
          <w:lang w:val="en-US" w:eastAsia="zh-CN" w:bidi="ar-SA"/>
        </w:rPr>
        <w:t>，力促华润怡宝等项目早日动工、加快建设，积极带动和同步引进产业链上下游配套和关联性企业入园，打造水经济产业发展新高地，力争本年度全区水经济产业固投超5亿元、产值超5000万元。</w:t>
      </w:r>
      <w:r>
        <w:rPr>
          <w:rFonts w:hint="default" w:ascii="宋体" w:hAnsi="宋体" w:eastAsia="方正仿宋_GBK" w:cs="Times New Roman"/>
          <w:color w:val="auto"/>
          <w:sz w:val="32"/>
          <w:szCs w:val="32"/>
          <w:highlight w:val="none"/>
          <w:u w:val="none" w:color="auto"/>
          <w:lang w:val="en-US" w:eastAsia="zh-CN"/>
        </w:rPr>
        <w:t>以</w:t>
      </w:r>
      <w:r>
        <w:rPr>
          <w:rFonts w:hint="default" w:ascii="宋体" w:hAnsi="宋体" w:eastAsia="方正仿宋_GBK" w:cs="Times New Roman"/>
          <w:color w:val="auto"/>
          <w:spacing w:val="0"/>
          <w:kern w:val="2"/>
          <w:sz w:val="32"/>
          <w:szCs w:val="32"/>
          <w:highlight w:val="none"/>
          <w:u w:val="none" w:color="auto"/>
          <w:lang w:val="en-US" w:eastAsia="zh-CN" w:bidi="ar-SA"/>
        </w:rPr>
        <w:t>低碳产业园</w:t>
      </w:r>
      <w:r>
        <w:rPr>
          <w:rFonts w:hint="default" w:ascii="宋体" w:hAnsi="宋体" w:eastAsia="方正仿宋_GBK" w:cs="Times New Roman"/>
          <w:color w:val="auto"/>
          <w:sz w:val="32"/>
          <w:szCs w:val="32"/>
          <w:highlight w:val="none"/>
          <w:u w:val="none" w:color="auto"/>
          <w:lang w:val="en-US" w:eastAsia="zh-CN"/>
        </w:rPr>
        <w:t>为主平台</w:t>
      </w:r>
      <w:r>
        <w:rPr>
          <w:rFonts w:hint="default" w:ascii="宋体" w:hAnsi="宋体" w:eastAsia="方正仿宋_GBK" w:cs="Times New Roman"/>
          <w:color w:val="auto"/>
          <w:spacing w:val="0"/>
          <w:kern w:val="2"/>
          <w:sz w:val="32"/>
          <w:szCs w:val="32"/>
          <w:highlight w:val="none"/>
          <w:u w:val="none" w:color="auto"/>
          <w:lang w:val="en-US" w:eastAsia="zh-CN" w:bidi="ar-SA"/>
        </w:rPr>
        <w:t>，大力发展绿色新型建筑材料产业，推进特区建工科工项目早日动工、加快投产，打造先进材料产业新高地，力争本年度全区先进材料产值超28亿元。</w:t>
      </w:r>
      <w:r>
        <w:rPr>
          <w:rFonts w:hint="eastAsia" w:ascii="宋体" w:hAnsi="宋体" w:eastAsia="方正楷体_GBK" w:cs="方正楷体_GBK"/>
          <w:color w:val="auto"/>
          <w:kern w:val="2"/>
          <w:sz w:val="32"/>
          <w:szCs w:val="32"/>
          <w:highlight w:val="none"/>
          <w:u w:val="none" w:color="auto"/>
          <w:lang w:val="en-US" w:eastAsia="zh-CN" w:bidi="ar-SA"/>
        </w:rPr>
        <w:t>（区工业园管理委员会、区科学技术局、区工业商务和信息化局、埔前镇人民政府、源南镇人民政府）</w:t>
      </w:r>
    </w:p>
    <w:p>
      <w:pPr>
        <w:keepNext w:val="0"/>
        <w:keepLines w:val="0"/>
        <w:pageBreakBefore w:val="0"/>
        <w:kinsoku/>
        <w:wordWrap/>
        <w:overflowPunct/>
        <w:topLinePunct w:val="0"/>
        <w:autoSpaceDE w:val="0"/>
        <w:autoSpaceDN w:val="0"/>
        <w:bidi w:val="0"/>
        <w:adjustRightInd w:val="0"/>
        <w:snapToGrid w:val="0"/>
        <w:spacing w:beforeAutospacing="0" w:afterAutospacing="0" w:line="600" w:lineRule="exact"/>
        <w:ind w:left="0" w:firstLine="640" w:firstLineChars="200"/>
        <w:textAlignment w:val="auto"/>
        <w:rPr>
          <w:rFonts w:hint="default" w:ascii="宋体" w:hAnsi="宋体" w:eastAsia="方正楷体_GBK" w:cs="方正楷体_GBK"/>
          <w:color w:val="auto"/>
          <w:kern w:val="2"/>
          <w:sz w:val="32"/>
          <w:szCs w:val="32"/>
          <w:highlight w:val="none"/>
          <w:u w:val="none" w:color="auto"/>
          <w:lang w:val="en-US" w:eastAsia="zh-CN" w:bidi="ar-SA"/>
        </w:rPr>
      </w:pPr>
      <w:r>
        <w:rPr>
          <w:rFonts w:hint="default" w:ascii="宋体" w:hAnsi="宋体" w:eastAsia="方正仿宋_GBK" w:cs="Times New Roman"/>
          <w:b w:val="0"/>
          <w:bCs w:val="0"/>
          <w:color w:val="auto"/>
          <w:spacing w:val="0"/>
          <w:kern w:val="2"/>
          <w:sz w:val="32"/>
          <w:szCs w:val="32"/>
          <w:highlight w:val="none"/>
          <w:u w:val="none" w:color="auto"/>
          <w:lang w:val="en-US" w:eastAsia="zh-CN" w:bidi="ar-SA"/>
        </w:rPr>
        <w:t>提高工业企业效益。</w:t>
      </w:r>
      <w:r>
        <w:rPr>
          <w:rFonts w:hint="default" w:ascii="宋体" w:hAnsi="宋体" w:eastAsia="方正仿宋_GBK" w:cs="Times New Roman"/>
          <w:color w:val="auto"/>
          <w:spacing w:val="0"/>
          <w:kern w:val="2"/>
          <w:sz w:val="32"/>
          <w:szCs w:val="32"/>
          <w:highlight w:val="none"/>
          <w:u w:val="none" w:color="auto"/>
          <w:lang w:val="en-US" w:eastAsia="zh-CN" w:bidi="ar-SA"/>
        </w:rPr>
        <w:t>探索建立区工业高质量发展调度会机制和</w:t>
      </w:r>
      <w:r>
        <w:rPr>
          <w:rFonts w:hint="default" w:ascii="宋体" w:hAnsi="宋体" w:eastAsia="方正仿宋_GBK" w:cs="Times New Roman"/>
          <w:color w:val="auto"/>
          <w:sz w:val="32"/>
          <w:szCs w:val="32"/>
          <w:highlight w:val="none"/>
          <w:u w:val="none" w:color="auto"/>
        </w:rPr>
        <w:t>企业奖惩退出机制</w:t>
      </w:r>
      <w:r>
        <w:rPr>
          <w:rFonts w:hint="default" w:ascii="宋体" w:hAnsi="宋体" w:eastAsia="方正仿宋_GBK" w:cs="Times New Roman"/>
          <w:color w:val="auto"/>
          <w:sz w:val="32"/>
          <w:szCs w:val="32"/>
          <w:highlight w:val="none"/>
          <w:u w:val="none" w:color="auto"/>
          <w:lang w:eastAsia="zh-CN"/>
        </w:rPr>
        <w:t>。</w:t>
      </w:r>
      <w:r>
        <w:rPr>
          <w:rFonts w:hint="default" w:ascii="宋体" w:hAnsi="宋体" w:eastAsia="方正仿宋_GBK" w:cs="Times New Roman"/>
          <w:color w:val="auto"/>
          <w:spacing w:val="0"/>
          <w:kern w:val="2"/>
          <w:sz w:val="32"/>
          <w:szCs w:val="32"/>
          <w:highlight w:val="none"/>
          <w:u w:val="none" w:color="auto"/>
          <w:lang w:val="en-US" w:eastAsia="zh-CN" w:bidi="ar-SA"/>
        </w:rPr>
        <w:t>加快培育新企业，坚持项目为王、招商为要，打造高素质专业化招商队伍，探索建立“拿地即开工”模式和首席服务员制度，聚焦“专精特新”和产业链龙头企业开展精准招商，力争引进产值超10亿元项目2个以上、税收超千万项目6个以上。积极服务高成长性企业，完善大中小企业梯度培育链条，</w:t>
      </w:r>
      <w:r>
        <w:rPr>
          <w:rFonts w:hint="default" w:ascii="宋体" w:hAnsi="宋体" w:eastAsia="方正仿宋_GBK" w:cs="Times New Roman"/>
          <w:color w:val="auto"/>
          <w:sz w:val="32"/>
          <w:szCs w:val="32"/>
          <w:highlight w:val="none"/>
          <w:u w:val="none" w:color="auto"/>
          <w:shd w:val="clear" w:color="auto" w:fill="auto"/>
          <w:lang w:val="en-US" w:eastAsia="zh-CN"/>
        </w:rPr>
        <w:t>力促科尔达、湖水山泉等8</w:t>
      </w:r>
      <w:r>
        <w:rPr>
          <w:rFonts w:hint="default" w:ascii="宋体" w:hAnsi="宋体" w:eastAsia="方正仿宋_GBK" w:cs="Times New Roman"/>
          <w:color w:val="auto"/>
          <w:sz w:val="32"/>
          <w:szCs w:val="32"/>
          <w:highlight w:val="none"/>
          <w:u w:val="none" w:color="auto"/>
          <w:shd w:val="clear" w:color="auto" w:fill="auto"/>
        </w:rPr>
        <w:t>家小微工业企业上规模。</w:t>
      </w:r>
      <w:r>
        <w:rPr>
          <w:rFonts w:hint="default" w:ascii="宋体" w:hAnsi="宋体" w:eastAsia="方正仿宋_GBK" w:cs="Times New Roman"/>
          <w:color w:val="auto"/>
          <w:spacing w:val="0"/>
          <w:kern w:val="2"/>
          <w:sz w:val="32"/>
          <w:szCs w:val="32"/>
          <w:highlight w:val="none"/>
          <w:u w:val="none" w:color="auto"/>
          <w:lang w:val="en-US" w:eastAsia="zh-CN" w:bidi="ar-SA"/>
        </w:rPr>
        <w:t>大力扶持骨干企业，</w:t>
      </w:r>
      <w:r>
        <w:rPr>
          <w:rFonts w:hint="default" w:ascii="宋体" w:hAnsi="宋体" w:eastAsia="方正仿宋_GBK" w:cs="Times New Roman"/>
          <w:color w:val="auto"/>
          <w:sz w:val="32"/>
          <w:szCs w:val="32"/>
          <w:highlight w:val="none"/>
          <w:u w:val="none" w:color="auto"/>
          <w:lang w:val="en-US" w:eastAsia="zh-CN"/>
        </w:rPr>
        <w:t>实行</w:t>
      </w:r>
      <w:r>
        <w:rPr>
          <w:rFonts w:hint="default" w:ascii="宋体" w:hAnsi="宋体" w:eastAsia="方正仿宋_GBK" w:cs="Times New Roman"/>
          <w:color w:val="auto"/>
          <w:spacing w:val="0"/>
          <w:kern w:val="2"/>
          <w:sz w:val="32"/>
          <w:szCs w:val="32"/>
          <w:highlight w:val="none"/>
          <w:u w:val="none" w:color="auto"/>
          <w:lang w:val="en-US" w:eastAsia="zh-CN" w:bidi="ar-SA"/>
        </w:rPr>
        <w:t>“</w:t>
      </w:r>
      <w:r>
        <w:rPr>
          <w:rFonts w:hint="default" w:ascii="宋体" w:hAnsi="宋体" w:eastAsia="方正仿宋_GBK" w:cs="Times New Roman"/>
          <w:i w:val="0"/>
          <w:iCs w:val="0"/>
          <w:caps w:val="0"/>
          <w:color w:val="auto"/>
          <w:spacing w:val="0"/>
          <w:sz w:val="32"/>
          <w:szCs w:val="32"/>
          <w:highlight w:val="none"/>
          <w:u w:val="none" w:color="auto"/>
          <w:shd w:val="clear" w:color="auto" w:fill="FFFFFF"/>
        </w:rPr>
        <w:t>一企一策一专班</w:t>
      </w:r>
      <w:r>
        <w:rPr>
          <w:rFonts w:hint="default" w:ascii="宋体" w:hAnsi="宋体" w:eastAsia="方正仿宋_GBK" w:cs="Times New Roman"/>
          <w:color w:val="auto"/>
          <w:spacing w:val="0"/>
          <w:kern w:val="2"/>
          <w:sz w:val="32"/>
          <w:szCs w:val="32"/>
          <w:highlight w:val="none"/>
          <w:u w:val="none" w:color="auto"/>
          <w:lang w:val="en-US" w:eastAsia="zh-CN" w:bidi="ar-SA"/>
        </w:rPr>
        <w:t>”，</w:t>
      </w:r>
      <w:r>
        <w:rPr>
          <w:rFonts w:hint="default" w:ascii="宋体" w:hAnsi="宋体" w:eastAsia="方正仿宋_GBK" w:cs="Times New Roman"/>
          <w:color w:val="auto"/>
          <w:sz w:val="32"/>
          <w:szCs w:val="32"/>
          <w:highlight w:val="none"/>
          <w:u w:val="none" w:color="auto"/>
          <w:shd w:val="clear" w:color="auto" w:fill="auto"/>
        </w:rPr>
        <w:t>推动湧嘉</w:t>
      </w:r>
      <w:r>
        <w:rPr>
          <w:rFonts w:hint="default" w:ascii="宋体" w:hAnsi="宋体" w:eastAsia="方正仿宋_GBK" w:cs="Times New Roman"/>
          <w:color w:val="auto"/>
          <w:sz w:val="32"/>
          <w:szCs w:val="32"/>
          <w:highlight w:val="none"/>
          <w:u w:val="none" w:color="auto"/>
          <w:shd w:val="clear" w:color="auto" w:fill="auto"/>
          <w:lang w:eastAsia="zh-CN"/>
        </w:rPr>
        <w:t>、易赛德</w:t>
      </w:r>
      <w:r>
        <w:rPr>
          <w:rFonts w:hint="default" w:ascii="宋体" w:hAnsi="宋体" w:eastAsia="方正仿宋_GBK" w:cs="Times New Roman"/>
          <w:color w:val="auto"/>
          <w:sz w:val="32"/>
          <w:szCs w:val="32"/>
          <w:highlight w:val="none"/>
          <w:u w:val="none" w:color="auto"/>
          <w:shd w:val="clear" w:color="auto" w:fill="auto"/>
        </w:rPr>
        <w:t>等10家以上工业企业开展技术改造</w:t>
      </w:r>
      <w:r>
        <w:rPr>
          <w:rFonts w:hint="default" w:ascii="宋体" w:hAnsi="宋体" w:eastAsia="方正仿宋_GBK" w:cs="Times New Roman"/>
          <w:color w:val="auto"/>
          <w:sz w:val="32"/>
          <w:szCs w:val="32"/>
          <w:highlight w:val="none"/>
          <w:u w:val="none" w:color="auto"/>
          <w:shd w:val="clear" w:color="auto" w:fill="auto"/>
          <w:lang w:eastAsia="zh-CN"/>
        </w:rPr>
        <w:t>，</w:t>
      </w:r>
      <w:r>
        <w:rPr>
          <w:rFonts w:hint="default" w:ascii="宋体" w:hAnsi="宋体" w:eastAsia="方正仿宋_GBK" w:cs="Times New Roman"/>
          <w:color w:val="auto"/>
          <w:sz w:val="32"/>
          <w:szCs w:val="32"/>
          <w:highlight w:val="none"/>
          <w:u w:val="none" w:color="auto"/>
        </w:rPr>
        <w:t>为企业提供融资、减负、稳岗等支持，</w:t>
      </w:r>
      <w:r>
        <w:rPr>
          <w:rFonts w:hint="default" w:ascii="宋体" w:hAnsi="宋体" w:eastAsia="方正仿宋_GBK" w:cs="Times New Roman"/>
          <w:color w:val="auto"/>
          <w:sz w:val="32"/>
          <w:szCs w:val="32"/>
          <w:highlight w:val="none"/>
          <w:u w:val="none" w:color="auto"/>
          <w:lang w:val="en-US" w:eastAsia="zh-CN"/>
        </w:rPr>
        <w:t>促进骨干企业不断发展壮大。</w:t>
      </w:r>
      <w:r>
        <w:rPr>
          <w:rFonts w:hint="eastAsia" w:ascii="宋体" w:hAnsi="宋体" w:eastAsia="方正楷体_GBK" w:cs="方正楷体_GBK"/>
          <w:color w:val="auto"/>
          <w:kern w:val="2"/>
          <w:sz w:val="32"/>
          <w:szCs w:val="32"/>
          <w:highlight w:val="none"/>
          <w:u w:val="none" w:color="auto"/>
          <w:lang w:val="en-US" w:eastAsia="zh-CN" w:bidi="ar-SA"/>
        </w:rPr>
        <w:t>（区工业园管理委员会、区科学技术局、区工业商务和信息化局、区招商局）</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firstLine="640" w:firstLineChars="200"/>
        <w:textAlignment w:val="auto"/>
        <w:rPr>
          <w:rFonts w:hint="default" w:ascii="宋体" w:hAnsi="宋体" w:eastAsia="方正仿宋_GBK" w:cs="Times New Roman"/>
          <w:b w:val="0"/>
          <w:bCs w:val="0"/>
          <w:color w:val="auto"/>
          <w:kern w:val="0"/>
          <w:sz w:val="32"/>
          <w:szCs w:val="32"/>
          <w:highlight w:val="none"/>
          <w:u w:val="none" w:color="auto"/>
          <w:lang w:val="en-US" w:eastAsia="zh-CN"/>
        </w:rPr>
      </w:pPr>
      <w:r>
        <w:rPr>
          <w:rFonts w:hint="default" w:ascii="宋体" w:hAnsi="宋体" w:eastAsia="方正楷体_GBK" w:cs="Times New Roman"/>
          <w:b w:val="0"/>
          <w:bCs w:val="0"/>
          <w:color w:val="auto"/>
          <w:kern w:val="0"/>
          <w:sz w:val="32"/>
          <w:szCs w:val="32"/>
          <w:highlight w:val="none"/>
          <w:u w:val="none" w:color="auto"/>
          <w:lang w:val="en-US" w:eastAsia="zh-CN" w:bidi="ar-SA"/>
        </w:rPr>
        <w:t>（二）致力推进“融湾”“融深”，构建区域合作新格局</w:t>
      </w:r>
      <w:r>
        <w:rPr>
          <w:rFonts w:hint="default" w:ascii="宋体" w:hAnsi="宋体" w:eastAsia="方正楷体_GBK" w:cs="Times New Roman"/>
          <w:b w:val="0"/>
          <w:bCs w:val="0"/>
          <w:color w:val="auto"/>
          <w:kern w:val="0"/>
          <w:sz w:val="32"/>
          <w:szCs w:val="32"/>
          <w:highlight w:val="none"/>
          <w:u w:val="none" w:color="auto"/>
          <w:lang w:val="en-US" w:eastAsia="zh-CN"/>
        </w:rPr>
        <w:t>。</w:t>
      </w:r>
      <w:r>
        <w:rPr>
          <w:rFonts w:hint="default" w:ascii="宋体" w:hAnsi="宋体" w:eastAsia="方正仿宋_GBK" w:cs="Times New Roman"/>
          <w:b w:val="0"/>
          <w:bCs w:val="0"/>
          <w:color w:val="auto"/>
          <w:kern w:val="0"/>
          <w:sz w:val="32"/>
          <w:szCs w:val="32"/>
          <w:highlight w:val="none"/>
          <w:u w:val="none" w:color="auto"/>
          <w:lang w:val="en-US" w:eastAsia="zh-CN"/>
        </w:rPr>
        <w:t>坚持服务大局、发展自我，持续深化改革、扩大开放，在主动对接、主动支持、主动服务“双区”和两个合作区建设中不断拓展源城发展新空间，激发高质量发展新动能。</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left="0" w:firstLine="640" w:firstLineChars="200"/>
        <w:textAlignment w:val="auto"/>
        <w:rPr>
          <w:rFonts w:hint="eastAsia" w:ascii="宋体" w:hAnsi="宋体" w:eastAsia="方正楷体_GBK" w:cs="方正楷体_GBK"/>
          <w:color w:val="auto"/>
          <w:spacing w:val="-6"/>
          <w:kern w:val="2"/>
          <w:sz w:val="32"/>
          <w:szCs w:val="32"/>
          <w:highlight w:val="none"/>
          <w:u w:val="none" w:color="auto"/>
          <w:lang w:val="en-US" w:eastAsia="zh-CN" w:bidi="ar-SA"/>
        </w:rPr>
      </w:pPr>
      <w:r>
        <w:rPr>
          <w:rFonts w:hint="default" w:ascii="宋体" w:hAnsi="宋体" w:eastAsia="方正仿宋_GBK" w:cs="Times New Roman"/>
          <w:b w:val="0"/>
          <w:bCs w:val="0"/>
          <w:color w:val="auto"/>
          <w:spacing w:val="0"/>
          <w:kern w:val="2"/>
          <w:sz w:val="32"/>
          <w:szCs w:val="32"/>
          <w:highlight w:val="none"/>
          <w:u w:val="none" w:color="auto"/>
          <w:lang w:val="en-US" w:eastAsia="zh-CN" w:bidi="ar-SA"/>
        </w:rPr>
        <w:t>持续推动绿色发展。</w:t>
      </w:r>
      <w:r>
        <w:rPr>
          <w:rFonts w:hint="default" w:ascii="宋体" w:hAnsi="宋体" w:eastAsia="方正仿宋_GBK" w:cs="Times New Roman"/>
          <w:b w:val="0"/>
          <w:bCs w:val="0"/>
          <w:color w:val="auto"/>
          <w:kern w:val="0"/>
          <w:sz w:val="32"/>
          <w:szCs w:val="32"/>
          <w:highlight w:val="none"/>
          <w:u w:val="none" w:color="auto"/>
          <w:lang w:val="en-US" w:eastAsia="zh-CN"/>
        </w:rPr>
        <w:t>深入打好污染防治攻坚战，扎实推进“双碳”“双控”，高标准整改中央生态环境保护督察交办案件及反馈问题。坚持“控源、控尘、控烟”，强化建筑施工扬尘、露天焚烧等大气污染源管控，确保空气质量持续保持全省前列。严格落实河（湖）长制，推进新丰江水库流域降氮控磷，加快金竹沥、大简河、东埔河、三王坝河4条重点河流治理，确保水环境质量持续保持优良。加强土壤污染源头控制，严格农用地安全利用和建设用地环境风险管控，确保全区</w:t>
      </w:r>
      <w:r>
        <w:rPr>
          <w:rFonts w:hint="default" w:ascii="宋体" w:hAnsi="宋体" w:eastAsia="方正仿宋_GBK" w:cs="Times New Roman"/>
          <w:b w:val="0"/>
          <w:bCs/>
          <w:color w:val="auto"/>
          <w:spacing w:val="0"/>
          <w:sz w:val="32"/>
          <w:szCs w:val="32"/>
          <w:highlight w:val="none"/>
          <w:u w:val="none" w:color="auto"/>
          <w:lang w:val="en-US" w:eastAsia="zh-CN"/>
        </w:rPr>
        <w:t>受污染耕地安全利用率、</w:t>
      </w:r>
      <w:r>
        <w:rPr>
          <w:rFonts w:hint="default" w:ascii="宋体" w:hAnsi="宋体" w:eastAsia="方正仿宋_GBK" w:cs="Times New Roman"/>
          <w:b w:val="0"/>
          <w:bCs w:val="0"/>
          <w:color w:val="auto"/>
          <w:kern w:val="0"/>
          <w:sz w:val="32"/>
          <w:szCs w:val="32"/>
          <w:highlight w:val="none"/>
          <w:u w:val="none" w:color="auto"/>
          <w:lang w:val="en-US" w:eastAsia="zh-CN"/>
        </w:rPr>
        <w:t>污染地块安全利用率均达到90%以上。深入实施林长制，推进新一轮绿化河源大行动，助力市创建国家森林城市。</w:t>
      </w:r>
      <w:r>
        <w:rPr>
          <w:rFonts w:hint="eastAsia" w:ascii="宋体" w:hAnsi="宋体" w:eastAsia="方正楷体_GBK" w:cs="方正楷体_GBK"/>
          <w:color w:val="auto"/>
          <w:kern w:val="2"/>
          <w:sz w:val="32"/>
          <w:szCs w:val="32"/>
          <w:highlight w:val="none"/>
          <w:u w:val="none" w:color="auto"/>
          <w:lang w:val="en-US" w:eastAsia="zh-CN" w:bidi="ar-SA"/>
        </w:rPr>
        <w:t>（市生态环境局源城分局、区发展和改革局、区住房和城乡建设局、</w:t>
      </w:r>
      <w:r>
        <w:rPr>
          <w:rFonts w:hint="eastAsia" w:ascii="宋体" w:hAnsi="宋体" w:eastAsia="方正楷体_GBK" w:cs="方正楷体_GBK"/>
          <w:color w:val="auto"/>
          <w:spacing w:val="-6"/>
          <w:kern w:val="2"/>
          <w:sz w:val="32"/>
          <w:szCs w:val="32"/>
          <w:highlight w:val="none"/>
          <w:u w:val="none" w:color="auto"/>
          <w:lang w:val="en-US" w:eastAsia="zh-CN" w:bidi="ar-SA"/>
        </w:rPr>
        <w:t>区农业农村局、</w:t>
      </w:r>
      <w:r>
        <w:rPr>
          <w:rFonts w:hint="eastAsia" w:ascii="宋体" w:hAnsi="宋体" w:eastAsia="方正楷体_GBK" w:cs="方正楷体_GBK"/>
          <w:color w:val="auto"/>
          <w:kern w:val="2"/>
          <w:sz w:val="32"/>
          <w:szCs w:val="32"/>
          <w:highlight w:val="none"/>
          <w:u w:val="none" w:color="auto"/>
          <w:lang w:val="en-US" w:eastAsia="zh-CN" w:bidi="ar-SA"/>
        </w:rPr>
        <w:t>区城</w:t>
      </w:r>
      <w:r>
        <w:rPr>
          <w:rFonts w:hint="eastAsia" w:ascii="宋体" w:hAnsi="宋体" w:eastAsia="方正楷体_GBK" w:cs="方正楷体_GBK"/>
          <w:color w:val="auto"/>
          <w:spacing w:val="-6"/>
          <w:kern w:val="2"/>
          <w:sz w:val="32"/>
          <w:szCs w:val="32"/>
          <w:highlight w:val="none"/>
          <w:u w:val="none" w:color="auto"/>
          <w:lang w:val="en-US" w:eastAsia="zh-CN" w:bidi="ar-SA"/>
        </w:rPr>
        <w:t>市管理和综合执法局，各镇人民政府、街道办事处）</w:t>
      </w:r>
    </w:p>
    <w:p>
      <w:pPr>
        <w:keepNext w:val="0"/>
        <w:keepLines w:val="0"/>
        <w:pageBreakBefore w:val="0"/>
        <w:kinsoku/>
        <w:wordWrap/>
        <w:overflowPunct/>
        <w:topLinePunct w:val="0"/>
        <w:autoSpaceDE w:val="0"/>
        <w:autoSpaceDN w:val="0"/>
        <w:bidi w:val="0"/>
        <w:adjustRightInd w:val="0"/>
        <w:snapToGrid w:val="0"/>
        <w:spacing w:beforeAutospacing="0" w:afterAutospacing="0" w:line="600" w:lineRule="exact"/>
        <w:ind w:left="0" w:firstLine="640" w:firstLineChars="200"/>
        <w:textAlignment w:val="auto"/>
        <w:rPr>
          <w:rFonts w:hint="default" w:ascii="宋体" w:hAnsi="宋体" w:eastAsia="方正楷体_GBK" w:cs="方正楷体_GBK"/>
          <w:color w:val="auto"/>
          <w:kern w:val="2"/>
          <w:sz w:val="32"/>
          <w:szCs w:val="32"/>
          <w:highlight w:val="none"/>
          <w:u w:val="none" w:color="auto"/>
          <w:lang w:val="en-US" w:eastAsia="zh-CN" w:bidi="ar-SA"/>
        </w:rPr>
      </w:pPr>
      <w:r>
        <w:rPr>
          <w:rFonts w:hint="default" w:ascii="宋体" w:hAnsi="宋体" w:eastAsia="方正仿宋_GBK" w:cs="Times New Roman"/>
          <w:b w:val="0"/>
          <w:bCs w:val="0"/>
          <w:color w:val="auto"/>
          <w:spacing w:val="0"/>
          <w:kern w:val="2"/>
          <w:sz w:val="32"/>
          <w:szCs w:val="32"/>
          <w:highlight w:val="none"/>
          <w:u w:val="none" w:color="auto"/>
          <w:lang w:val="en-US" w:eastAsia="zh-CN" w:bidi="ar-SA"/>
        </w:rPr>
        <w:t>持续推进软硬联通。强化</w:t>
      </w:r>
      <w:r>
        <w:rPr>
          <w:rFonts w:hint="default" w:ascii="宋体" w:hAnsi="宋体" w:eastAsia="方正仿宋_GBK" w:cs="Times New Roman"/>
          <w:snapToGrid w:val="0"/>
          <w:color w:val="auto"/>
          <w:spacing w:val="0"/>
          <w:kern w:val="0"/>
          <w:sz w:val="32"/>
          <w:szCs w:val="32"/>
          <w:highlight w:val="none"/>
          <w:u w:val="none" w:color="auto"/>
          <w:lang w:val="en-US" w:eastAsia="zh-CN"/>
        </w:rPr>
        <w:t>交通设施“硬联通”，以市建设“米”字型现代交通网络为契机，推动</w:t>
      </w:r>
      <w:r>
        <w:rPr>
          <w:rFonts w:hint="default" w:ascii="宋体" w:hAnsi="宋体" w:eastAsia="方正仿宋_GBK" w:cs="Times New Roman"/>
          <w:b w:val="0"/>
          <w:bCs w:val="0"/>
          <w:color w:val="auto"/>
          <w:kern w:val="0"/>
          <w:sz w:val="32"/>
          <w:szCs w:val="32"/>
          <w:highlight w:val="none"/>
          <w:u w:val="none" w:color="auto"/>
          <w:lang w:val="en-US" w:eastAsia="zh-CN"/>
        </w:rPr>
        <w:t>国道G205线热水至埔前段改线、源城港码头等工程建设，积极配合惠河高速主线、长深高速扩建等项目规划建设，加快构建现代化综合交通运输体系。强化体制机制“软联通”，持续深化“放管服”改革和数字政府2.0建设，大力推进商</w:t>
      </w:r>
      <w:r>
        <w:rPr>
          <w:rFonts w:hint="default" w:ascii="宋体" w:hAnsi="宋体" w:eastAsia="方正仿宋_GBK" w:cs="Times New Roman"/>
          <w:b w:val="0"/>
          <w:bCs w:val="0"/>
          <w:snapToGrid w:val="0"/>
          <w:color w:val="auto"/>
          <w:kern w:val="0"/>
          <w:sz w:val="32"/>
          <w:szCs w:val="32"/>
          <w:highlight w:val="none"/>
          <w:u w:val="none" w:color="auto"/>
          <w:lang w:val="en-US" w:eastAsia="zh-CN"/>
        </w:rPr>
        <w:t>事制度改革</w:t>
      </w:r>
      <w:r>
        <w:rPr>
          <w:rFonts w:hint="default" w:ascii="宋体" w:hAnsi="宋体" w:eastAsia="方正仿宋_GBK" w:cs="Times New Roman"/>
          <w:b w:val="0"/>
          <w:bCs w:val="0"/>
          <w:color w:val="auto"/>
          <w:kern w:val="0"/>
          <w:sz w:val="32"/>
          <w:szCs w:val="32"/>
          <w:highlight w:val="none"/>
          <w:u w:val="none" w:color="auto"/>
          <w:lang w:val="en-US" w:eastAsia="zh-CN"/>
        </w:rPr>
        <w:t>，争创全国知识产权保护示范区，加快打造接近“双区”水平的营商环境。按照“财随事转”原则推进强镇放权改革，更加注重保障镇街</w:t>
      </w:r>
      <w:r>
        <w:rPr>
          <w:rFonts w:hint="eastAsia" w:ascii="宋体" w:hAnsi="宋体" w:eastAsia="方正仿宋_GBK" w:cs="Times New Roman"/>
          <w:b w:val="0"/>
          <w:bCs w:val="0"/>
          <w:color w:val="auto"/>
          <w:kern w:val="0"/>
          <w:sz w:val="32"/>
          <w:szCs w:val="32"/>
          <w:highlight w:val="none"/>
          <w:u w:val="none" w:color="auto"/>
          <w:lang w:val="en-US" w:eastAsia="zh-CN"/>
        </w:rPr>
        <w:t>道</w:t>
      </w:r>
      <w:r>
        <w:rPr>
          <w:rFonts w:hint="default" w:ascii="宋体" w:hAnsi="宋体" w:eastAsia="方正仿宋_GBK" w:cs="Times New Roman"/>
          <w:b w:val="0"/>
          <w:bCs w:val="0"/>
          <w:color w:val="auto"/>
          <w:kern w:val="0"/>
          <w:sz w:val="32"/>
          <w:szCs w:val="32"/>
          <w:highlight w:val="none"/>
          <w:u w:val="none" w:color="auto"/>
          <w:lang w:val="en-US" w:eastAsia="zh-CN"/>
        </w:rPr>
        <w:t>运转，激发基层发展动力。推动国有企业市场化运作，实行职业经理人制度，增强区级城建平台投融资和开发建设能力，打造一批能够承接更多民生、城建大项目的国有企业，实现产值、税收双提升。</w:t>
      </w:r>
      <w:r>
        <w:rPr>
          <w:rFonts w:hint="eastAsia" w:ascii="宋体" w:hAnsi="宋体" w:eastAsia="方正楷体_GBK" w:cs="方正楷体_GBK"/>
          <w:color w:val="auto"/>
          <w:kern w:val="2"/>
          <w:sz w:val="32"/>
          <w:szCs w:val="32"/>
          <w:highlight w:val="none"/>
          <w:u w:val="none" w:color="auto"/>
          <w:lang w:val="en-US" w:eastAsia="zh-CN" w:bidi="ar-SA"/>
        </w:rPr>
        <w:t>（区委编办、区发展和改革局、区工业商务和信息化局、区财政局、区交通运输局、区市场监督管理局、区政务服务数据管理局、区国有资产事务中心，</w:t>
      </w:r>
      <w:r>
        <w:rPr>
          <w:rFonts w:hint="eastAsia" w:ascii="宋体" w:hAnsi="宋体" w:eastAsia="方正楷体_GBK" w:cs="方正楷体_GBK"/>
          <w:color w:val="auto"/>
          <w:spacing w:val="-6"/>
          <w:kern w:val="2"/>
          <w:sz w:val="32"/>
          <w:szCs w:val="32"/>
          <w:highlight w:val="none"/>
          <w:u w:val="none" w:color="auto"/>
          <w:lang w:val="en-US" w:eastAsia="zh-CN" w:bidi="ar-SA"/>
        </w:rPr>
        <w:t>各镇人民政府、街道办事处</w:t>
      </w:r>
      <w:r>
        <w:rPr>
          <w:rFonts w:hint="eastAsia" w:ascii="宋体" w:hAnsi="宋体" w:eastAsia="方正楷体_GBK" w:cs="方正楷体_GBK"/>
          <w:color w:val="auto"/>
          <w:kern w:val="2"/>
          <w:sz w:val="32"/>
          <w:szCs w:val="32"/>
          <w:highlight w:val="none"/>
          <w:u w:val="none" w:color="auto"/>
          <w:lang w:val="en-US" w:eastAsia="zh-CN" w:bidi="ar-SA"/>
        </w:rPr>
        <w:t>）</w:t>
      </w:r>
    </w:p>
    <w:p>
      <w:pPr>
        <w:keepNext w:val="0"/>
        <w:keepLines w:val="0"/>
        <w:pageBreakBefore w:val="0"/>
        <w:kinsoku/>
        <w:wordWrap/>
        <w:overflowPunct/>
        <w:topLinePunct w:val="0"/>
        <w:autoSpaceDE w:val="0"/>
        <w:autoSpaceDN w:val="0"/>
        <w:bidi w:val="0"/>
        <w:adjustRightInd w:val="0"/>
        <w:snapToGrid w:val="0"/>
        <w:spacing w:beforeAutospacing="0" w:afterAutospacing="0" w:line="600" w:lineRule="exact"/>
        <w:ind w:left="0" w:firstLine="640" w:firstLineChars="200"/>
        <w:textAlignment w:val="auto"/>
        <w:rPr>
          <w:rFonts w:hint="default" w:ascii="宋体" w:hAnsi="宋体" w:eastAsia="方正楷体_GBK" w:cs="方正楷体_GBK"/>
          <w:color w:val="auto"/>
          <w:kern w:val="2"/>
          <w:sz w:val="32"/>
          <w:szCs w:val="32"/>
          <w:highlight w:val="none"/>
          <w:u w:val="none" w:color="auto"/>
          <w:lang w:val="en-US" w:eastAsia="zh-CN" w:bidi="ar-SA"/>
        </w:rPr>
      </w:pPr>
      <w:r>
        <w:rPr>
          <w:rFonts w:hint="default" w:ascii="宋体" w:hAnsi="宋体" w:eastAsia="方正仿宋_GBK" w:cs="Times New Roman"/>
          <w:b w:val="0"/>
          <w:bCs w:val="0"/>
          <w:color w:val="auto"/>
          <w:spacing w:val="0"/>
          <w:kern w:val="2"/>
          <w:sz w:val="32"/>
          <w:szCs w:val="32"/>
          <w:highlight w:val="none"/>
          <w:u w:val="none" w:color="auto"/>
          <w:lang w:val="en-US" w:eastAsia="zh-CN" w:bidi="ar-SA"/>
        </w:rPr>
        <w:t>持续深化开放合作。</w:t>
      </w:r>
      <w:r>
        <w:rPr>
          <w:rFonts w:hint="default" w:ascii="宋体" w:hAnsi="宋体" w:eastAsia="方正仿宋_GBK" w:cs="Times New Roman"/>
          <w:i w:val="0"/>
          <w:iCs w:val="0"/>
          <w:caps w:val="0"/>
          <w:color w:val="auto"/>
          <w:spacing w:val="0"/>
          <w:kern w:val="0"/>
          <w:sz w:val="32"/>
          <w:szCs w:val="32"/>
          <w:highlight w:val="none"/>
          <w:u w:val="none" w:color="auto"/>
          <w:shd w:val="clear" w:color="auto" w:fill="auto"/>
        </w:rPr>
        <w:t>充分</w:t>
      </w:r>
      <w:r>
        <w:rPr>
          <w:rFonts w:hint="default" w:ascii="宋体" w:hAnsi="宋体" w:eastAsia="方正仿宋_GBK" w:cs="Times New Roman"/>
          <w:i w:val="0"/>
          <w:iCs w:val="0"/>
          <w:caps w:val="0"/>
          <w:color w:val="auto"/>
          <w:spacing w:val="0"/>
          <w:kern w:val="0"/>
          <w:sz w:val="32"/>
          <w:szCs w:val="32"/>
          <w:highlight w:val="none"/>
          <w:u w:val="none" w:color="auto"/>
          <w:shd w:val="clear" w:color="auto" w:fill="auto"/>
          <w:lang w:val="en-US" w:eastAsia="zh-CN"/>
        </w:rPr>
        <w:t>借力</w:t>
      </w:r>
      <w:r>
        <w:rPr>
          <w:rFonts w:hint="default" w:ascii="宋体" w:hAnsi="宋体" w:eastAsia="方正仿宋_GBK" w:cs="Times New Roman"/>
          <w:color w:val="auto"/>
          <w:spacing w:val="0"/>
          <w:w w:val="100"/>
          <w:kern w:val="0"/>
          <w:position w:val="0"/>
          <w:sz w:val="32"/>
          <w:szCs w:val="32"/>
          <w:highlight w:val="none"/>
          <w:u w:val="none" w:color="auto"/>
          <w:lang w:val="en-US" w:eastAsia="zh-CN"/>
        </w:rPr>
        <w:t>“深</w:t>
      </w:r>
      <w:r>
        <w:rPr>
          <w:rFonts w:hint="default" w:ascii="宋体" w:hAnsi="宋体" w:eastAsia="方正仿宋_GBK" w:cs="Times New Roman"/>
          <w:snapToGrid/>
          <w:color w:val="auto"/>
          <w:spacing w:val="0"/>
          <w:kern w:val="0"/>
          <w:sz w:val="32"/>
          <w:szCs w:val="32"/>
          <w:highlight w:val="none"/>
          <w:u w:val="none" w:color="auto"/>
          <w:lang w:val="en-US" w:eastAsia="zh-CN"/>
        </w:rPr>
        <w:t>莞</w:t>
      </w:r>
      <w:r>
        <w:rPr>
          <w:rFonts w:hint="default" w:ascii="宋体" w:hAnsi="宋体" w:eastAsia="方正仿宋_GBK" w:cs="Times New Roman"/>
          <w:i w:val="0"/>
          <w:iCs w:val="0"/>
          <w:caps w:val="0"/>
          <w:color w:val="auto"/>
          <w:spacing w:val="0"/>
          <w:kern w:val="0"/>
          <w:sz w:val="32"/>
          <w:szCs w:val="32"/>
          <w:highlight w:val="none"/>
          <w:u w:val="none" w:color="auto"/>
          <w:shd w:val="clear" w:color="auto" w:fill="auto"/>
          <w:lang w:val="en-US" w:eastAsia="zh-CN"/>
        </w:rPr>
        <w:t>惠+河源</w:t>
      </w:r>
      <w:r>
        <w:rPr>
          <w:rFonts w:hint="default" w:ascii="宋体" w:hAnsi="宋体" w:eastAsia="方正仿宋_GBK" w:cs="Times New Roman"/>
          <w:snapToGrid/>
          <w:color w:val="auto"/>
          <w:spacing w:val="0"/>
          <w:kern w:val="0"/>
          <w:sz w:val="32"/>
          <w:szCs w:val="32"/>
          <w:highlight w:val="none"/>
          <w:u w:val="none" w:color="auto"/>
          <w:lang w:val="en-US" w:eastAsia="zh-CN"/>
        </w:rPr>
        <w:t>、汕尾”经济圈大平台</w:t>
      </w:r>
      <w:r>
        <w:rPr>
          <w:rFonts w:hint="default" w:ascii="宋体" w:hAnsi="宋体" w:eastAsia="方正仿宋_GBK" w:cs="Times New Roman"/>
          <w:snapToGrid/>
          <w:color w:val="auto"/>
          <w:spacing w:val="0"/>
          <w:kern w:val="2"/>
          <w:sz w:val="32"/>
          <w:szCs w:val="32"/>
          <w:highlight w:val="none"/>
          <w:u w:val="none" w:color="auto"/>
          <w:lang w:val="en-US" w:eastAsia="zh-CN"/>
        </w:rPr>
        <w:t>，</w:t>
      </w:r>
      <w:r>
        <w:rPr>
          <w:rFonts w:hint="default" w:ascii="宋体" w:hAnsi="宋体" w:eastAsia="方正仿宋_GBK" w:cs="Times New Roman"/>
          <w:snapToGrid w:val="0"/>
          <w:color w:val="auto"/>
          <w:spacing w:val="0"/>
          <w:kern w:val="0"/>
          <w:sz w:val="32"/>
          <w:szCs w:val="32"/>
          <w:highlight w:val="none"/>
          <w:u w:val="none" w:color="auto"/>
          <w:lang w:val="en-US" w:eastAsia="zh-CN"/>
        </w:rPr>
        <w:t>深化拓展与深圳大鹏新区对口帮扶协作关系，</w:t>
      </w:r>
      <w:r>
        <w:rPr>
          <w:rFonts w:hint="default" w:ascii="宋体" w:hAnsi="宋体" w:eastAsia="方正仿宋_GBK" w:cs="Times New Roman"/>
          <w:i w:val="0"/>
          <w:iCs w:val="0"/>
          <w:caps w:val="0"/>
          <w:color w:val="auto"/>
          <w:spacing w:val="0"/>
          <w:sz w:val="32"/>
          <w:szCs w:val="32"/>
          <w:highlight w:val="none"/>
          <w:u w:val="none" w:color="auto"/>
          <w:shd w:val="clear" w:color="auto" w:fill="auto"/>
          <w:lang w:val="en-US" w:eastAsia="zh-CN"/>
        </w:rPr>
        <w:t>在产业、科技、</w:t>
      </w:r>
      <w:r>
        <w:rPr>
          <w:rFonts w:hint="default" w:ascii="宋体" w:hAnsi="宋体" w:eastAsia="方正仿宋_GBK" w:cs="Times New Roman"/>
          <w:snapToGrid w:val="0"/>
          <w:color w:val="auto"/>
          <w:spacing w:val="0"/>
          <w:kern w:val="0"/>
          <w:sz w:val="32"/>
          <w:szCs w:val="32"/>
          <w:highlight w:val="none"/>
          <w:u w:val="none" w:color="auto"/>
          <w:lang w:val="en-US" w:eastAsia="zh-CN"/>
        </w:rPr>
        <w:t>交通、公共服务等领域扩大</w:t>
      </w:r>
      <w:r>
        <w:rPr>
          <w:rFonts w:hint="default" w:ascii="宋体" w:hAnsi="宋体" w:eastAsia="方正仿宋_GBK" w:cs="Times New Roman"/>
          <w:i w:val="0"/>
          <w:iCs w:val="0"/>
          <w:caps w:val="0"/>
          <w:color w:val="auto"/>
          <w:spacing w:val="0"/>
          <w:sz w:val="32"/>
          <w:szCs w:val="32"/>
          <w:highlight w:val="none"/>
          <w:u w:val="none" w:color="auto"/>
          <w:shd w:val="clear" w:color="auto" w:fill="auto"/>
          <w:lang w:val="en-US" w:eastAsia="zh-CN"/>
        </w:rPr>
        <w:t>与“双区”的交流合作。</w:t>
      </w:r>
      <w:r>
        <w:rPr>
          <w:rFonts w:hint="default" w:ascii="宋体" w:hAnsi="宋体" w:eastAsia="方正仿宋_GBK" w:cs="Times New Roman"/>
          <w:snapToGrid w:val="0"/>
          <w:color w:val="auto"/>
          <w:spacing w:val="0"/>
          <w:kern w:val="0"/>
          <w:sz w:val="32"/>
          <w:szCs w:val="32"/>
          <w:highlight w:val="none"/>
          <w:u w:val="none" w:color="auto"/>
        </w:rPr>
        <w:t>实施新一轮高新技术企业倍增计划</w:t>
      </w:r>
      <w:r>
        <w:rPr>
          <w:rFonts w:hint="default" w:ascii="宋体" w:hAnsi="宋体" w:eastAsia="方正仿宋_GBK" w:cs="Times New Roman"/>
          <w:snapToGrid w:val="0"/>
          <w:color w:val="auto"/>
          <w:spacing w:val="0"/>
          <w:kern w:val="0"/>
          <w:sz w:val="32"/>
          <w:szCs w:val="32"/>
          <w:highlight w:val="none"/>
          <w:u w:val="none" w:color="auto"/>
          <w:lang w:val="en-US" w:eastAsia="zh-CN"/>
        </w:rPr>
        <w:t>和</w:t>
      </w:r>
      <w:r>
        <w:rPr>
          <w:rFonts w:hint="default" w:ascii="宋体" w:hAnsi="宋体" w:eastAsia="方正仿宋_GBK" w:cs="Times New Roman"/>
          <w:snapToGrid w:val="0"/>
          <w:color w:val="auto"/>
          <w:spacing w:val="0"/>
          <w:kern w:val="0"/>
          <w:sz w:val="32"/>
          <w:szCs w:val="32"/>
          <w:highlight w:val="none"/>
          <w:u w:val="none" w:color="auto"/>
        </w:rPr>
        <w:t>树标提质</w:t>
      </w:r>
      <w:r>
        <w:rPr>
          <w:rFonts w:hint="default" w:ascii="宋体" w:hAnsi="宋体" w:eastAsia="方正仿宋_GBK" w:cs="Times New Roman"/>
          <w:snapToGrid w:val="0"/>
          <w:color w:val="auto"/>
          <w:spacing w:val="0"/>
          <w:kern w:val="0"/>
          <w:sz w:val="32"/>
          <w:szCs w:val="32"/>
          <w:highlight w:val="none"/>
          <w:u w:val="none" w:color="auto"/>
          <w:lang w:val="en-US" w:eastAsia="zh-CN"/>
        </w:rPr>
        <w:t>行动</w:t>
      </w:r>
      <w:r>
        <w:rPr>
          <w:rFonts w:hint="default" w:ascii="宋体" w:hAnsi="宋体" w:eastAsia="方正仿宋_GBK" w:cs="Times New Roman"/>
          <w:snapToGrid w:val="0"/>
          <w:color w:val="auto"/>
          <w:spacing w:val="0"/>
          <w:kern w:val="0"/>
          <w:sz w:val="32"/>
          <w:szCs w:val="32"/>
          <w:highlight w:val="none"/>
          <w:u w:val="none" w:color="auto"/>
        </w:rPr>
        <w:t>计划，力争新增国家级高新技术企业3家以上。</w:t>
      </w:r>
      <w:r>
        <w:rPr>
          <w:rFonts w:hint="default" w:ascii="宋体" w:hAnsi="宋体" w:eastAsia="方正仿宋_GBK" w:cs="Times New Roman"/>
          <w:snapToGrid w:val="0"/>
          <w:color w:val="auto"/>
          <w:spacing w:val="0"/>
          <w:kern w:val="0"/>
          <w:sz w:val="32"/>
          <w:szCs w:val="32"/>
          <w:highlight w:val="none"/>
          <w:u w:val="none" w:color="auto"/>
          <w:lang w:val="en-US" w:eastAsia="zh-CN"/>
        </w:rPr>
        <w:t>抓好</w:t>
      </w:r>
      <w:r>
        <w:rPr>
          <w:rFonts w:hint="default" w:ascii="宋体" w:hAnsi="宋体" w:eastAsia="方正仿宋_GBK" w:cs="Times New Roman"/>
          <w:snapToGrid w:val="0"/>
          <w:color w:val="auto"/>
          <w:spacing w:val="0"/>
          <w:kern w:val="0"/>
          <w:sz w:val="32"/>
          <w:szCs w:val="32"/>
          <w:highlight w:val="none"/>
          <w:u w:val="none" w:color="auto"/>
        </w:rPr>
        <w:t>稳外贸政策措施</w:t>
      </w:r>
      <w:r>
        <w:rPr>
          <w:rFonts w:hint="default" w:ascii="宋体" w:hAnsi="宋体" w:eastAsia="方正仿宋_GBK" w:cs="Times New Roman"/>
          <w:snapToGrid w:val="0"/>
          <w:color w:val="auto"/>
          <w:spacing w:val="0"/>
          <w:kern w:val="0"/>
          <w:sz w:val="32"/>
          <w:szCs w:val="32"/>
          <w:highlight w:val="none"/>
          <w:u w:val="none" w:color="auto"/>
          <w:lang w:val="en-US" w:eastAsia="zh-CN"/>
        </w:rPr>
        <w:t>落地</w:t>
      </w:r>
      <w:r>
        <w:rPr>
          <w:rFonts w:hint="default" w:ascii="宋体" w:hAnsi="宋体" w:eastAsia="方正仿宋_GBK" w:cs="Times New Roman"/>
          <w:snapToGrid w:val="0"/>
          <w:color w:val="auto"/>
          <w:spacing w:val="0"/>
          <w:kern w:val="0"/>
          <w:sz w:val="32"/>
          <w:szCs w:val="32"/>
          <w:highlight w:val="none"/>
          <w:u w:val="none" w:color="auto"/>
        </w:rPr>
        <w:t>，</w:t>
      </w:r>
      <w:r>
        <w:rPr>
          <w:rFonts w:hint="default" w:ascii="宋体" w:hAnsi="宋体" w:eastAsia="方正仿宋_GBK" w:cs="Times New Roman"/>
          <w:snapToGrid w:val="0"/>
          <w:color w:val="auto"/>
          <w:spacing w:val="0"/>
          <w:kern w:val="0"/>
          <w:sz w:val="32"/>
          <w:szCs w:val="32"/>
          <w:highlight w:val="none"/>
          <w:u w:val="none" w:color="auto"/>
          <w:lang w:val="en-US" w:eastAsia="zh-CN"/>
        </w:rPr>
        <w:t>进一步优化出口退税流程，</w:t>
      </w:r>
      <w:r>
        <w:rPr>
          <w:rFonts w:hint="default" w:ascii="宋体" w:hAnsi="宋体" w:eastAsia="方正仿宋_GBK" w:cs="Times New Roman"/>
          <w:snapToGrid w:val="0"/>
          <w:color w:val="auto"/>
          <w:spacing w:val="0"/>
          <w:kern w:val="0"/>
          <w:sz w:val="32"/>
          <w:szCs w:val="32"/>
          <w:highlight w:val="none"/>
          <w:u w:val="none" w:color="auto"/>
          <w:lang w:eastAsia="zh-CN"/>
        </w:rPr>
        <w:t>支持企业参加“</w:t>
      </w:r>
      <w:r>
        <w:rPr>
          <w:rFonts w:hint="default" w:ascii="宋体" w:hAnsi="宋体" w:eastAsia="方正仿宋_GBK" w:cs="Times New Roman"/>
          <w:snapToGrid w:val="0"/>
          <w:color w:val="auto"/>
          <w:spacing w:val="0"/>
          <w:kern w:val="0"/>
          <w:sz w:val="32"/>
          <w:szCs w:val="32"/>
          <w:highlight w:val="none"/>
          <w:u w:val="none" w:color="auto"/>
          <w:lang w:val="en-US" w:eastAsia="zh-CN"/>
        </w:rPr>
        <w:t>粤贸全球</w:t>
      </w:r>
      <w:r>
        <w:rPr>
          <w:rFonts w:hint="default" w:ascii="宋体" w:hAnsi="宋体" w:eastAsia="方正仿宋_GBK" w:cs="Times New Roman"/>
          <w:snapToGrid w:val="0"/>
          <w:color w:val="auto"/>
          <w:spacing w:val="0"/>
          <w:kern w:val="0"/>
          <w:sz w:val="32"/>
          <w:szCs w:val="32"/>
          <w:highlight w:val="none"/>
          <w:u w:val="none" w:color="auto"/>
          <w:lang w:eastAsia="zh-CN"/>
        </w:rPr>
        <w:t>”</w:t>
      </w:r>
      <w:r>
        <w:rPr>
          <w:rFonts w:hint="default" w:ascii="宋体" w:hAnsi="宋体" w:eastAsia="方正仿宋_GBK" w:cs="Times New Roman"/>
          <w:snapToGrid w:val="0"/>
          <w:color w:val="auto"/>
          <w:spacing w:val="0"/>
          <w:kern w:val="0"/>
          <w:sz w:val="32"/>
          <w:szCs w:val="32"/>
          <w:highlight w:val="none"/>
          <w:u w:val="none" w:color="auto"/>
          <w:lang w:val="en-US" w:eastAsia="zh-CN"/>
        </w:rPr>
        <w:t>、广交会等线上线下贸易平台</w:t>
      </w:r>
      <w:r>
        <w:rPr>
          <w:rFonts w:hint="default" w:ascii="宋体" w:hAnsi="宋体" w:eastAsia="方正仿宋_GBK" w:cs="Times New Roman"/>
          <w:snapToGrid w:val="0"/>
          <w:color w:val="auto"/>
          <w:spacing w:val="0"/>
          <w:kern w:val="0"/>
          <w:sz w:val="32"/>
          <w:szCs w:val="32"/>
          <w:highlight w:val="none"/>
          <w:u w:val="none" w:color="auto"/>
          <w:lang w:eastAsia="zh-CN"/>
        </w:rPr>
        <w:t>，开拓国内国际市场。</w:t>
      </w:r>
      <w:r>
        <w:rPr>
          <w:rFonts w:hint="eastAsia" w:ascii="宋体" w:hAnsi="宋体" w:eastAsia="方正楷体_GBK" w:cs="方正楷体_GBK"/>
          <w:color w:val="auto"/>
          <w:kern w:val="2"/>
          <w:sz w:val="32"/>
          <w:szCs w:val="32"/>
          <w:highlight w:val="none"/>
          <w:u w:val="none" w:color="auto"/>
          <w:lang w:val="en-US" w:eastAsia="zh-CN" w:bidi="ar-SA"/>
        </w:rPr>
        <w:t>（区发展和改革局、区科学技术局、区工业商务和信息化局、区交通运输局、区税务局，</w:t>
      </w:r>
      <w:r>
        <w:rPr>
          <w:rFonts w:hint="eastAsia" w:ascii="宋体" w:hAnsi="宋体" w:eastAsia="方正楷体_GBK" w:cs="方正楷体_GBK"/>
          <w:color w:val="auto"/>
          <w:spacing w:val="-6"/>
          <w:kern w:val="2"/>
          <w:sz w:val="32"/>
          <w:szCs w:val="32"/>
          <w:highlight w:val="none"/>
          <w:u w:val="none" w:color="auto"/>
          <w:lang w:val="en-US" w:eastAsia="zh-CN" w:bidi="ar-SA"/>
        </w:rPr>
        <w:t>各镇人民政府、街道办事处</w:t>
      </w:r>
      <w:r>
        <w:rPr>
          <w:rFonts w:hint="eastAsia" w:ascii="宋体" w:hAnsi="宋体" w:eastAsia="方正楷体_GBK" w:cs="方正楷体_GBK"/>
          <w:color w:val="auto"/>
          <w:kern w:val="2"/>
          <w:sz w:val="32"/>
          <w:szCs w:val="32"/>
          <w:highlight w:val="none"/>
          <w:u w:val="none" w:color="auto"/>
          <w:lang w:val="en-US" w:eastAsia="zh-CN" w:bidi="ar-SA"/>
        </w:rPr>
        <w:t>）</w:t>
      </w:r>
    </w:p>
    <w:p>
      <w:pPr>
        <w:keepNext w:val="0"/>
        <w:keepLines w:val="0"/>
        <w:pageBreakBefore w:val="0"/>
        <w:kinsoku/>
        <w:wordWrap/>
        <w:overflowPunct/>
        <w:topLinePunct w:val="0"/>
        <w:autoSpaceDE w:val="0"/>
        <w:autoSpaceDN w:val="0"/>
        <w:bidi w:val="0"/>
        <w:adjustRightInd w:val="0"/>
        <w:snapToGrid w:val="0"/>
        <w:spacing w:beforeAutospacing="0" w:afterAutospacing="0" w:line="600" w:lineRule="exact"/>
        <w:ind w:left="0" w:firstLine="640" w:firstLineChars="200"/>
        <w:textAlignment w:val="auto"/>
        <w:rPr>
          <w:rFonts w:hint="default" w:ascii="宋体" w:hAnsi="宋体" w:eastAsia="方正楷体_GBK" w:cs="方正楷体_GBK"/>
          <w:color w:val="auto"/>
          <w:kern w:val="2"/>
          <w:sz w:val="32"/>
          <w:szCs w:val="32"/>
          <w:highlight w:val="none"/>
          <w:u w:val="none" w:color="auto"/>
          <w:lang w:val="en-US" w:eastAsia="zh-CN" w:bidi="ar-SA"/>
        </w:rPr>
      </w:pPr>
      <w:r>
        <w:rPr>
          <w:rFonts w:hint="default" w:ascii="宋体" w:hAnsi="宋体" w:eastAsia="方正仿宋_GBK" w:cs="Times New Roman"/>
          <w:b w:val="0"/>
          <w:bCs w:val="0"/>
          <w:color w:val="auto"/>
          <w:spacing w:val="0"/>
          <w:kern w:val="2"/>
          <w:sz w:val="32"/>
          <w:szCs w:val="32"/>
          <w:highlight w:val="none"/>
          <w:u w:val="none" w:color="auto"/>
          <w:lang w:val="en-US" w:eastAsia="zh-CN" w:bidi="ar-SA"/>
        </w:rPr>
        <w:t>持续强化人才支撑。</w:t>
      </w:r>
      <w:r>
        <w:rPr>
          <w:rFonts w:hint="default" w:ascii="宋体" w:hAnsi="宋体" w:eastAsia="方正仿宋_GBK" w:cs="Times New Roman"/>
          <w:color w:val="auto"/>
          <w:sz w:val="32"/>
          <w:szCs w:val="32"/>
          <w:highlight w:val="none"/>
          <w:u w:val="none" w:color="auto"/>
          <w:lang w:val="en-US" w:eastAsia="zh-CN"/>
        </w:rPr>
        <w:t>深化人才发展体制机制改革，大力实施“源智于人</w:t>
      </w:r>
      <w:r>
        <w:rPr>
          <w:rFonts w:hint="default" w:ascii="宋体" w:hAnsi="宋体" w:eastAsia="方正仿宋_GBK" w:cs="Times New Roman"/>
          <w:b w:val="0"/>
          <w:bCs w:val="0"/>
          <w:color w:val="auto"/>
          <w:sz w:val="32"/>
          <w:szCs w:val="32"/>
          <w:highlight w:val="none"/>
          <w:u w:val="none" w:color="auto"/>
          <w:lang w:val="en-US" w:eastAsia="zh-CN"/>
        </w:rPr>
        <w:t>·</w:t>
      </w:r>
      <w:r>
        <w:rPr>
          <w:rFonts w:hint="default" w:ascii="宋体" w:hAnsi="宋体" w:eastAsia="方正仿宋_GBK" w:cs="Times New Roman"/>
          <w:color w:val="auto"/>
          <w:sz w:val="32"/>
          <w:szCs w:val="32"/>
          <w:highlight w:val="none"/>
          <w:u w:val="none" w:color="auto"/>
          <w:lang w:val="en-US" w:eastAsia="zh-CN"/>
        </w:rPr>
        <w:t>城贵于才”开发三年行动，发挥“雁归源”服务中心、人才驿站示范带动作用，加快高校毕业生实训基地、省级标准农村电商产业园等引智引才平台建设。健全引进培养人才的配套保障措施，柔性靶向引进科技、医疗、教育等领域“候鸟型”人才，支持大学生、返乡人员、科技人才等群体在科技孵化、智慧农业等领域大显身手，吸引更多高层次人才在源城扎根发展。</w:t>
      </w:r>
      <w:r>
        <w:rPr>
          <w:rFonts w:hint="eastAsia" w:ascii="宋体" w:hAnsi="宋体" w:eastAsia="方正楷体_GBK" w:cs="方正楷体_GBK"/>
          <w:color w:val="auto"/>
          <w:kern w:val="2"/>
          <w:sz w:val="32"/>
          <w:szCs w:val="32"/>
          <w:highlight w:val="none"/>
          <w:u w:val="none" w:color="auto"/>
          <w:lang w:val="en-US" w:eastAsia="zh-CN" w:bidi="ar-SA"/>
        </w:rPr>
        <w:t>（区委组织部、区人力资源和社会保障局、区教育局、区科学技术局、区农业农村局、区卫生健康局）</w:t>
      </w:r>
    </w:p>
    <w:p>
      <w:pPr>
        <w:keepNext w:val="0"/>
        <w:keepLines w:val="0"/>
        <w:pageBreakBefore w:val="0"/>
        <w:kinsoku/>
        <w:wordWrap/>
        <w:overflowPunct/>
        <w:topLinePunct w:val="0"/>
        <w:autoSpaceDE w:val="0"/>
        <w:autoSpaceDN w:val="0"/>
        <w:bidi w:val="0"/>
        <w:adjustRightInd w:val="0"/>
        <w:snapToGrid w:val="0"/>
        <w:spacing w:beforeAutospacing="0" w:afterAutospacing="0" w:line="600" w:lineRule="exact"/>
        <w:ind w:left="0" w:firstLine="640"/>
        <w:textAlignment w:val="auto"/>
        <w:rPr>
          <w:rFonts w:hint="eastAsia" w:ascii="宋体" w:hAnsi="宋体" w:eastAsia="方正楷体_GBK" w:cs="方正楷体_GBK"/>
          <w:color w:val="auto"/>
          <w:kern w:val="2"/>
          <w:sz w:val="32"/>
          <w:szCs w:val="32"/>
          <w:highlight w:val="none"/>
          <w:u w:val="none" w:color="auto"/>
          <w:lang w:val="en-US" w:eastAsia="zh-CN" w:bidi="ar-SA"/>
        </w:rPr>
      </w:pPr>
      <w:r>
        <w:rPr>
          <w:rFonts w:hint="default" w:ascii="宋体" w:hAnsi="宋体" w:eastAsia="方正楷体_GBK" w:cs="Times New Roman"/>
          <w:b w:val="0"/>
          <w:bCs w:val="0"/>
          <w:color w:val="auto"/>
          <w:kern w:val="0"/>
          <w:sz w:val="32"/>
          <w:szCs w:val="32"/>
          <w:highlight w:val="none"/>
          <w:u w:val="none" w:color="auto"/>
          <w:lang w:val="en-US" w:eastAsia="zh-CN"/>
        </w:rPr>
        <w:t>（三）致力加快城市建设，促进城市能级再跃升。</w:t>
      </w:r>
      <w:r>
        <w:rPr>
          <w:rFonts w:hint="default" w:ascii="宋体" w:hAnsi="宋体" w:eastAsia="方正仿宋_GBK" w:cs="Times New Roman"/>
          <w:b w:val="0"/>
          <w:bCs w:val="0"/>
          <w:color w:val="auto"/>
          <w:kern w:val="0"/>
          <w:sz w:val="32"/>
          <w:szCs w:val="32"/>
          <w:highlight w:val="none"/>
          <w:u w:val="none" w:color="auto"/>
          <w:lang w:val="en-US" w:eastAsia="zh-CN"/>
        </w:rPr>
        <w:t>坚持</w:t>
      </w:r>
      <w:r>
        <w:rPr>
          <w:rFonts w:hint="default" w:ascii="宋体" w:hAnsi="宋体" w:eastAsia="方正仿宋_GBK" w:cs="Times New Roman"/>
          <w:color w:val="auto"/>
          <w:spacing w:val="0"/>
          <w:sz w:val="32"/>
          <w:szCs w:val="22"/>
          <w:highlight w:val="none"/>
          <w:u w:val="none" w:color="auto"/>
          <w:lang w:val="en-US" w:eastAsia="zh-CN"/>
        </w:rPr>
        <w:t>高水平规划、高质量建设、高标准管理，着力构建“三区两带”城市发展格局，加快建设高品质现代化都市。</w:t>
      </w:r>
    </w:p>
    <w:p>
      <w:pPr>
        <w:keepNext w:val="0"/>
        <w:keepLines w:val="0"/>
        <w:pageBreakBefore w:val="0"/>
        <w:kinsoku/>
        <w:wordWrap/>
        <w:overflowPunct/>
        <w:topLinePunct w:val="0"/>
        <w:autoSpaceDE w:val="0"/>
        <w:autoSpaceDN w:val="0"/>
        <w:bidi w:val="0"/>
        <w:adjustRightInd w:val="0"/>
        <w:snapToGrid w:val="0"/>
        <w:spacing w:line="600" w:lineRule="exact"/>
        <w:ind w:left="0" w:firstLine="640" w:firstLineChars="200"/>
        <w:textAlignment w:val="auto"/>
        <w:rPr>
          <w:rFonts w:hint="default" w:ascii="宋体" w:hAnsi="宋体" w:eastAsia="方正楷体_GBK" w:cs="方正楷体_GBK"/>
          <w:color w:val="auto"/>
          <w:kern w:val="2"/>
          <w:sz w:val="32"/>
          <w:szCs w:val="32"/>
          <w:highlight w:val="none"/>
          <w:u w:val="none" w:color="auto"/>
          <w:lang w:val="en-US" w:eastAsia="zh-CN" w:bidi="ar-SA"/>
        </w:rPr>
      </w:pPr>
      <w:r>
        <w:rPr>
          <w:rFonts w:hint="default" w:ascii="宋体" w:hAnsi="宋体" w:eastAsia="方正仿宋_GBK" w:cs="Times New Roman"/>
          <w:b w:val="0"/>
          <w:bCs w:val="0"/>
          <w:color w:val="auto"/>
          <w:spacing w:val="0"/>
          <w:kern w:val="2"/>
          <w:sz w:val="32"/>
          <w:szCs w:val="32"/>
          <w:highlight w:val="none"/>
          <w:u w:val="none" w:color="auto"/>
          <w:lang w:val="en-US" w:eastAsia="zh-CN" w:bidi="ar-SA"/>
        </w:rPr>
        <w:t>优化城市规划布局。全面</w:t>
      </w:r>
      <w:r>
        <w:rPr>
          <w:rFonts w:hint="default" w:ascii="宋体" w:hAnsi="宋体" w:eastAsia="方正仿宋_GBK" w:cs="Times New Roman"/>
          <w:color w:val="auto"/>
          <w:sz w:val="32"/>
          <w:szCs w:val="32"/>
          <w:highlight w:val="none"/>
          <w:u w:val="none" w:color="auto"/>
        </w:rPr>
        <w:t>落</w:t>
      </w:r>
      <w:r>
        <w:rPr>
          <w:rFonts w:hint="default" w:ascii="宋体" w:hAnsi="宋体" w:eastAsia="方正仿宋_GBK" w:cs="Times New Roman"/>
          <w:b w:val="0"/>
          <w:bCs w:val="0"/>
          <w:color w:val="auto"/>
          <w:sz w:val="32"/>
          <w:szCs w:val="32"/>
          <w:highlight w:val="none"/>
          <w:u w:val="none" w:color="auto"/>
        </w:rPr>
        <w:t>实中心城</w:t>
      </w:r>
      <w:r>
        <w:rPr>
          <w:rStyle w:val="6"/>
          <w:rFonts w:hint="default" w:ascii="宋体" w:hAnsi="宋体" w:eastAsia="方正仿宋_GBK" w:cs="Times New Roman"/>
          <w:b w:val="0"/>
          <w:bCs w:val="0"/>
          <w:color w:val="auto"/>
          <w:sz w:val="32"/>
          <w:szCs w:val="32"/>
          <w:highlight w:val="none"/>
          <w:u w:val="none" w:color="auto"/>
          <w:lang w:val="en-US" w:eastAsia="zh-CN" w:bidi="ar-SA"/>
        </w:rPr>
        <w:t>区“1+6”空间规划，加快完善埔前片区控制性详细规划编制，提升城市综合</w:t>
      </w:r>
      <w:r>
        <w:rPr>
          <w:rStyle w:val="6"/>
          <w:rFonts w:hint="default" w:ascii="宋体" w:hAnsi="宋体" w:eastAsia="方正仿宋_GBK" w:cs="Times New Roman"/>
          <w:b w:val="0"/>
          <w:bCs/>
          <w:color w:val="auto"/>
          <w:sz w:val="32"/>
          <w:szCs w:val="32"/>
          <w:highlight w:val="none"/>
          <w:u w:val="none" w:color="auto"/>
          <w:lang w:val="en-US" w:eastAsia="zh-CN" w:bidi="ar-SA"/>
        </w:rPr>
        <w:t>环境和服务功</w:t>
      </w:r>
      <w:r>
        <w:rPr>
          <w:rFonts w:hint="default" w:ascii="宋体" w:hAnsi="宋体" w:eastAsia="方正仿宋_GBK" w:cs="Times New Roman"/>
          <w:b w:val="0"/>
          <w:bCs/>
          <w:color w:val="auto"/>
          <w:kern w:val="0"/>
          <w:sz w:val="32"/>
          <w:szCs w:val="32"/>
          <w:highlight w:val="none"/>
          <w:u w:val="none" w:color="auto"/>
          <w:lang w:val="en-US" w:eastAsia="zh-CN"/>
        </w:rPr>
        <w:t>能。加快建设魅力老城，促进上城街道、新江街道历史文化保护传承和现代生活融合发展。以打造“环鳄湖文创消费圈”为抓手，</w:t>
      </w:r>
      <w:r>
        <w:rPr>
          <w:rFonts w:hint="default" w:ascii="宋体" w:hAnsi="宋体" w:eastAsia="方正仿宋_GBK" w:cs="Times New Roman"/>
          <w:bCs/>
          <w:color w:val="auto"/>
          <w:kern w:val="0"/>
          <w:sz w:val="32"/>
          <w:szCs w:val="32"/>
          <w:highlight w:val="none"/>
          <w:u w:val="none" w:color="auto"/>
        </w:rPr>
        <w:t>串联太平古街、</w:t>
      </w:r>
      <w:r>
        <w:rPr>
          <w:rFonts w:hint="default" w:ascii="宋体" w:hAnsi="宋体" w:eastAsia="方正仿宋_GBK" w:cs="Times New Roman"/>
          <w:bCs/>
          <w:color w:val="auto"/>
          <w:kern w:val="0"/>
          <w:sz w:val="32"/>
          <w:szCs w:val="32"/>
          <w:highlight w:val="none"/>
          <w:u w:val="none" w:color="auto"/>
          <w:lang w:val="en-US" w:eastAsia="zh-CN"/>
        </w:rPr>
        <w:t>东北直街等片区</w:t>
      </w:r>
      <w:r>
        <w:rPr>
          <w:rFonts w:hint="default" w:ascii="宋体" w:hAnsi="宋体" w:eastAsia="方正仿宋_GBK" w:cs="Times New Roman"/>
          <w:b w:val="0"/>
          <w:bCs/>
          <w:color w:val="auto"/>
          <w:kern w:val="0"/>
          <w:sz w:val="32"/>
          <w:szCs w:val="32"/>
          <w:highlight w:val="none"/>
          <w:u w:val="none" w:color="auto"/>
          <w:lang w:val="en-US" w:eastAsia="zh-CN"/>
        </w:rPr>
        <w:t>建设一批特色商业街区、文创街区、文化消费街区，</w:t>
      </w:r>
      <w:r>
        <w:rPr>
          <w:rFonts w:hint="default" w:ascii="宋体" w:hAnsi="宋体" w:eastAsia="方正仿宋_GBK" w:cs="Times New Roman"/>
          <w:bCs/>
          <w:color w:val="auto"/>
          <w:kern w:val="0"/>
          <w:sz w:val="32"/>
          <w:szCs w:val="32"/>
          <w:highlight w:val="none"/>
          <w:u w:val="none" w:color="auto"/>
          <w:lang w:val="en-US" w:eastAsia="zh-CN"/>
        </w:rPr>
        <w:t>助力市开发新丰江夜游，打造更多夜间经济消费新热点</w:t>
      </w:r>
      <w:r>
        <w:rPr>
          <w:rFonts w:hint="default" w:ascii="宋体" w:hAnsi="宋体" w:eastAsia="方正仿宋_GBK" w:cs="Times New Roman"/>
          <w:bCs/>
          <w:color w:val="auto"/>
          <w:kern w:val="0"/>
          <w:sz w:val="32"/>
          <w:szCs w:val="32"/>
          <w:highlight w:val="none"/>
          <w:u w:val="none" w:color="auto"/>
        </w:rPr>
        <w:t>。</w:t>
      </w:r>
      <w:r>
        <w:rPr>
          <w:rFonts w:hint="default" w:ascii="宋体" w:hAnsi="宋体" w:eastAsia="方正仿宋_GBK" w:cs="Times New Roman"/>
          <w:b w:val="0"/>
          <w:bCs/>
          <w:color w:val="auto"/>
          <w:kern w:val="0"/>
          <w:sz w:val="32"/>
          <w:szCs w:val="32"/>
          <w:highlight w:val="none"/>
          <w:u w:val="none" w:color="auto"/>
          <w:lang w:val="en-US" w:eastAsia="zh-CN"/>
        </w:rPr>
        <w:t>加快建设现代商贸服务核心区，持续优化东埔街道、源西街道城市功能和业态，聚拢中山大道、越王大道、长塘路、沿江路、兴源路、建</w:t>
      </w:r>
      <w:r>
        <w:rPr>
          <w:rFonts w:hint="default" w:ascii="宋体" w:hAnsi="宋体" w:eastAsia="方正仿宋_GBK" w:cs="Times New Roman"/>
          <w:b w:val="0"/>
          <w:bCs w:val="0"/>
          <w:color w:val="auto"/>
          <w:kern w:val="0"/>
          <w:sz w:val="32"/>
          <w:szCs w:val="32"/>
          <w:highlight w:val="none"/>
          <w:u w:val="none" w:color="auto"/>
          <w:lang w:val="en-US" w:eastAsia="zh-CN"/>
        </w:rPr>
        <w:t>设大道、永康大道商业资源，东连江东中骏商圈、北接东源万达商圈，以点连线促面打造中心城区消费中心和高地。</w:t>
      </w:r>
      <w:r>
        <w:rPr>
          <w:rFonts w:hint="eastAsia" w:ascii="宋体" w:hAnsi="宋体" w:eastAsia="方正楷体_GBK" w:cs="方正楷体_GBK"/>
          <w:color w:val="auto"/>
          <w:kern w:val="2"/>
          <w:sz w:val="32"/>
          <w:szCs w:val="32"/>
          <w:highlight w:val="none"/>
          <w:u w:val="none" w:color="auto"/>
          <w:lang w:val="en-US" w:eastAsia="zh-CN" w:bidi="ar-SA"/>
        </w:rPr>
        <w:t>（市自然资源局源城分局、区文化广电旅游体育局、区工业商务和信息化局、上城街道办事处、新江街道办事处、东埔街道办事处、源西街道办事处）</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Autospacing="0" w:afterAutospacing="0" w:line="600" w:lineRule="exact"/>
        <w:ind w:left="0" w:firstLine="640" w:firstLineChars="200"/>
        <w:jc w:val="both"/>
        <w:textAlignment w:val="auto"/>
        <w:rPr>
          <w:rFonts w:hint="default" w:ascii="宋体" w:hAnsi="宋体" w:eastAsia="方正楷体_GBK" w:cs="方正楷体_GBK"/>
          <w:color w:val="auto"/>
          <w:kern w:val="2"/>
          <w:sz w:val="32"/>
          <w:szCs w:val="32"/>
          <w:highlight w:val="none"/>
          <w:u w:val="none" w:color="auto"/>
          <w:lang w:val="en-US" w:eastAsia="zh-CN" w:bidi="ar-SA"/>
        </w:rPr>
      </w:pPr>
      <w:r>
        <w:rPr>
          <w:rFonts w:hint="default" w:ascii="宋体" w:hAnsi="宋体" w:eastAsia="方正仿宋_GBK" w:cs="Times New Roman"/>
          <w:b w:val="0"/>
          <w:bCs w:val="0"/>
          <w:color w:val="auto"/>
          <w:kern w:val="2"/>
          <w:sz w:val="32"/>
          <w:szCs w:val="32"/>
          <w:highlight w:val="none"/>
          <w:u w:val="none" w:color="auto"/>
          <w:lang w:val="en-US" w:eastAsia="zh-CN"/>
        </w:rPr>
        <w:t>加快城市扩容提质</w:t>
      </w:r>
      <w:r>
        <w:rPr>
          <w:rFonts w:hint="default" w:ascii="宋体" w:hAnsi="宋体" w:eastAsia="方正仿宋_GBK" w:cs="Times New Roman"/>
          <w:b w:val="0"/>
          <w:bCs w:val="0"/>
          <w:color w:val="auto"/>
          <w:spacing w:val="0"/>
          <w:kern w:val="2"/>
          <w:sz w:val="32"/>
          <w:szCs w:val="32"/>
          <w:highlight w:val="none"/>
          <w:u w:val="none" w:color="auto"/>
          <w:lang w:val="en-US" w:eastAsia="zh-CN" w:bidi="ar-SA"/>
        </w:rPr>
        <w:t>。全力保障钓鱼台片区、“三桥十路”等市重要功能板块和重大项目建设，拉伸城市版图。升级改造一批老旧小区、背街小巷，规划建设一批城市绿道、小微绿地、口袋公园，持续推进农贸市场升级改造，启动智能化停车升级改造项目，在老城片区打造</w:t>
      </w:r>
      <w:r>
        <w:rPr>
          <w:rFonts w:hint="eastAsia" w:ascii="宋体" w:hAnsi="宋体" w:eastAsia="宋体" w:cs="宋体"/>
          <w:b w:val="0"/>
          <w:bCs w:val="0"/>
          <w:color w:val="auto"/>
          <w:spacing w:val="0"/>
          <w:kern w:val="2"/>
          <w:sz w:val="32"/>
          <w:szCs w:val="32"/>
          <w:highlight w:val="none"/>
          <w:u w:val="none" w:color="auto"/>
          <w:lang w:val="en-US" w:eastAsia="zh-CN" w:bidi="ar-SA"/>
        </w:rPr>
        <w:t>1</w:t>
      </w:r>
      <w:r>
        <w:rPr>
          <w:rFonts w:hint="default" w:ascii="宋体" w:hAnsi="宋体" w:eastAsia="方正仿宋_GBK" w:cs="Times New Roman"/>
          <w:b w:val="0"/>
          <w:bCs w:val="0"/>
          <w:color w:val="auto"/>
          <w:spacing w:val="0"/>
          <w:kern w:val="2"/>
          <w:sz w:val="32"/>
          <w:szCs w:val="32"/>
          <w:highlight w:val="none"/>
          <w:u w:val="none" w:color="auto"/>
          <w:lang w:val="en-US" w:eastAsia="zh-CN" w:bidi="ar-SA"/>
        </w:rPr>
        <w:t>个高可靠性供电示范区。积极推动完善城区排水、燃气、通信、电力等管线建设，加快推进南片区排水管网排查，促进城市污水主管网与支管网有效对接，提高城市管线建设管理水平。</w:t>
      </w:r>
      <w:r>
        <w:rPr>
          <w:rFonts w:hint="eastAsia" w:ascii="宋体" w:hAnsi="宋体" w:eastAsia="方正楷体_GBK" w:cs="方正楷体_GBK"/>
          <w:color w:val="auto"/>
          <w:kern w:val="2"/>
          <w:sz w:val="32"/>
          <w:szCs w:val="32"/>
          <w:highlight w:val="none"/>
          <w:u w:val="none" w:color="auto"/>
          <w:lang w:val="en-US" w:eastAsia="zh-CN" w:bidi="ar-SA"/>
        </w:rPr>
        <w:t>（区发展和改革局、区财政局、区国有资产事务中心、区住房和城乡建设局、区工业商务和信息化局、市自然资源局源城分局、区城市管理和综合执法局、区市场监督管理局、源城供电局，</w:t>
      </w:r>
      <w:r>
        <w:rPr>
          <w:rFonts w:hint="eastAsia" w:ascii="宋体" w:hAnsi="宋体" w:eastAsia="方正楷体_GBK" w:cs="方正楷体_GBK"/>
          <w:color w:val="auto"/>
          <w:spacing w:val="-6"/>
          <w:kern w:val="2"/>
          <w:sz w:val="32"/>
          <w:szCs w:val="32"/>
          <w:highlight w:val="none"/>
          <w:u w:val="none" w:color="auto"/>
          <w:lang w:val="en-US" w:eastAsia="zh-CN" w:bidi="ar-SA"/>
        </w:rPr>
        <w:t>各镇人民政府、街道办事处</w:t>
      </w:r>
      <w:r>
        <w:rPr>
          <w:rFonts w:hint="eastAsia" w:ascii="宋体" w:hAnsi="宋体" w:eastAsia="方正楷体_GBK" w:cs="方正楷体_GBK"/>
          <w:color w:val="auto"/>
          <w:kern w:val="2"/>
          <w:sz w:val="32"/>
          <w:szCs w:val="32"/>
          <w:highlight w:val="none"/>
          <w:u w:val="none" w:color="auto"/>
          <w:lang w:val="en-US" w:eastAsia="zh-CN" w:bidi="ar-SA"/>
        </w:rPr>
        <w:t>）</w:t>
      </w:r>
    </w:p>
    <w:p>
      <w:pPr>
        <w:keepNext w:val="0"/>
        <w:keepLines w:val="0"/>
        <w:pageBreakBefore w:val="0"/>
        <w:kinsoku/>
        <w:wordWrap/>
        <w:overflowPunct/>
        <w:topLinePunct w:val="0"/>
        <w:autoSpaceDE w:val="0"/>
        <w:autoSpaceDN w:val="0"/>
        <w:bidi w:val="0"/>
        <w:adjustRightInd w:val="0"/>
        <w:snapToGrid w:val="0"/>
        <w:spacing w:beforeAutospacing="0" w:afterAutospacing="0" w:line="600" w:lineRule="exact"/>
        <w:ind w:left="0" w:firstLine="640" w:firstLineChars="200"/>
        <w:textAlignment w:val="auto"/>
        <w:rPr>
          <w:rFonts w:hint="default" w:ascii="宋体" w:hAnsi="宋体" w:eastAsia="方正楷体_GBK" w:cs="方正楷体_GBK"/>
          <w:color w:val="auto"/>
          <w:kern w:val="2"/>
          <w:sz w:val="32"/>
          <w:szCs w:val="32"/>
          <w:highlight w:val="none"/>
          <w:u w:val="none" w:color="auto"/>
          <w:lang w:val="en-US" w:eastAsia="zh-CN" w:bidi="ar-SA"/>
        </w:rPr>
      </w:pPr>
      <w:r>
        <w:rPr>
          <w:rFonts w:hint="default" w:ascii="宋体" w:hAnsi="宋体" w:eastAsia="方正仿宋_GBK" w:cs="Times New Roman"/>
          <w:b w:val="0"/>
          <w:bCs w:val="0"/>
          <w:color w:val="auto"/>
          <w:spacing w:val="0"/>
          <w:kern w:val="2"/>
          <w:sz w:val="32"/>
          <w:szCs w:val="32"/>
          <w:highlight w:val="none"/>
          <w:u w:val="none" w:color="auto"/>
          <w:lang w:val="en-US" w:eastAsia="zh-CN" w:bidi="ar-SA"/>
        </w:rPr>
        <w:t>深化城市精细管理。</w:t>
      </w:r>
      <w:r>
        <w:rPr>
          <w:rFonts w:hint="default" w:ascii="宋体" w:hAnsi="宋体" w:eastAsia="方正仿宋_GBK" w:cs="Times New Roman"/>
          <w:b w:val="0"/>
          <w:bCs w:val="0"/>
          <w:color w:val="auto"/>
          <w:kern w:val="2"/>
          <w:sz w:val="32"/>
          <w:szCs w:val="32"/>
          <w:highlight w:val="none"/>
          <w:u w:val="none" w:color="auto"/>
          <w:lang w:val="en-US" w:eastAsia="zh-CN" w:bidi="ar-SA"/>
        </w:rPr>
        <w:t>充分学习借鉴周边兄弟城市先进经验，推动理顺市区城市管理体制机制，促进“管理城市”向“经营城市”转变，增强城市发展保障能力。建立“网格化”巡查监管机制，</w:t>
      </w:r>
      <w:r>
        <w:rPr>
          <w:rFonts w:hint="default" w:ascii="宋体" w:hAnsi="宋体" w:eastAsia="方正仿宋_GBK" w:cs="Times New Roman"/>
          <w:b w:val="0"/>
          <w:bCs w:val="0"/>
          <w:color w:val="auto"/>
          <w:kern w:val="2"/>
          <w:sz w:val="32"/>
          <w:szCs w:val="32"/>
          <w:highlight w:val="none"/>
          <w:u w:val="none" w:color="auto"/>
          <w:lang w:val="en-US" w:eastAsia="zh-CN" w:bidi="ar-SA"/>
        </w:rPr>
        <w:fldChar w:fldCharType="begin"/>
      </w:r>
      <w:r>
        <w:rPr>
          <w:rFonts w:hint="default" w:ascii="宋体" w:hAnsi="宋体" w:eastAsia="方正仿宋_GBK" w:cs="Times New Roman"/>
          <w:b w:val="0"/>
          <w:bCs w:val="0"/>
          <w:color w:val="auto"/>
          <w:kern w:val="2"/>
          <w:sz w:val="32"/>
          <w:szCs w:val="32"/>
          <w:highlight w:val="none"/>
          <w:u w:val="none" w:color="auto"/>
          <w:lang w:val="en-US" w:eastAsia="zh-CN" w:bidi="ar-SA"/>
        </w:rPr>
        <w:instrText xml:space="preserve"> HYPERLINK "http://www.baidu.com/link?url=XbFLSeyk5AZHrIJsfakNCgFTHZvW7OwglcwMzvCLr_cqzHNzMb4ObcbsfED4OOOH" \t "https://www.baidu.com/_blank" </w:instrText>
      </w:r>
      <w:r>
        <w:rPr>
          <w:rFonts w:hint="default" w:ascii="宋体" w:hAnsi="宋体" w:eastAsia="方正仿宋_GBK" w:cs="Times New Roman"/>
          <w:b w:val="0"/>
          <w:bCs w:val="0"/>
          <w:color w:val="auto"/>
          <w:kern w:val="2"/>
          <w:sz w:val="32"/>
          <w:szCs w:val="32"/>
          <w:highlight w:val="none"/>
          <w:u w:val="none" w:color="auto"/>
          <w:lang w:val="en-US" w:eastAsia="zh-CN" w:bidi="ar-SA"/>
        </w:rPr>
        <w:fldChar w:fldCharType="separate"/>
      </w:r>
      <w:r>
        <w:rPr>
          <w:rFonts w:hint="default" w:ascii="宋体" w:hAnsi="宋体" w:eastAsia="方正仿宋_GBK" w:cs="Times New Roman"/>
          <w:b w:val="0"/>
          <w:bCs w:val="0"/>
          <w:color w:val="auto"/>
          <w:kern w:val="2"/>
          <w:sz w:val="32"/>
          <w:szCs w:val="32"/>
          <w:highlight w:val="none"/>
          <w:u w:val="none" w:color="auto"/>
          <w:lang w:val="en-US" w:eastAsia="zh-CN" w:bidi="ar-SA"/>
        </w:rPr>
        <w:t>推进城市环境秩序治理常态化</w:t>
      </w:r>
      <w:r>
        <w:rPr>
          <w:rFonts w:hint="default" w:ascii="宋体" w:hAnsi="宋体" w:eastAsia="方正仿宋_GBK" w:cs="Times New Roman"/>
          <w:b w:val="0"/>
          <w:bCs w:val="0"/>
          <w:color w:val="auto"/>
          <w:kern w:val="2"/>
          <w:sz w:val="32"/>
          <w:szCs w:val="32"/>
          <w:highlight w:val="none"/>
          <w:u w:val="none" w:color="auto"/>
          <w:lang w:val="en-US" w:eastAsia="zh-CN" w:bidi="ar-SA"/>
        </w:rPr>
        <w:fldChar w:fldCharType="end"/>
      </w:r>
      <w:r>
        <w:rPr>
          <w:rFonts w:hint="default" w:ascii="宋体" w:hAnsi="宋体" w:eastAsia="方正仿宋_GBK" w:cs="Times New Roman"/>
          <w:b w:val="0"/>
          <w:bCs w:val="0"/>
          <w:color w:val="auto"/>
          <w:kern w:val="2"/>
          <w:sz w:val="32"/>
          <w:szCs w:val="32"/>
          <w:highlight w:val="none"/>
          <w:u w:val="none" w:color="auto"/>
          <w:lang w:val="en-US" w:eastAsia="zh-CN" w:bidi="ar-SA"/>
        </w:rPr>
        <w:t>，提高城市绿化、美化、亮化、净化水平。巩固提升上城街道</w:t>
      </w:r>
      <w:r>
        <w:rPr>
          <w:rFonts w:hint="default" w:ascii="宋体" w:hAnsi="宋体" w:eastAsia="方正仿宋_GBK" w:cs="Times New Roman"/>
          <w:color w:val="auto"/>
          <w:spacing w:val="0"/>
          <w:sz w:val="32"/>
          <w:szCs w:val="32"/>
          <w:highlight w:val="none"/>
          <w:u w:val="none" w:color="auto"/>
          <w:lang w:eastAsia="zh-CN"/>
        </w:rPr>
        <w:t>城市</w:t>
      </w:r>
      <w:r>
        <w:rPr>
          <w:rFonts w:hint="default" w:ascii="宋体" w:hAnsi="宋体" w:eastAsia="方正仿宋_GBK" w:cs="Times New Roman"/>
          <w:color w:val="auto"/>
          <w:spacing w:val="0"/>
          <w:sz w:val="32"/>
          <w:szCs w:val="32"/>
          <w:highlight w:val="none"/>
          <w:u w:val="none" w:color="auto"/>
        </w:rPr>
        <w:t>生活垃圾分类</w:t>
      </w:r>
      <w:r>
        <w:rPr>
          <w:rFonts w:hint="default" w:ascii="宋体" w:hAnsi="宋体" w:eastAsia="方正仿宋_GBK" w:cs="Times New Roman"/>
          <w:b w:val="0"/>
          <w:bCs w:val="0"/>
          <w:color w:val="auto"/>
          <w:kern w:val="2"/>
          <w:sz w:val="32"/>
          <w:szCs w:val="32"/>
          <w:highlight w:val="none"/>
          <w:u w:val="none" w:color="auto"/>
          <w:lang w:val="en-US" w:eastAsia="zh-CN" w:bidi="ar-SA"/>
        </w:rPr>
        <w:t>示范片区成果，努力形成可推广、可复制的垃圾分类“源城模式”。坚持</w:t>
      </w:r>
      <w:r>
        <w:rPr>
          <w:rFonts w:hint="default" w:ascii="宋体" w:hAnsi="宋体" w:eastAsia="方正仿宋_GBK" w:cs="Times New Roman"/>
          <w:b w:val="0"/>
          <w:bCs w:val="0"/>
          <w:color w:val="auto"/>
          <w:spacing w:val="0"/>
          <w:kern w:val="2"/>
          <w:sz w:val="32"/>
          <w:szCs w:val="32"/>
          <w:highlight w:val="none"/>
          <w:u w:val="none" w:color="auto"/>
          <w:lang w:val="en-US" w:eastAsia="zh-CN" w:bidi="ar-SA"/>
        </w:rPr>
        <w:t>党建引领，</w:t>
      </w:r>
      <w:r>
        <w:rPr>
          <w:rFonts w:hint="default" w:ascii="宋体" w:hAnsi="宋体" w:eastAsia="方正仿宋_GBK" w:cs="Times New Roman"/>
          <w:b w:val="0"/>
          <w:bCs w:val="0"/>
          <w:color w:val="auto"/>
          <w:kern w:val="2"/>
          <w:sz w:val="32"/>
          <w:szCs w:val="32"/>
          <w:highlight w:val="none"/>
          <w:u w:val="none" w:color="auto"/>
          <w:lang w:val="en-US" w:eastAsia="zh-CN" w:bidi="ar-SA"/>
        </w:rPr>
        <w:t>推进物业管理融入基层社会治理</w:t>
      </w:r>
      <w:r>
        <w:rPr>
          <w:rFonts w:hint="default" w:ascii="宋体" w:hAnsi="宋体" w:eastAsia="方正仿宋_GBK" w:cs="Times New Roman"/>
          <w:b w:val="0"/>
          <w:bCs w:val="0"/>
          <w:color w:val="auto"/>
          <w:spacing w:val="0"/>
          <w:kern w:val="2"/>
          <w:sz w:val="32"/>
          <w:szCs w:val="32"/>
          <w:highlight w:val="none"/>
          <w:u w:val="none" w:color="auto"/>
          <w:lang w:val="en-US" w:eastAsia="zh-CN" w:bidi="ar-SA"/>
        </w:rPr>
        <w:t>，打造共建共治共享新格局。</w:t>
      </w:r>
      <w:r>
        <w:rPr>
          <w:rFonts w:hint="eastAsia" w:ascii="宋体" w:hAnsi="宋体" w:eastAsia="方正楷体_GBK" w:cs="方正楷体_GBK"/>
          <w:color w:val="auto"/>
          <w:kern w:val="2"/>
          <w:sz w:val="32"/>
          <w:szCs w:val="32"/>
          <w:highlight w:val="none"/>
          <w:u w:val="none" w:color="auto"/>
          <w:lang w:val="en-US" w:eastAsia="zh-CN" w:bidi="ar-SA"/>
        </w:rPr>
        <w:t>（区城市管理和综合执法局、区住房和城乡建设局、市生态环境局源城分局，</w:t>
      </w:r>
      <w:r>
        <w:rPr>
          <w:rFonts w:hint="eastAsia" w:ascii="宋体" w:hAnsi="宋体" w:eastAsia="方正楷体_GBK" w:cs="方正楷体_GBK"/>
          <w:color w:val="auto"/>
          <w:spacing w:val="-6"/>
          <w:kern w:val="2"/>
          <w:sz w:val="32"/>
          <w:szCs w:val="32"/>
          <w:highlight w:val="none"/>
          <w:u w:val="none" w:color="auto"/>
          <w:lang w:val="en-US" w:eastAsia="zh-CN" w:bidi="ar-SA"/>
        </w:rPr>
        <w:t>各镇人民政府、街道办事处</w:t>
      </w:r>
      <w:r>
        <w:rPr>
          <w:rFonts w:hint="eastAsia" w:ascii="宋体" w:hAnsi="宋体" w:eastAsia="方正楷体_GBK" w:cs="方正楷体_GBK"/>
          <w:color w:val="auto"/>
          <w:kern w:val="2"/>
          <w:sz w:val="32"/>
          <w:szCs w:val="32"/>
          <w:highlight w:val="none"/>
          <w:u w:val="none" w:color="auto"/>
          <w:lang w:val="en-US" w:eastAsia="zh-CN" w:bidi="ar-SA"/>
        </w:rPr>
        <w:t>）</w:t>
      </w:r>
    </w:p>
    <w:p>
      <w:pPr>
        <w:keepNext w:val="0"/>
        <w:keepLines w:val="0"/>
        <w:pageBreakBefore w:val="0"/>
        <w:kinsoku/>
        <w:wordWrap/>
        <w:overflowPunct/>
        <w:topLinePunct w:val="0"/>
        <w:autoSpaceDE w:val="0"/>
        <w:autoSpaceDN w:val="0"/>
        <w:bidi w:val="0"/>
        <w:adjustRightInd w:val="0"/>
        <w:snapToGrid w:val="0"/>
        <w:spacing w:beforeAutospacing="0" w:afterAutospacing="0" w:line="600" w:lineRule="exact"/>
        <w:ind w:left="0" w:firstLine="640"/>
        <w:textAlignment w:val="auto"/>
        <w:rPr>
          <w:rFonts w:hint="default" w:ascii="宋体" w:hAnsi="宋体" w:eastAsia="方正仿宋_GBK" w:cs="Times New Roman"/>
          <w:b w:val="0"/>
          <w:bCs w:val="0"/>
          <w:color w:val="auto"/>
          <w:kern w:val="2"/>
          <w:sz w:val="32"/>
          <w:szCs w:val="32"/>
          <w:highlight w:val="none"/>
          <w:u w:val="none" w:color="auto"/>
          <w:lang w:val="en-US" w:eastAsia="zh-CN" w:bidi="ar-SA"/>
        </w:rPr>
      </w:pPr>
      <w:r>
        <w:rPr>
          <w:rFonts w:hint="default" w:ascii="宋体" w:hAnsi="宋体" w:eastAsia="方正楷体_GBK" w:cs="Times New Roman"/>
          <w:b w:val="0"/>
          <w:bCs w:val="0"/>
          <w:color w:val="auto"/>
          <w:kern w:val="0"/>
          <w:sz w:val="32"/>
          <w:szCs w:val="32"/>
          <w:highlight w:val="none"/>
          <w:u w:val="none" w:color="auto"/>
          <w:lang w:val="en-US" w:eastAsia="zh-CN"/>
        </w:rPr>
        <w:t>（四）致力挖掘城市内涵，实现城市形象新提升。</w:t>
      </w:r>
      <w:r>
        <w:rPr>
          <w:rFonts w:hint="default" w:ascii="宋体" w:hAnsi="宋体" w:eastAsia="方正仿宋_GBK" w:cs="Times New Roman"/>
          <w:b w:val="0"/>
          <w:bCs w:val="0"/>
          <w:color w:val="auto"/>
          <w:kern w:val="2"/>
          <w:sz w:val="32"/>
          <w:szCs w:val="32"/>
          <w:highlight w:val="none"/>
          <w:u w:val="none" w:color="auto"/>
          <w:lang w:val="en-US" w:eastAsia="zh-CN" w:bidi="ar-SA"/>
        </w:rPr>
        <w:t>立足源城的地缘优势、人文优势，着力提升城市活力、塑造城市形象、延续城市文脉，打造居者心怡、来者心悦的魅力之城。</w:t>
      </w:r>
    </w:p>
    <w:p>
      <w:pPr>
        <w:keepNext w:val="0"/>
        <w:keepLines w:val="0"/>
        <w:pageBreakBefore w:val="0"/>
        <w:kinsoku/>
        <w:wordWrap/>
        <w:overflowPunct/>
        <w:topLinePunct w:val="0"/>
        <w:autoSpaceDE w:val="0"/>
        <w:autoSpaceDN w:val="0"/>
        <w:bidi w:val="0"/>
        <w:adjustRightInd w:val="0"/>
        <w:snapToGrid w:val="0"/>
        <w:spacing w:beforeAutospacing="0" w:afterAutospacing="0" w:line="600" w:lineRule="exact"/>
        <w:ind w:left="0" w:firstLine="640" w:firstLineChars="200"/>
        <w:textAlignment w:val="auto"/>
        <w:rPr>
          <w:rFonts w:hint="default" w:ascii="宋体" w:hAnsi="宋体" w:eastAsia="方正楷体_GBK" w:cs="方正楷体_GBK"/>
          <w:color w:val="auto"/>
          <w:kern w:val="2"/>
          <w:sz w:val="32"/>
          <w:szCs w:val="32"/>
          <w:highlight w:val="none"/>
          <w:u w:val="none" w:color="auto"/>
          <w:lang w:val="en-US" w:eastAsia="zh-CN" w:bidi="ar-SA"/>
        </w:rPr>
      </w:pPr>
      <w:r>
        <w:rPr>
          <w:rFonts w:hint="default" w:ascii="宋体" w:hAnsi="宋体" w:eastAsia="方正仿宋_GBK" w:cs="Times New Roman"/>
          <w:b w:val="0"/>
          <w:bCs w:val="0"/>
          <w:color w:val="auto"/>
          <w:spacing w:val="0"/>
          <w:kern w:val="2"/>
          <w:sz w:val="32"/>
          <w:szCs w:val="32"/>
          <w:highlight w:val="none"/>
          <w:u w:val="none" w:color="auto"/>
          <w:lang w:val="en-US" w:eastAsia="zh-CN" w:bidi="ar-SA"/>
        </w:rPr>
        <w:t>激发城市发展活力。持续扩大有效投资，</w:t>
      </w:r>
      <w:r>
        <w:rPr>
          <w:rFonts w:hint="default" w:ascii="宋体" w:hAnsi="宋体" w:eastAsia="方正仿宋_GBK" w:cs="Times New Roman"/>
          <w:b w:val="0"/>
          <w:bCs w:val="0"/>
          <w:i w:val="0"/>
          <w:iCs w:val="0"/>
          <w:color w:val="auto"/>
          <w:spacing w:val="0"/>
          <w:kern w:val="0"/>
          <w:sz w:val="32"/>
          <w:szCs w:val="32"/>
          <w:highlight w:val="none"/>
          <w:u w:val="none" w:color="auto"/>
          <w:lang w:val="en-US" w:eastAsia="zh-CN"/>
        </w:rPr>
        <w:t>加快编制</w:t>
      </w:r>
      <w:r>
        <w:rPr>
          <w:rFonts w:hint="default" w:ascii="宋体" w:hAnsi="宋体" w:eastAsia="方正仿宋_GBK" w:cs="Times New Roman"/>
          <w:color w:val="auto"/>
          <w:spacing w:val="0"/>
          <w:kern w:val="2"/>
          <w:sz w:val="32"/>
          <w:szCs w:val="32"/>
          <w:highlight w:val="none"/>
          <w:u w:val="none" w:color="auto"/>
          <w:lang w:val="en-US" w:eastAsia="zh-CN" w:bidi="ar-SA"/>
        </w:rPr>
        <w:t>重大项目三年滚动计划，</w:t>
      </w:r>
      <w:r>
        <w:rPr>
          <w:rFonts w:hint="default" w:ascii="宋体" w:hAnsi="宋体" w:eastAsia="方正仿宋_GBK" w:cs="Times New Roman"/>
          <w:b w:val="0"/>
          <w:bCs w:val="0"/>
          <w:i w:val="0"/>
          <w:iCs w:val="0"/>
          <w:color w:val="auto"/>
          <w:spacing w:val="0"/>
          <w:kern w:val="0"/>
          <w:sz w:val="32"/>
          <w:szCs w:val="32"/>
          <w:highlight w:val="none"/>
          <w:u w:val="none" w:color="auto"/>
          <w:lang w:val="en-US" w:eastAsia="zh-CN"/>
        </w:rPr>
        <w:t>坚持实行“1+3+N”重大项目联动机制、城建系统调度会议制度，充分运用市场化手段解决</w:t>
      </w:r>
      <w:r>
        <w:rPr>
          <w:rFonts w:hint="default" w:ascii="宋体" w:hAnsi="宋体" w:eastAsia="方正仿宋_GBK" w:cs="Times New Roman"/>
          <w:b w:val="0"/>
          <w:bCs w:val="0"/>
          <w:color w:val="auto"/>
          <w:spacing w:val="0"/>
          <w:sz w:val="32"/>
          <w:szCs w:val="32"/>
          <w:highlight w:val="none"/>
          <w:u w:val="none" w:color="auto"/>
          <w:lang w:val="en-US" w:eastAsia="zh-CN"/>
        </w:rPr>
        <w:t>土地</w:t>
      </w:r>
      <w:r>
        <w:rPr>
          <w:rFonts w:hint="default" w:ascii="宋体" w:hAnsi="宋体" w:eastAsia="方正仿宋_GBK" w:cs="Times New Roman"/>
          <w:b w:val="0"/>
          <w:bCs w:val="0"/>
          <w:i w:val="0"/>
          <w:iCs w:val="0"/>
          <w:color w:val="auto"/>
          <w:spacing w:val="0"/>
          <w:kern w:val="0"/>
          <w:sz w:val="32"/>
          <w:szCs w:val="32"/>
          <w:highlight w:val="none"/>
          <w:u w:val="none" w:color="auto"/>
          <w:lang w:val="en-US" w:eastAsia="zh-CN"/>
        </w:rPr>
        <w:t>、资金等难点问题，</w:t>
      </w:r>
      <w:r>
        <w:rPr>
          <w:rFonts w:hint="default" w:ascii="宋体" w:hAnsi="宋体" w:eastAsia="方正仿宋_GBK" w:cs="Times New Roman"/>
          <w:color w:val="auto"/>
          <w:spacing w:val="0"/>
          <w:kern w:val="2"/>
          <w:sz w:val="32"/>
          <w:szCs w:val="32"/>
          <w:highlight w:val="none"/>
          <w:u w:val="none" w:color="auto"/>
          <w:lang w:val="en-US" w:eastAsia="zh-CN" w:bidi="ar-SA"/>
        </w:rPr>
        <w:t>推动年度投资56.8亿元的45个区级以上重点项目加快建设</w:t>
      </w:r>
      <w:r>
        <w:rPr>
          <w:rFonts w:hint="default" w:ascii="宋体" w:hAnsi="宋体" w:eastAsia="方正仿宋_GBK" w:cs="Times New Roman"/>
          <w:b w:val="0"/>
          <w:bCs w:val="0"/>
          <w:i w:val="0"/>
          <w:iCs w:val="0"/>
          <w:color w:val="auto"/>
          <w:spacing w:val="0"/>
          <w:kern w:val="0"/>
          <w:sz w:val="32"/>
          <w:szCs w:val="32"/>
          <w:highlight w:val="none"/>
          <w:u w:val="none" w:color="auto"/>
          <w:lang w:val="en-US" w:eastAsia="zh-CN"/>
        </w:rPr>
        <w:t>。促旺促活商贸业，充分发挥万隆城、坚基商业中心等“强核”引领作用，完善丽日购物广场、翔丰商业广场等“旺点”配套，积极开展各类促消费活动，进一步释放消费潜力。整合国道G205风光段现有汽车销售企业资源，大力引进一批新能源汽车4S店，打造汽贸服务消费集聚区。做大做强旅游业，以争创国家级全域旅游示范区为主抓手，推进全域旅游大数据平台建设和游客集散中心建成运营，支持客天下、春沐源旅游小镇分别创建国家级、省级旅游度假区，大力发展亲子游、精品民宿等热门业态，规划更多“两晚三天”“一晚两天”经典旅游路线，努力打造全省“头部”生态旅游产业集群。培育壮大现代服务业，以市设立跨境电子商务综合试验区为契机</w:t>
      </w:r>
      <w:r>
        <w:rPr>
          <w:rFonts w:hint="default" w:ascii="宋体" w:hAnsi="宋体" w:eastAsia="方正仿宋_GBK" w:cs="Times New Roman"/>
          <w:b w:val="0"/>
          <w:bCs w:val="0"/>
          <w:color w:val="auto"/>
          <w:kern w:val="0"/>
          <w:sz w:val="32"/>
          <w:szCs w:val="32"/>
          <w:highlight w:val="none"/>
          <w:u w:val="none" w:color="auto"/>
          <w:lang w:val="en-US" w:eastAsia="zh-CN"/>
        </w:rPr>
        <w:t>，大力培育现代金融、高端商务、高铁经济等现代服务业态，打造全市现代服务业核心区</w:t>
      </w:r>
      <w:r>
        <w:rPr>
          <w:rFonts w:hint="default" w:ascii="宋体" w:hAnsi="宋体" w:eastAsia="方正仿宋_GBK" w:cs="Times New Roman"/>
          <w:b w:val="0"/>
          <w:bCs w:val="0"/>
          <w:i w:val="0"/>
          <w:iCs w:val="0"/>
          <w:color w:val="auto"/>
          <w:spacing w:val="0"/>
          <w:kern w:val="0"/>
          <w:sz w:val="32"/>
          <w:szCs w:val="32"/>
          <w:highlight w:val="none"/>
          <w:u w:val="none" w:color="auto"/>
          <w:lang w:val="en-US" w:eastAsia="zh-CN"/>
        </w:rPr>
        <w:t>。</w:t>
      </w:r>
      <w:r>
        <w:rPr>
          <w:rFonts w:hint="eastAsia" w:ascii="宋体" w:hAnsi="宋体" w:eastAsia="方正楷体_GBK" w:cs="方正楷体_GBK"/>
          <w:color w:val="auto"/>
          <w:kern w:val="2"/>
          <w:sz w:val="32"/>
          <w:szCs w:val="32"/>
          <w:highlight w:val="none"/>
          <w:u w:val="none" w:color="auto"/>
          <w:lang w:val="en-US" w:eastAsia="zh-CN" w:bidi="ar-SA"/>
        </w:rPr>
        <w:t>（区发展和改革局、区财政局、区国有资产事务中心、区住房和城乡建设局、市自然资源局源城分局、区工业商务和信息化局、区文化广电旅游体育局）</w:t>
      </w:r>
    </w:p>
    <w:p>
      <w:pPr>
        <w:keepNext w:val="0"/>
        <w:keepLines w:val="0"/>
        <w:pageBreakBefore w:val="0"/>
        <w:kinsoku/>
        <w:wordWrap/>
        <w:overflowPunct/>
        <w:topLinePunct w:val="0"/>
        <w:autoSpaceDE w:val="0"/>
        <w:autoSpaceDN w:val="0"/>
        <w:bidi w:val="0"/>
        <w:adjustRightInd w:val="0"/>
        <w:snapToGrid w:val="0"/>
        <w:spacing w:beforeAutospacing="0" w:afterAutospacing="0" w:line="600" w:lineRule="exact"/>
        <w:ind w:left="0" w:firstLine="640" w:firstLineChars="200"/>
        <w:textAlignment w:val="auto"/>
        <w:rPr>
          <w:rFonts w:hint="default" w:ascii="宋体" w:hAnsi="宋体" w:eastAsia="方正楷体_GBK" w:cs="方正楷体_GBK"/>
          <w:color w:val="auto"/>
          <w:kern w:val="2"/>
          <w:sz w:val="32"/>
          <w:szCs w:val="32"/>
          <w:highlight w:val="none"/>
          <w:u w:val="none" w:color="auto"/>
          <w:lang w:val="en-US" w:eastAsia="zh-CN" w:bidi="ar-SA"/>
        </w:rPr>
      </w:pPr>
      <w:r>
        <w:rPr>
          <w:rFonts w:hint="default" w:ascii="宋体" w:hAnsi="宋体" w:eastAsia="方正仿宋_GBK" w:cs="Times New Roman"/>
          <w:b w:val="0"/>
          <w:bCs w:val="0"/>
          <w:i w:val="0"/>
          <w:iCs w:val="0"/>
          <w:caps w:val="0"/>
          <w:color w:val="auto"/>
          <w:spacing w:val="0"/>
          <w:sz w:val="32"/>
          <w:szCs w:val="32"/>
          <w:highlight w:val="none"/>
          <w:u w:val="none" w:color="auto"/>
          <w:lang w:val="en-US" w:eastAsia="zh-CN"/>
        </w:rPr>
        <w:t>塑造城市文明形象</w:t>
      </w:r>
      <w:r>
        <w:rPr>
          <w:rFonts w:hint="default" w:ascii="宋体" w:hAnsi="宋体" w:eastAsia="方正楷体_GBK" w:cs="Times New Roman"/>
          <w:b w:val="0"/>
          <w:bCs w:val="0"/>
          <w:color w:val="auto"/>
          <w:kern w:val="0"/>
          <w:sz w:val="32"/>
          <w:szCs w:val="32"/>
          <w:highlight w:val="none"/>
          <w:u w:val="none" w:color="auto"/>
          <w:lang w:val="en-US" w:eastAsia="zh-CN"/>
        </w:rPr>
        <w:t>。</w:t>
      </w:r>
      <w:r>
        <w:rPr>
          <w:rFonts w:hint="default" w:ascii="宋体" w:hAnsi="宋体" w:eastAsia="方正仿宋_GBK" w:cs="Times New Roman"/>
          <w:i w:val="0"/>
          <w:iCs w:val="0"/>
          <w:caps w:val="0"/>
          <w:color w:val="auto"/>
          <w:spacing w:val="0"/>
          <w:sz w:val="32"/>
          <w:szCs w:val="32"/>
          <w:highlight w:val="none"/>
          <w:u w:val="none" w:color="auto"/>
          <w:lang w:val="en-US" w:eastAsia="zh-CN"/>
        </w:rPr>
        <w:t>坚持把创建全国文明城市作为“一号民心工程”，深入推进文明创建“八大”行动和“七大”专项整治提升行动，依托新时代文明实践中心（所、站），进一步丰富文明实践志愿服务内容和形式，着力打造新时代文明实践源城品牌。深入践行社会主义核心价值观，持续开展“源城好人”“传家训、立家规、正家风”等群众性精神文明创建活动，不断提高全区人民思想觉悟、道德水准、文明素养以及社会文明程度。</w:t>
      </w:r>
      <w:r>
        <w:rPr>
          <w:rFonts w:hint="eastAsia" w:ascii="宋体" w:hAnsi="宋体" w:eastAsia="方正楷体_GBK" w:cs="方正楷体_GBK"/>
          <w:color w:val="auto"/>
          <w:kern w:val="2"/>
          <w:sz w:val="32"/>
          <w:szCs w:val="32"/>
          <w:highlight w:val="none"/>
          <w:u w:val="none" w:color="auto"/>
          <w:lang w:val="en-US" w:eastAsia="zh-CN" w:bidi="ar-SA"/>
        </w:rPr>
        <w:t>（区委宣传部、区创建全国文明城市工作领导小组办公室，</w:t>
      </w:r>
      <w:r>
        <w:rPr>
          <w:rFonts w:hint="eastAsia" w:ascii="宋体" w:hAnsi="宋体" w:eastAsia="方正楷体_GBK" w:cs="方正楷体_GBK"/>
          <w:color w:val="auto"/>
          <w:spacing w:val="-6"/>
          <w:kern w:val="2"/>
          <w:sz w:val="32"/>
          <w:szCs w:val="32"/>
          <w:highlight w:val="none"/>
          <w:u w:val="none" w:color="auto"/>
          <w:lang w:val="en-US" w:eastAsia="zh-CN" w:bidi="ar-SA"/>
        </w:rPr>
        <w:t>各镇人民政府、街道办事处</w:t>
      </w:r>
      <w:r>
        <w:rPr>
          <w:rFonts w:hint="eastAsia" w:ascii="宋体" w:hAnsi="宋体" w:eastAsia="方正楷体_GBK" w:cs="方正楷体_GBK"/>
          <w:color w:val="auto"/>
          <w:kern w:val="2"/>
          <w:sz w:val="32"/>
          <w:szCs w:val="32"/>
          <w:highlight w:val="none"/>
          <w:u w:val="none" w:color="auto"/>
          <w:lang w:val="en-US" w:eastAsia="zh-CN" w:bidi="ar-SA"/>
        </w:rPr>
        <w:t>）</w:t>
      </w:r>
    </w:p>
    <w:p>
      <w:pPr>
        <w:keepNext w:val="0"/>
        <w:keepLines w:val="0"/>
        <w:pageBreakBefore w:val="0"/>
        <w:kinsoku/>
        <w:wordWrap/>
        <w:overflowPunct/>
        <w:topLinePunct w:val="0"/>
        <w:autoSpaceDE w:val="0"/>
        <w:autoSpaceDN w:val="0"/>
        <w:bidi w:val="0"/>
        <w:adjustRightInd w:val="0"/>
        <w:snapToGrid w:val="0"/>
        <w:spacing w:beforeAutospacing="0" w:afterAutospacing="0" w:line="600" w:lineRule="exact"/>
        <w:ind w:left="0" w:firstLine="640" w:firstLineChars="200"/>
        <w:textAlignment w:val="auto"/>
        <w:rPr>
          <w:rFonts w:hint="default" w:ascii="宋体" w:hAnsi="宋体" w:eastAsia="方正楷体_GBK" w:cs="方正楷体_GBK"/>
          <w:color w:val="auto"/>
          <w:kern w:val="2"/>
          <w:sz w:val="32"/>
          <w:szCs w:val="32"/>
          <w:highlight w:val="none"/>
          <w:u w:val="none" w:color="auto"/>
          <w:lang w:val="en-US" w:eastAsia="zh-CN" w:bidi="ar-SA"/>
        </w:rPr>
      </w:pPr>
      <w:r>
        <w:rPr>
          <w:rFonts w:hint="default" w:ascii="宋体" w:hAnsi="宋体" w:eastAsia="方正仿宋_GBK" w:cs="Times New Roman"/>
          <w:b w:val="0"/>
          <w:bCs w:val="0"/>
          <w:i w:val="0"/>
          <w:iCs w:val="0"/>
          <w:caps w:val="0"/>
          <w:color w:val="auto"/>
          <w:spacing w:val="0"/>
          <w:sz w:val="32"/>
          <w:szCs w:val="32"/>
          <w:highlight w:val="none"/>
          <w:u w:val="none" w:color="auto"/>
          <w:lang w:val="en-US" w:eastAsia="zh-CN"/>
        </w:rPr>
        <w:t>厚植城市文化底蕴</w:t>
      </w:r>
      <w:r>
        <w:rPr>
          <w:rFonts w:hint="default" w:ascii="宋体" w:hAnsi="宋体" w:eastAsia="方正楷体_GBK" w:cs="Times New Roman"/>
          <w:b w:val="0"/>
          <w:bCs w:val="0"/>
          <w:color w:val="auto"/>
          <w:kern w:val="0"/>
          <w:sz w:val="32"/>
          <w:szCs w:val="32"/>
          <w:highlight w:val="none"/>
          <w:u w:val="none" w:color="auto"/>
          <w:lang w:val="en-US" w:eastAsia="zh-CN"/>
        </w:rPr>
        <w:t>。</w:t>
      </w:r>
      <w:r>
        <w:rPr>
          <w:rFonts w:hint="default" w:ascii="宋体" w:hAnsi="宋体" w:eastAsia="方正仿宋_GBK" w:cs="Times New Roman"/>
          <w:i w:val="0"/>
          <w:iCs w:val="0"/>
          <w:caps w:val="0"/>
          <w:color w:val="auto"/>
          <w:spacing w:val="0"/>
          <w:sz w:val="32"/>
          <w:szCs w:val="32"/>
          <w:highlight w:val="none"/>
          <w:u w:val="none" w:color="auto"/>
          <w:lang w:val="en-US" w:eastAsia="zh-CN"/>
        </w:rPr>
        <w:t>推动文化设施提档升级，打造书吧、静吧文化一条街，擦亮“槎城书吧”品牌，积极开展槎城文化艺术节、槎城民俗节等文化惠民活动，提升公共文化服务质量。加快推进大同客家文创园、高埔岗文化产业园建设。</w:t>
      </w:r>
      <w:r>
        <w:rPr>
          <w:rFonts w:hint="default" w:ascii="宋体" w:hAnsi="宋体" w:eastAsia="方正仿宋_GBK" w:cs="Times New Roman"/>
          <w:b w:val="0"/>
          <w:bCs w:val="0"/>
          <w:color w:val="auto"/>
          <w:spacing w:val="0"/>
          <w:kern w:val="2"/>
          <w:sz w:val="32"/>
          <w:szCs w:val="32"/>
          <w:highlight w:val="none"/>
          <w:u w:val="none" w:color="auto"/>
          <w:lang w:val="en-US" w:eastAsia="zh-CN" w:bidi="ar-SA"/>
        </w:rPr>
        <w:t>积极稳妥实施城市更新行动，防止大拆大建，活化上城根儿片区，加强西门井、九重门等历史文化遗产保护，推进“草行丘屋”全</w:t>
      </w:r>
      <w:r>
        <w:rPr>
          <w:rFonts w:hint="default" w:ascii="宋体" w:hAnsi="宋体" w:eastAsia="方正仿宋_GBK" w:cs="Times New Roman"/>
          <w:i w:val="0"/>
          <w:iCs w:val="0"/>
          <w:caps w:val="0"/>
          <w:color w:val="auto"/>
          <w:spacing w:val="0"/>
          <w:sz w:val="32"/>
          <w:szCs w:val="32"/>
          <w:highlight w:val="none"/>
          <w:u w:val="none" w:color="auto"/>
          <w:lang w:val="en-US" w:eastAsia="zh-CN"/>
        </w:rPr>
        <w:t>面保护性修缮，推动客家童谣、竹器编织入选市级非遗项目。</w:t>
      </w:r>
      <w:r>
        <w:rPr>
          <w:rFonts w:hint="default" w:ascii="宋体" w:hAnsi="宋体" w:eastAsia="方正仿宋_GBK" w:cs="Times New Roman"/>
          <w:i w:val="0"/>
          <w:iCs w:val="0"/>
          <w:caps w:val="0"/>
          <w:color w:val="auto"/>
          <w:spacing w:val="0"/>
          <w:sz w:val="32"/>
          <w:szCs w:val="32"/>
          <w:highlight w:val="none"/>
          <w:u w:val="none" w:color="auto"/>
          <w:lang w:eastAsia="zh-CN"/>
        </w:rPr>
        <w:t>深入挖掘新丰江历史内涵</w:t>
      </w:r>
      <w:r>
        <w:rPr>
          <w:rFonts w:hint="default" w:ascii="宋体" w:hAnsi="宋体" w:eastAsia="方正仿宋_GBK" w:cs="Times New Roman"/>
          <w:i w:val="0"/>
          <w:iCs w:val="0"/>
          <w:caps w:val="0"/>
          <w:color w:val="auto"/>
          <w:spacing w:val="0"/>
          <w:sz w:val="32"/>
          <w:szCs w:val="32"/>
          <w:highlight w:val="none"/>
          <w:u w:val="none" w:color="auto"/>
          <w:lang w:val="en-US" w:eastAsia="zh-CN"/>
        </w:rPr>
        <w:t>，打造源城</w:t>
      </w:r>
      <w:r>
        <w:rPr>
          <w:rFonts w:hint="default" w:ascii="宋体" w:hAnsi="宋体" w:eastAsia="方正仿宋_GBK" w:cs="Times New Roman"/>
          <w:i w:val="0"/>
          <w:iCs w:val="0"/>
          <w:caps w:val="0"/>
          <w:color w:val="auto"/>
          <w:spacing w:val="0"/>
          <w:sz w:val="32"/>
          <w:szCs w:val="32"/>
          <w:highlight w:val="none"/>
          <w:u w:val="none" w:color="auto"/>
          <w:lang w:eastAsia="zh-CN"/>
        </w:rPr>
        <w:t>“水</w:t>
      </w:r>
      <w:r>
        <w:rPr>
          <w:rFonts w:hint="default" w:ascii="宋体" w:hAnsi="宋体" w:eastAsia="方正仿宋_GBK" w:cs="Times New Roman"/>
          <w:i w:val="0"/>
          <w:iCs w:val="0"/>
          <w:caps w:val="0"/>
          <w:color w:val="auto"/>
          <w:spacing w:val="0"/>
          <w:sz w:val="32"/>
          <w:szCs w:val="32"/>
          <w:highlight w:val="none"/>
          <w:u w:val="none" w:color="auto"/>
          <w:lang w:val="en-US" w:eastAsia="zh-CN"/>
        </w:rPr>
        <w:t>主题</w:t>
      </w:r>
      <w:r>
        <w:rPr>
          <w:rFonts w:hint="default" w:ascii="宋体" w:hAnsi="宋体" w:eastAsia="方正仿宋_GBK" w:cs="Times New Roman"/>
          <w:i w:val="0"/>
          <w:iCs w:val="0"/>
          <w:caps w:val="0"/>
          <w:color w:val="auto"/>
          <w:spacing w:val="0"/>
          <w:sz w:val="32"/>
          <w:szCs w:val="32"/>
          <w:highlight w:val="none"/>
          <w:u w:val="none" w:color="auto"/>
          <w:lang w:eastAsia="zh-CN"/>
        </w:rPr>
        <w:t>”</w:t>
      </w:r>
      <w:r>
        <w:rPr>
          <w:rFonts w:hint="default" w:ascii="宋体" w:hAnsi="宋体" w:eastAsia="方正仿宋_GBK" w:cs="Times New Roman"/>
          <w:i w:val="0"/>
          <w:iCs w:val="0"/>
          <w:caps w:val="0"/>
          <w:color w:val="auto"/>
          <w:spacing w:val="0"/>
          <w:sz w:val="32"/>
          <w:szCs w:val="32"/>
          <w:highlight w:val="none"/>
          <w:u w:val="none" w:color="auto"/>
          <w:lang w:val="en-US" w:eastAsia="zh-CN"/>
        </w:rPr>
        <w:t>IP</w:t>
      </w:r>
      <w:r>
        <w:rPr>
          <w:rFonts w:hint="default" w:ascii="宋体" w:hAnsi="宋体" w:eastAsia="方正仿宋_GBK" w:cs="Times New Roman"/>
          <w:i w:val="0"/>
          <w:iCs w:val="0"/>
          <w:caps w:val="0"/>
          <w:color w:val="auto"/>
          <w:spacing w:val="0"/>
          <w:sz w:val="32"/>
          <w:szCs w:val="32"/>
          <w:highlight w:val="none"/>
          <w:u w:val="none" w:color="auto"/>
          <w:lang w:eastAsia="zh-CN"/>
        </w:rPr>
        <w:t>，</w:t>
      </w:r>
      <w:r>
        <w:rPr>
          <w:rFonts w:hint="default" w:ascii="宋体" w:hAnsi="宋体" w:eastAsia="方正仿宋_GBK" w:cs="Times New Roman"/>
          <w:i w:val="0"/>
          <w:iCs w:val="0"/>
          <w:caps w:val="0"/>
          <w:color w:val="auto"/>
          <w:spacing w:val="0"/>
          <w:sz w:val="32"/>
          <w:szCs w:val="32"/>
          <w:highlight w:val="none"/>
          <w:u w:val="none" w:color="auto"/>
          <w:lang w:val="en-US" w:eastAsia="zh-CN"/>
        </w:rPr>
        <w:t>创造更多特色“文化符号”。</w:t>
      </w:r>
      <w:r>
        <w:rPr>
          <w:rFonts w:hint="eastAsia" w:ascii="宋体" w:hAnsi="宋体" w:eastAsia="方正楷体_GBK" w:cs="方正楷体_GBK"/>
          <w:color w:val="auto"/>
          <w:kern w:val="2"/>
          <w:sz w:val="32"/>
          <w:szCs w:val="32"/>
          <w:highlight w:val="none"/>
          <w:u w:val="none" w:color="auto"/>
          <w:lang w:val="en-US" w:eastAsia="zh-CN" w:bidi="ar-SA"/>
        </w:rPr>
        <w:t>（区文化广电旅游体育局、区住房和城乡建设局、市自然资源局源城分局、东埔街道办事处、上城街道办事处、高埔岗街道办事处）</w:t>
      </w:r>
    </w:p>
    <w:p>
      <w:pPr>
        <w:keepNext w:val="0"/>
        <w:keepLines w:val="0"/>
        <w:pageBreakBefore w:val="0"/>
        <w:kinsoku/>
        <w:wordWrap/>
        <w:overflowPunct/>
        <w:topLinePunct w:val="0"/>
        <w:autoSpaceDE w:val="0"/>
        <w:autoSpaceDN w:val="0"/>
        <w:bidi w:val="0"/>
        <w:adjustRightInd w:val="0"/>
        <w:snapToGrid w:val="0"/>
        <w:spacing w:beforeAutospacing="0" w:afterAutospacing="0" w:line="600" w:lineRule="exact"/>
        <w:ind w:left="0" w:firstLine="640" w:firstLineChars="200"/>
        <w:textAlignment w:val="auto"/>
        <w:rPr>
          <w:rFonts w:hint="default" w:ascii="宋体" w:hAnsi="宋体" w:eastAsia="黑体" w:cs="Times New Roman"/>
          <w:b w:val="0"/>
          <w:bCs w:val="0"/>
          <w:color w:val="auto"/>
          <w:kern w:val="0"/>
          <w:sz w:val="32"/>
          <w:szCs w:val="32"/>
          <w:highlight w:val="none"/>
          <w:u w:val="none" w:color="auto"/>
          <w:lang w:val="en-US" w:eastAsia="zh-CN"/>
        </w:rPr>
      </w:pPr>
      <w:r>
        <w:rPr>
          <w:rFonts w:hint="default" w:ascii="宋体" w:hAnsi="宋体" w:eastAsia="方正楷体_GBK" w:cs="Times New Roman"/>
          <w:b w:val="0"/>
          <w:bCs w:val="0"/>
          <w:color w:val="auto"/>
          <w:kern w:val="0"/>
          <w:sz w:val="32"/>
          <w:szCs w:val="32"/>
          <w:highlight w:val="none"/>
          <w:u w:val="none" w:color="auto"/>
          <w:lang w:val="en-US" w:eastAsia="zh-CN"/>
        </w:rPr>
        <w:t>（五）致力做好“三农”工作，推动乡村振兴再突破。</w:t>
      </w:r>
      <w:r>
        <w:rPr>
          <w:rFonts w:hint="default" w:ascii="宋体" w:hAnsi="宋体" w:eastAsia="方正仿宋_GBK" w:cs="Times New Roman"/>
          <w:b w:val="0"/>
          <w:bCs w:val="0"/>
          <w:color w:val="auto"/>
          <w:kern w:val="0"/>
          <w:sz w:val="32"/>
          <w:szCs w:val="32"/>
          <w:highlight w:val="none"/>
          <w:u w:val="none" w:color="auto"/>
          <w:lang w:eastAsia="zh-CN"/>
        </w:rPr>
        <w:t>坚持农业农村优先发展，大力实施乡村振兴</w:t>
      </w:r>
      <w:r>
        <w:rPr>
          <w:rFonts w:hint="default" w:ascii="宋体" w:hAnsi="宋体" w:eastAsia="方正仿宋_GBK" w:cs="Times New Roman"/>
          <w:b w:val="0"/>
          <w:bCs w:val="0"/>
          <w:color w:val="auto"/>
          <w:kern w:val="0"/>
          <w:sz w:val="32"/>
          <w:szCs w:val="32"/>
          <w:highlight w:val="none"/>
          <w:u w:val="none" w:color="auto"/>
          <w:lang w:val="en-US" w:eastAsia="zh-CN"/>
        </w:rPr>
        <w:t>战略</w:t>
      </w:r>
      <w:r>
        <w:rPr>
          <w:rFonts w:hint="default" w:ascii="宋体" w:hAnsi="宋体" w:eastAsia="方正仿宋_GBK" w:cs="Times New Roman"/>
          <w:b w:val="0"/>
          <w:bCs w:val="0"/>
          <w:color w:val="auto"/>
          <w:kern w:val="0"/>
          <w:sz w:val="32"/>
          <w:szCs w:val="32"/>
          <w:highlight w:val="none"/>
          <w:u w:val="none" w:color="auto"/>
          <w:lang w:eastAsia="zh-CN"/>
        </w:rPr>
        <w:t>，促进农业高质高效、乡村宜居宜业、农民富裕富足</w:t>
      </w:r>
      <w:r>
        <w:rPr>
          <w:rFonts w:hint="default" w:ascii="宋体" w:hAnsi="宋体" w:eastAsia="方正仿宋_GBK" w:cs="Times New Roman"/>
          <w:b w:val="0"/>
          <w:bCs w:val="0"/>
          <w:color w:val="auto"/>
          <w:kern w:val="0"/>
          <w:sz w:val="32"/>
          <w:szCs w:val="32"/>
          <w:highlight w:val="none"/>
          <w:u w:val="none" w:color="auto"/>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left="0" w:firstLine="640" w:firstLineChars="200"/>
        <w:textAlignment w:val="auto"/>
        <w:rPr>
          <w:rFonts w:hint="default" w:ascii="宋体" w:hAnsi="宋体" w:eastAsia="方正楷体_GBK" w:cs="方正楷体_GBK"/>
          <w:color w:val="auto"/>
          <w:kern w:val="2"/>
          <w:sz w:val="32"/>
          <w:szCs w:val="32"/>
          <w:highlight w:val="none"/>
          <w:u w:val="none" w:color="auto"/>
          <w:lang w:val="en-US" w:eastAsia="zh-CN" w:bidi="ar-SA"/>
        </w:rPr>
      </w:pPr>
      <w:r>
        <w:rPr>
          <w:rFonts w:hint="default" w:ascii="宋体" w:hAnsi="宋体" w:eastAsia="方正仿宋_GBK" w:cs="Times New Roman"/>
          <w:b w:val="0"/>
          <w:bCs w:val="0"/>
          <w:color w:val="auto"/>
          <w:spacing w:val="0"/>
          <w:kern w:val="2"/>
          <w:sz w:val="32"/>
          <w:szCs w:val="32"/>
          <w:highlight w:val="none"/>
          <w:u w:val="none" w:color="auto"/>
          <w:lang w:val="en-US" w:eastAsia="zh-CN" w:bidi="ar-SA"/>
        </w:rPr>
        <w:t>推动农业提质增效。</w:t>
      </w:r>
      <w:r>
        <w:rPr>
          <w:rFonts w:hint="default" w:ascii="宋体" w:hAnsi="宋体" w:eastAsia="方正仿宋_GBK" w:cs="Times New Roman"/>
          <w:color w:val="auto"/>
          <w:sz w:val="32"/>
          <w:szCs w:val="32"/>
          <w:highlight w:val="none"/>
          <w:u w:val="none" w:color="auto"/>
          <w:lang w:val="en-US" w:eastAsia="zh-CN"/>
        </w:rPr>
        <w:t>严格落实粮食安全责任制，</w:t>
      </w:r>
      <w:r>
        <w:rPr>
          <w:rFonts w:hint="default" w:ascii="宋体" w:hAnsi="宋体" w:eastAsia="方正仿宋_GBK" w:cs="Times New Roman"/>
          <w:i w:val="0"/>
          <w:iCs w:val="0"/>
          <w:caps w:val="0"/>
          <w:color w:val="auto"/>
          <w:spacing w:val="0"/>
          <w:sz w:val="32"/>
          <w:szCs w:val="32"/>
          <w:highlight w:val="none"/>
          <w:u w:val="none" w:color="auto"/>
          <w:lang w:val="en-US" w:eastAsia="zh-CN"/>
        </w:rPr>
        <w:t>巩固撂荒耕地复耕复种成效，大力实施种业振兴行动，加快粮食储备仓库智能化升级改造项目建设，</w:t>
      </w:r>
      <w:r>
        <w:rPr>
          <w:rFonts w:hint="default" w:ascii="宋体" w:hAnsi="宋体" w:eastAsia="方正仿宋_GBK" w:cs="Times New Roman"/>
          <w:color w:val="auto"/>
          <w:sz w:val="32"/>
          <w:szCs w:val="32"/>
          <w:highlight w:val="none"/>
          <w:u w:val="none" w:color="auto"/>
          <w:lang w:val="en-US" w:eastAsia="zh-CN"/>
        </w:rPr>
        <w:t>提高粮食生产、储备、流通能力，抓好重要农产品稳产保供和质量安全监管，</w:t>
      </w:r>
      <w:r>
        <w:rPr>
          <w:rFonts w:hint="default" w:ascii="宋体" w:hAnsi="宋体" w:eastAsia="方正仿宋_GBK" w:cs="Times New Roman"/>
          <w:i w:val="0"/>
          <w:iCs w:val="0"/>
          <w:caps w:val="0"/>
          <w:color w:val="auto"/>
          <w:spacing w:val="0"/>
          <w:sz w:val="32"/>
          <w:szCs w:val="32"/>
          <w:highlight w:val="none"/>
          <w:u w:val="none" w:color="auto"/>
          <w:lang w:val="en-US" w:eastAsia="zh-CN"/>
        </w:rPr>
        <w:t>确保粮食作物播种面积2.85万亩、产量1.13万吨。做优“小而精”特色农业，大力发展适销对路的茶叶、花木、水果等高效农业。鼓励社会资本协同经营“源城蔬菜”区域公用品牌，力争培育优质企业品牌、产品5个以上。</w:t>
      </w:r>
      <w:r>
        <w:rPr>
          <w:rFonts w:hint="default" w:ascii="宋体" w:hAnsi="宋体" w:eastAsia="方正仿宋_GBK" w:cs="Times New Roman"/>
          <w:color w:val="auto"/>
          <w:spacing w:val="0"/>
          <w:sz w:val="32"/>
          <w:szCs w:val="32"/>
          <w:highlight w:val="none"/>
          <w:u w:val="none" w:color="auto"/>
          <w:lang w:val="en-US" w:eastAsia="zh-CN"/>
        </w:rPr>
        <w:t>做实“智慧农业”，发挥春沐源智慧蔬果梦工厂示范作用，培育壮大省级蔬菜、畜禽现代农业产业园，探索建立食用菌产业园、花卉产业园等现代农业园区</w:t>
      </w:r>
      <w:r>
        <w:rPr>
          <w:rFonts w:hint="default" w:ascii="宋体" w:hAnsi="宋体" w:eastAsia="方正仿宋_GBK" w:cs="Times New Roman"/>
          <w:b w:val="0"/>
          <w:bCs w:val="0"/>
          <w:color w:val="auto"/>
          <w:kern w:val="0"/>
          <w:sz w:val="32"/>
          <w:szCs w:val="32"/>
          <w:highlight w:val="none"/>
          <w:u w:val="none" w:color="auto"/>
          <w:lang w:eastAsia="zh-CN"/>
        </w:rPr>
        <w:t>，</w:t>
      </w:r>
      <w:r>
        <w:rPr>
          <w:rFonts w:hint="default" w:ascii="宋体" w:hAnsi="宋体" w:eastAsia="方正仿宋_GBK" w:cs="Times New Roman"/>
          <w:color w:val="auto"/>
          <w:spacing w:val="0"/>
          <w:sz w:val="32"/>
          <w:szCs w:val="32"/>
          <w:highlight w:val="none"/>
          <w:u w:val="none" w:color="auto"/>
          <w:lang w:val="en-US" w:eastAsia="zh-CN"/>
        </w:rPr>
        <w:t>支持弘稼农业、温氏禽畜等农业龙头企业加快发展，积极培育观光农业、休闲农业、农事体验等新业态</w:t>
      </w:r>
      <w:r>
        <w:rPr>
          <w:rFonts w:hint="default" w:ascii="宋体" w:hAnsi="宋体" w:eastAsia="方正仿宋_GBK" w:cs="Times New Roman"/>
          <w:b w:val="0"/>
          <w:bCs w:val="0"/>
          <w:color w:val="auto"/>
          <w:spacing w:val="0"/>
          <w:kern w:val="0"/>
          <w:sz w:val="32"/>
          <w:szCs w:val="32"/>
          <w:highlight w:val="none"/>
          <w:u w:val="none" w:color="auto"/>
          <w:lang w:eastAsia="zh-CN"/>
        </w:rPr>
        <w:t>，</w:t>
      </w:r>
      <w:r>
        <w:rPr>
          <w:rFonts w:hint="default" w:ascii="宋体" w:hAnsi="宋体" w:eastAsia="方正仿宋_GBK" w:cs="Times New Roman"/>
          <w:color w:val="auto"/>
          <w:spacing w:val="0"/>
          <w:sz w:val="32"/>
          <w:szCs w:val="32"/>
          <w:highlight w:val="none"/>
          <w:u w:val="none" w:color="auto"/>
          <w:lang w:val="en-US" w:eastAsia="zh-CN"/>
        </w:rPr>
        <w:t>打造“一延二连三带”产业链条</w:t>
      </w:r>
      <w:r>
        <w:rPr>
          <w:rFonts w:hint="default" w:ascii="宋体" w:hAnsi="宋体" w:eastAsia="方正仿宋_GBK" w:cs="Times New Roman"/>
          <w:b w:val="0"/>
          <w:bCs w:val="0"/>
          <w:color w:val="auto"/>
          <w:spacing w:val="0"/>
          <w:kern w:val="0"/>
          <w:sz w:val="32"/>
          <w:szCs w:val="32"/>
          <w:highlight w:val="none"/>
          <w:u w:val="none" w:color="auto"/>
          <w:lang w:val="en-US" w:eastAsia="zh-CN"/>
        </w:rPr>
        <w:t>。</w:t>
      </w:r>
      <w:r>
        <w:rPr>
          <w:rFonts w:hint="eastAsia" w:ascii="宋体" w:hAnsi="宋体" w:eastAsia="方正楷体_GBK" w:cs="方正楷体_GBK"/>
          <w:color w:val="auto"/>
          <w:kern w:val="2"/>
          <w:sz w:val="32"/>
          <w:szCs w:val="32"/>
          <w:highlight w:val="none"/>
          <w:u w:val="none" w:color="auto"/>
          <w:lang w:val="en-US" w:eastAsia="zh-CN" w:bidi="ar-SA"/>
        </w:rPr>
        <w:t>（区发展和改革局、区农业农村局、区市场监督管理局，</w:t>
      </w:r>
      <w:r>
        <w:rPr>
          <w:rFonts w:hint="eastAsia" w:ascii="宋体" w:hAnsi="宋体" w:eastAsia="方正楷体_GBK" w:cs="方正楷体_GBK"/>
          <w:color w:val="auto"/>
          <w:spacing w:val="-6"/>
          <w:kern w:val="2"/>
          <w:sz w:val="32"/>
          <w:szCs w:val="32"/>
          <w:highlight w:val="none"/>
          <w:u w:val="none" w:color="auto"/>
          <w:lang w:val="en-US" w:eastAsia="zh-CN" w:bidi="ar-SA"/>
        </w:rPr>
        <w:t>有关镇人民政府、街道办事处</w:t>
      </w:r>
      <w:r>
        <w:rPr>
          <w:rFonts w:hint="eastAsia" w:ascii="宋体" w:hAnsi="宋体" w:eastAsia="方正楷体_GBK" w:cs="方正楷体_GBK"/>
          <w:color w:val="auto"/>
          <w:kern w:val="2"/>
          <w:sz w:val="32"/>
          <w:szCs w:val="32"/>
          <w:highlight w:val="none"/>
          <w:u w:val="none" w:color="auto"/>
          <w:lang w:val="en-US" w:eastAsia="zh-CN" w:bidi="ar-SA"/>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left="0" w:firstLine="640" w:firstLineChars="200"/>
        <w:textAlignment w:val="auto"/>
        <w:rPr>
          <w:rFonts w:hint="default" w:ascii="宋体" w:hAnsi="宋体" w:eastAsia="方正楷体_GBK" w:cs="方正楷体_GBK"/>
          <w:color w:val="auto"/>
          <w:kern w:val="2"/>
          <w:sz w:val="32"/>
          <w:szCs w:val="32"/>
          <w:highlight w:val="none"/>
          <w:u w:val="none" w:color="auto"/>
          <w:lang w:val="en-US" w:eastAsia="zh-CN" w:bidi="ar-SA"/>
        </w:rPr>
      </w:pPr>
      <w:r>
        <w:rPr>
          <w:rFonts w:hint="default" w:ascii="宋体" w:hAnsi="宋体" w:eastAsia="方正仿宋_GBK" w:cs="Times New Roman"/>
          <w:b w:val="0"/>
          <w:bCs w:val="0"/>
          <w:color w:val="auto"/>
          <w:spacing w:val="0"/>
          <w:kern w:val="2"/>
          <w:sz w:val="32"/>
          <w:szCs w:val="32"/>
          <w:highlight w:val="none"/>
          <w:u w:val="none" w:color="auto"/>
          <w:lang w:val="en-US" w:eastAsia="zh-CN" w:bidi="ar-SA"/>
        </w:rPr>
        <w:t>优化农村人居环境。积极推进“多规合一”实用性村庄规划编制和实施，埔前镇突出“工农旅融合”、源南镇突出“产城融合”、源西街道突出“城乡融合”、高埔岗街道突出“工农旅文融合”，打造乡村振兴“源城样板”。深入实施农村人居环境整治提升五年行动，统筹抓好“厕所革命”、生活污水治理、农村垃圾源头分类减量和资源化利用等工作，推进农村水电气网基础设施升级改造，持续改善农村人居环境。推动埔前西片区“五村连片”体验示范带提质升级，加快完成东片区“智慧农旅”示范带建设，推进源南下坝美丽乡村示范点和源西新塘“岭南首第”文旅项目二期建设，力争新增美丽宜居村2个以上。</w:t>
      </w:r>
      <w:r>
        <w:rPr>
          <w:rFonts w:hint="eastAsia" w:ascii="宋体" w:hAnsi="宋体" w:eastAsia="方正楷体_GBK" w:cs="方正楷体_GBK"/>
          <w:color w:val="auto"/>
          <w:kern w:val="2"/>
          <w:sz w:val="32"/>
          <w:szCs w:val="32"/>
          <w:highlight w:val="none"/>
          <w:u w:val="none" w:color="auto"/>
          <w:lang w:val="en-US" w:eastAsia="zh-CN" w:bidi="ar-SA"/>
        </w:rPr>
        <w:t>（区农业农村局、区乡村振兴局、区工业商务和信息化局、区住房和城乡建设局、区城市管理和综合执法局、区文化广电旅游体育局、源城供电局、市自然资源局源城分局，埔前镇人民政府、源南镇人民政府、东埔街道办事处、源西街道办事处、高埔岗街道办事处）</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left="0" w:firstLine="640" w:firstLineChars="200"/>
        <w:textAlignment w:val="auto"/>
        <w:rPr>
          <w:rFonts w:hint="default" w:ascii="宋体" w:hAnsi="宋体" w:eastAsia="方正楷体_GBK" w:cs="方正楷体_GBK"/>
          <w:color w:val="auto"/>
          <w:kern w:val="2"/>
          <w:sz w:val="32"/>
          <w:szCs w:val="32"/>
          <w:highlight w:val="none"/>
          <w:u w:val="none" w:color="auto"/>
          <w:lang w:val="en-US" w:eastAsia="zh-CN" w:bidi="ar-SA"/>
        </w:rPr>
      </w:pPr>
      <w:r>
        <w:rPr>
          <w:rFonts w:hint="default" w:ascii="宋体" w:hAnsi="宋体" w:eastAsia="方正仿宋_GBK" w:cs="Times New Roman"/>
          <w:b w:val="0"/>
          <w:bCs w:val="0"/>
          <w:color w:val="auto"/>
          <w:spacing w:val="0"/>
          <w:kern w:val="2"/>
          <w:sz w:val="32"/>
          <w:szCs w:val="32"/>
          <w:highlight w:val="none"/>
          <w:u w:val="none" w:color="auto"/>
          <w:lang w:val="en-US" w:eastAsia="zh-CN" w:bidi="ar-SA"/>
        </w:rPr>
        <w:t>促进农民增收致富。</w:t>
      </w:r>
      <w:r>
        <w:rPr>
          <w:rFonts w:hint="default" w:ascii="宋体" w:hAnsi="宋体" w:eastAsia="方正仿宋_GBK" w:cs="Times New Roman"/>
          <w:b w:val="0"/>
          <w:bCs w:val="0"/>
          <w:color w:val="auto"/>
          <w:kern w:val="0"/>
          <w:sz w:val="32"/>
          <w:szCs w:val="32"/>
          <w:highlight w:val="none"/>
          <w:u w:val="none" w:color="auto"/>
          <w:lang w:eastAsia="zh-CN"/>
        </w:rPr>
        <w:t>扎实做好驻镇帮镇扶村工作，健全返贫动态监测和帮扶机制，深入开展“千企帮千镇”“万企兴万村”行动，持续巩固“两不愁三保障”成果。</w:t>
      </w:r>
      <w:r>
        <w:rPr>
          <w:rFonts w:hint="default" w:ascii="宋体" w:hAnsi="宋体" w:eastAsia="方正仿宋_GBK" w:cs="Times New Roman"/>
          <w:b w:val="0"/>
          <w:bCs w:val="0"/>
          <w:color w:val="auto"/>
          <w:sz w:val="32"/>
          <w:szCs w:val="32"/>
          <w:highlight w:val="none"/>
          <w:u w:val="none" w:color="auto"/>
          <w:lang w:val="en-US" w:eastAsia="zh-CN"/>
        </w:rPr>
        <w:t>探索新型经济组织模式，</w:t>
      </w:r>
      <w:r>
        <w:rPr>
          <w:rFonts w:hint="default" w:ascii="宋体" w:hAnsi="宋体" w:eastAsia="方正仿宋_GBK" w:cs="Times New Roman"/>
          <w:b w:val="0"/>
          <w:bCs w:val="0"/>
          <w:color w:val="auto"/>
          <w:kern w:val="0"/>
          <w:sz w:val="32"/>
          <w:szCs w:val="32"/>
          <w:highlight w:val="none"/>
          <w:u w:val="none" w:color="auto"/>
          <w:lang w:eastAsia="zh-CN"/>
        </w:rPr>
        <w:t>力争培育新型经营主体</w:t>
      </w:r>
      <w:r>
        <w:rPr>
          <w:rFonts w:hint="default" w:ascii="宋体" w:hAnsi="宋体" w:eastAsia="方正仿宋_GBK" w:cs="Times New Roman"/>
          <w:b w:val="0"/>
          <w:bCs w:val="0"/>
          <w:color w:val="auto"/>
          <w:kern w:val="0"/>
          <w:sz w:val="32"/>
          <w:szCs w:val="32"/>
          <w:highlight w:val="none"/>
          <w:u w:val="none" w:color="auto"/>
          <w:lang w:val="en-US" w:eastAsia="zh-CN"/>
        </w:rPr>
        <w:t>6</w:t>
      </w:r>
      <w:r>
        <w:rPr>
          <w:rFonts w:hint="default" w:ascii="宋体" w:hAnsi="宋体" w:eastAsia="方正仿宋_GBK" w:cs="Times New Roman"/>
          <w:b w:val="0"/>
          <w:bCs w:val="0"/>
          <w:color w:val="auto"/>
          <w:kern w:val="0"/>
          <w:sz w:val="32"/>
          <w:szCs w:val="32"/>
          <w:highlight w:val="none"/>
          <w:u w:val="none" w:color="auto"/>
          <w:lang w:eastAsia="zh-CN"/>
        </w:rPr>
        <w:t>家以上。</w:t>
      </w:r>
      <w:r>
        <w:rPr>
          <w:rFonts w:hint="default" w:ascii="宋体" w:hAnsi="宋体" w:eastAsia="方正仿宋_GBK" w:cs="Times New Roman"/>
          <w:b w:val="0"/>
          <w:bCs w:val="0"/>
          <w:color w:val="auto"/>
          <w:kern w:val="0"/>
          <w:sz w:val="32"/>
          <w:szCs w:val="32"/>
          <w:highlight w:val="none"/>
          <w:u w:val="none" w:color="auto"/>
          <w:lang w:val="en-US" w:eastAsia="zh-CN"/>
        </w:rPr>
        <w:t>完善</w:t>
      </w:r>
      <w:r>
        <w:rPr>
          <w:rFonts w:hint="default" w:ascii="宋体" w:hAnsi="宋体" w:eastAsia="方正仿宋_GBK" w:cs="Times New Roman"/>
          <w:b w:val="0"/>
          <w:bCs w:val="0"/>
          <w:color w:val="auto"/>
          <w:kern w:val="0"/>
          <w:sz w:val="32"/>
          <w:szCs w:val="32"/>
          <w:highlight w:val="none"/>
          <w:u w:val="none" w:color="auto"/>
          <w:lang w:eastAsia="zh-CN"/>
        </w:rPr>
        <w:t>农村金融服务体系，</w:t>
      </w:r>
      <w:r>
        <w:rPr>
          <w:rFonts w:hint="default" w:ascii="宋体" w:hAnsi="宋体" w:eastAsia="方正仿宋_GBK" w:cs="Times New Roman"/>
          <w:b w:val="0"/>
          <w:bCs w:val="0"/>
          <w:color w:val="auto"/>
          <w:spacing w:val="0"/>
          <w:kern w:val="0"/>
          <w:sz w:val="32"/>
          <w:szCs w:val="32"/>
          <w:highlight w:val="none"/>
          <w:u w:val="none" w:color="auto"/>
          <w:lang w:eastAsia="zh-CN"/>
        </w:rPr>
        <w:t>加快埔前镇农村金融服务改革、源南镇农村资源盘活及</w:t>
      </w:r>
      <w:r>
        <w:rPr>
          <w:rFonts w:hint="default" w:ascii="宋体" w:hAnsi="宋体" w:eastAsia="方正仿宋_GBK" w:cs="Times New Roman"/>
          <w:b w:val="0"/>
          <w:bCs w:val="0"/>
          <w:color w:val="auto"/>
          <w:spacing w:val="0"/>
          <w:kern w:val="0"/>
          <w:sz w:val="32"/>
          <w:szCs w:val="32"/>
          <w:highlight w:val="none"/>
          <w:u w:val="none" w:color="auto"/>
          <w:lang w:val="en-US" w:eastAsia="zh-CN"/>
        </w:rPr>
        <w:t>股份合作改革，</w:t>
      </w:r>
      <w:r>
        <w:rPr>
          <w:rFonts w:hint="default" w:ascii="宋体" w:hAnsi="宋体" w:eastAsia="方正仿宋_GBK" w:cs="Times New Roman"/>
          <w:b w:val="0"/>
          <w:bCs w:val="0"/>
          <w:color w:val="auto"/>
          <w:kern w:val="0"/>
          <w:sz w:val="32"/>
          <w:szCs w:val="32"/>
          <w:highlight w:val="none"/>
          <w:u w:val="none" w:color="auto"/>
          <w:lang w:eastAsia="zh-CN"/>
        </w:rPr>
        <w:t>有序推进普惠金融“户户通”工程，</w:t>
      </w:r>
      <w:r>
        <w:rPr>
          <w:rFonts w:hint="default" w:ascii="宋体" w:hAnsi="宋体" w:eastAsia="方正仿宋_GBK" w:cs="Times New Roman"/>
          <w:b w:val="0"/>
          <w:bCs w:val="0"/>
          <w:color w:val="auto"/>
          <w:kern w:val="0"/>
          <w:sz w:val="32"/>
          <w:szCs w:val="27"/>
          <w:highlight w:val="none"/>
          <w:u w:val="none" w:color="auto"/>
          <w:lang w:val="en-US" w:eastAsia="zh-CN" w:bidi="ar"/>
        </w:rPr>
        <w:t>撬动更多</w:t>
      </w:r>
      <w:r>
        <w:rPr>
          <w:rFonts w:hint="default" w:ascii="宋体" w:hAnsi="宋体" w:eastAsia="方正仿宋_GBK" w:cs="Times New Roman"/>
          <w:b w:val="0"/>
          <w:bCs w:val="0"/>
          <w:color w:val="auto"/>
          <w:spacing w:val="0"/>
          <w:kern w:val="0"/>
          <w:sz w:val="32"/>
          <w:szCs w:val="32"/>
          <w:highlight w:val="none"/>
          <w:u w:val="none" w:color="auto"/>
          <w:lang w:val="en-US" w:eastAsia="zh-CN"/>
        </w:rPr>
        <w:t>社会资本投向乡村振兴，加大对返</w:t>
      </w:r>
      <w:r>
        <w:rPr>
          <w:rFonts w:hint="default" w:ascii="宋体" w:hAnsi="宋体" w:eastAsia="方正仿宋_GBK" w:cs="Times New Roman"/>
          <w:b w:val="0"/>
          <w:bCs w:val="0"/>
          <w:color w:val="auto"/>
          <w:spacing w:val="0"/>
          <w:kern w:val="2"/>
          <w:sz w:val="32"/>
          <w:szCs w:val="32"/>
          <w:highlight w:val="none"/>
          <w:u w:val="none" w:color="auto"/>
          <w:lang w:val="en-US" w:eastAsia="zh-CN" w:bidi="ar-SA"/>
        </w:rPr>
        <w:t>乡入乡人员创业担保贷款贴息支持力度，逐步</w:t>
      </w:r>
      <w:r>
        <w:rPr>
          <w:rFonts w:hint="default" w:ascii="宋体" w:hAnsi="宋体" w:eastAsia="方正仿宋_GBK" w:cs="Times New Roman"/>
          <w:b w:val="0"/>
          <w:bCs w:val="0"/>
          <w:color w:val="auto"/>
          <w:kern w:val="0"/>
          <w:sz w:val="32"/>
          <w:szCs w:val="27"/>
          <w:highlight w:val="none"/>
          <w:u w:val="none" w:color="auto"/>
          <w:lang w:val="en-US" w:eastAsia="zh-CN" w:bidi="ar"/>
        </w:rPr>
        <w:t>破解</w:t>
      </w:r>
      <w:r>
        <w:rPr>
          <w:rFonts w:hint="default" w:ascii="宋体" w:hAnsi="宋体" w:eastAsia="方正仿宋_GBK" w:cs="Times New Roman"/>
          <w:b w:val="0"/>
          <w:bCs w:val="0"/>
          <w:color w:val="auto"/>
          <w:kern w:val="0"/>
          <w:sz w:val="32"/>
          <w:szCs w:val="32"/>
          <w:highlight w:val="none"/>
          <w:u w:val="none" w:color="auto"/>
          <w:lang w:eastAsia="zh-CN"/>
        </w:rPr>
        <w:t>乡村产业发展资金难题。</w:t>
      </w:r>
      <w:r>
        <w:rPr>
          <w:rFonts w:hint="eastAsia" w:ascii="宋体" w:hAnsi="宋体" w:eastAsia="方正楷体_GBK" w:cs="方正楷体_GBK"/>
          <w:color w:val="auto"/>
          <w:kern w:val="2"/>
          <w:sz w:val="32"/>
          <w:szCs w:val="32"/>
          <w:highlight w:val="none"/>
          <w:u w:val="none" w:color="auto"/>
          <w:lang w:val="en-US" w:eastAsia="zh-CN" w:bidi="ar-SA"/>
        </w:rPr>
        <w:t>（区委农办、区农业农村局、区乡村振兴局、区工商联、区教育局、区住房和城乡建设局、区民政局、市医疗保障局源城分局、区金融工作局，</w:t>
      </w:r>
      <w:r>
        <w:rPr>
          <w:rFonts w:hint="eastAsia" w:ascii="宋体" w:hAnsi="宋体" w:eastAsia="方正楷体_GBK" w:cs="方正楷体_GBK"/>
          <w:color w:val="auto"/>
          <w:spacing w:val="-6"/>
          <w:kern w:val="2"/>
          <w:sz w:val="32"/>
          <w:szCs w:val="32"/>
          <w:highlight w:val="none"/>
          <w:u w:val="none" w:color="auto"/>
          <w:lang w:val="en-US" w:eastAsia="zh-CN" w:bidi="ar-SA"/>
        </w:rPr>
        <w:t>有关镇人民政府、街道办事处</w:t>
      </w:r>
      <w:r>
        <w:rPr>
          <w:rFonts w:hint="eastAsia" w:ascii="宋体" w:hAnsi="宋体" w:eastAsia="方正楷体_GBK" w:cs="方正楷体_GBK"/>
          <w:color w:val="auto"/>
          <w:kern w:val="2"/>
          <w:sz w:val="32"/>
          <w:szCs w:val="32"/>
          <w:highlight w:val="none"/>
          <w:u w:val="none" w:color="auto"/>
          <w:lang w:val="en-US" w:eastAsia="zh-CN" w:bidi="ar-SA"/>
        </w:rPr>
        <w:t>）</w:t>
      </w:r>
    </w:p>
    <w:p>
      <w:pPr>
        <w:keepNext w:val="0"/>
        <w:keepLines w:val="0"/>
        <w:pageBreakBefore w:val="0"/>
        <w:kinsoku/>
        <w:wordWrap/>
        <w:overflowPunct/>
        <w:topLinePunct w:val="0"/>
        <w:autoSpaceDE w:val="0"/>
        <w:autoSpaceDN w:val="0"/>
        <w:bidi w:val="0"/>
        <w:adjustRightInd w:val="0"/>
        <w:snapToGrid w:val="0"/>
        <w:spacing w:beforeAutospacing="0" w:afterAutospacing="0" w:line="600" w:lineRule="exact"/>
        <w:ind w:left="0" w:firstLine="640" w:firstLineChars="200"/>
        <w:textAlignment w:val="auto"/>
        <w:rPr>
          <w:rFonts w:hint="default" w:ascii="宋体" w:hAnsi="宋体" w:eastAsia="方正楷体_GBK" w:cs="方正楷体_GBK"/>
          <w:color w:val="auto"/>
          <w:kern w:val="2"/>
          <w:sz w:val="32"/>
          <w:szCs w:val="32"/>
          <w:highlight w:val="none"/>
          <w:u w:val="none" w:color="auto"/>
          <w:lang w:val="en-US" w:eastAsia="zh-CN" w:bidi="ar-SA"/>
        </w:rPr>
      </w:pPr>
      <w:r>
        <w:rPr>
          <w:rFonts w:hint="default" w:ascii="宋体" w:hAnsi="宋体" w:eastAsia="方正仿宋_GBK" w:cs="Times New Roman"/>
          <w:b w:val="0"/>
          <w:bCs w:val="0"/>
          <w:color w:val="auto"/>
          <w:spacing w:val="0"/>
          <w:kern w:val="2"/>
          <w:sz w:val="32"/>
          <w:szCs w:val="32"/>
          <w:highlight w:val="none"/>
          <w:u w:val="none" w:color="auto"/>
          <w:lang w:val="en-US" w:eastAsia="zh-CN" w:bidi="ar-SA"/>
        </w:rPr>
        <w:t>提升乡村治理水平。全面落实村（社区）书记备案和“两委”干部人选条件联审长效机制，大力实施“1+10”党建示范工程，不断提升党建引领基层治理效能。加快建立基层人才库，积极开展新型职业农民培训，力争培育</w:t>
      </w:r>
      <w:r>
        <w:rPr>
          <w:rFonts w:hint="default" w:ascii="宋体" w:hAnsi="宋体" w:eastAsia="方正仿宋_GBK" w:cs="Times New Roman"/>
          <w:b w:val="0"/>
          <w:bCs w:val="0"/>
          <w:color w:val="auto"/>
          <w:kern w:val="0"/>
          <w:sz w:val="32"/>
          <w:szCs w:val="32"/>
          <w:highlight w:val="none"/>
          <w:u w:val="none" w:color="auto"/>
          <w:lang w:eastAsia="zh-CN"/>
        </w:rPr>
        <w:t>高素质农民</w:t>
      </w:r>
      <w:r>
        <w:rPr>
          <w:rFonts w:hint="default" w:ascii="宋体" w:hAnsi="宋体" w:eastAsia="方正仿宋_GBK" w:cs="Times New Roman"/>
          <w:b w:val="0"/>
          <w:bCs w:val="0"/>
          <w:color w:val="auto"/>
          <w:kern w:val="0"/>
          <w:sz w:val="32"/>
          <w:szCs w:val="32"/>
          <w:highlight w:val="none"/>
          <w:u w:val="none" w:color="auto"/>
          <w:lang w:val="en-US" w:eastAsia="zh-CN"/>
        </w:rPr>
        <w:t>80</w:t>
      </w:r>
      <w:r>
        <w:rPr>
          <w:rFonts w:hint="default" w:ascii="宋体" w:hAnsi="宋体" w:eastAsia="方正仿宋_GBK" w:cs="Times New Roman"/>
          <w:b w:val="0"/>
          <w:bCs w:val="0"/>
          <w:color w:val="auto"/>
          <w:kern w:val="0"/>
          <w:sz w:val="32"/>
          <w:szCs w:val="32"/>
          <w:highlight w:val="none"/>
          <w:u w:val="none" w:color="auto"/>
          <w:lang w:eastAsia="zh-CN"/>
        </w:rPr>
        <w:t>人以上</w:t>
      </w:r>
      <w:r>
        <w:rPr>
          <w:rFonts w:hint="default" w:ascii="宋体" w:hAnsi="宋体" w:eastAsia="方正仿宋_GBK" w:cs="Times New Roman"/>
          <w:b w:val="0"/>
          <w:bCs w:val="0"/>
          <w:color w:val="auto"/>
          <w:spacing w:val="0"/>
          <w:kern w:val="2"/>
          <w:sz w:val="32"/>
          <w:szCs w:val="32"/>
          <w:highlight w:val="none"/>
          <w:u w:val="none" w:color="auto"/>
          <w:lang w:val="en-US" w:eastAsia="zh-CN" w:bidi="ar-SA"/>
        </w:rPr>
        <w:t>。探索建立乡村治理积分制，争创一批省级乡村治理“百镇千村”示范村。</w:t>
      </w:r>
      <w:r>
        <w:rPr>
          <w:rFonts w:hint="eastAsia" w:ascii="宋体" w:hAnsi="宋体" w:eastAsia="方正楷体_GBK" w:cs="方正楷体_GBK"/>
          <w:color w:val="auto"/>
          <w:kern w:val="2"/>
          <w:sz w:val="32"/>
          <w:szCs w:val="32"/>
          <w:highlight w:val="none"/>
          <w:u w:val="none" w:color="auto"/>
          <w:lang w:val="en-US" w:eastAsia="zh-CN" w:bidi="ar-SA"/>
        </w:rPr>
        <w:t>（区委组织部、区委农办、区农业农村局、区乡村振兴局，</w:t>
      </w:r>
      <w:r>
        <w:rPr>
          <w:rFonts w:hint="eastAsia" w:ascii="宋体" w:hAnsi="宋体" w:eastAsia="方正楷体_GBK" w:cs="方正楷体_GBK"/>
          <w:color w:val="auto"/>
          <w:spacing w:val="-6"/>
          <w:kern w:val="2"/>
          <w:sz w:val="32"/>
          <w:szCs w:val="32"/>
          <w:highlight w:val="none"/>
          <w:u w:val="none" w:color="auto"/>
          <w:lang w:val="en-US" w:eastAsia="zh-CN" w:bidi="ar-SA"/>
        </w:rPr>
        <w:t>各镇人民政府、街道办事处</w:t>
      </w:r>
      <w:r>
        <w:rPr>
          <w:rFonts w:hint="eastAsia" w:ascii="宋体" w:hAnsi="宋体" w:eastAsia="方正楷体_GBK" w:cs="方正楷体_GBK"/>
          <w:color w:val="auto"/>
          <w:kern w:val="2"/>
          <w:sz w:val="32"/>
          <w:szCs w:val="32"/>
          <w:highlight w:val="none"/>
          <w:u w:val="none" w:color="auto"/>
          <w:lang w:val="en-US" w:eastAsia="zh-CN" w:bidi="ar-SA"/>
        </w:rPr>
        <w:t>）</w:t>
      </w:r>
    </w:p>
    <w:p>
      <w:pPr>
        <w:keepNext w:val="0"/>
        <w:keepLines w:val="0"/>
        <w:pageBreakBefore w:val="0"/>
        <w:kinsoku/>
        <w:wordWrap/>
        <w:overflowPunct/>
        <w:topLinePunct w:val="0"/>
        <w:autoSpaceDE w:val="0"/>
        <w:autoSpaceDN w:val="0"/>
        <w:bidi w:val="0"/>
        <w:adjustRightInd w:val="0"/>
        <w:snapToGrid w:val="0"/>
        <w:spacing w:beforeAutospacing="0" w:afterAutospacing="0" w:line="600" w:lineRule="exact"/>
        <w:ind w:left="0" w:firstLine="640" w:firstLineChars="200"/>
        <w:textAlignment w:val="auto"/>
        <w:rPr>
          <w:rFonts w:hint="default" w:ascii="宋体" w:hAnsi="宋体" w:eastAsia="方正仿宋_GBK" w:cs="Times New Roman"/>
          <w:b w:val="0"/>
          <w:bCs w:val="0"/>
          <w:color w:val="auto"/>
          <w:kern w:val="0"/>
          <w:sz w:val="32"/>
          <w:szCs w:val="32"/>
          <w:highlight w:val="none"/>
          <w:u w:val="none" w:color="auto"/>
          <w:lang w:val="en-US" w:eastAsia="zh-CN"/>
        </w:rPr>
      </w:pPr>
      <w:r>
        <w:rPr>
          <w:rFonts w:hint="default" w:ascii="宋体" w:hAnsi="宋体" w:eastAsia="方正楷体_GBK" w:cs="Times New Roman"/>
          <w:b w:val="0"/>
          <w:bCs w:val="0"/>
          <w:color w:val="auto"/>
          <w:kern w:val="0"/>
          <w:sz w:val="32"/>
          <w:szCs w:val="32"/>
          <w:highlight w:val="none"/>
          <w:u w:val="none" w:color="auto"/>
          <w:lang w:val="en-US" w:eastAsia="zh-CN"/>
        </w:rPr>
        <w:t>（六）致力保障和改善民生，满足群众生活新期盼。</w:t>
      </w:r>
      <w:r>
        <w:rPr>
          <w:rFonts w:hint="default" w:ascii="宋体" w:hAnsi="宋体" w:eastAsia="方正仿宋_GBK" w:cs="Times New Roman"/>
          <w:b w:val="0"/>
          <w:bCs w:val="0"/>
          <w:color w:val="auto"/>
          <w:spacing w:val="0"/>
          <w:kern w:val="2"/>
          <w:sz w:val="32"/>
          <w:szCs w:val="32"/>
          <w:highlight w:val="none"/>
          <w:u w:val="none" w:color="auto"/>
          <w:lang w:val="en-US" w:eastAsia="zh-CN" w:bidi="ar-SA"/>
        </w:rPr>
        <w:t>始终坚持心中装着百姓，一切为了人民，把更多的财力用于发展民生事</w:t>
      </w:r>
      <w:r>
        <w:rPr>
          <w:rFonts w:hint="default" w:ascii="宋体" w:hAnsi="宋体" w:eastAsia="方正仿宋_GBK" w:cs="Times New Roman"/>
          <w:b w:val="0"/>
          <w:bCs w:val="0"/>
          <w:color w:val="auto"/>
          <w:kern w:val="0"/>
          <w:sz w:val="32"/>
          <w:szCs w:val="32"/>
          <w:highlight w:val="none"/>
          <w:u w:val="none" w:color="auto"/>
          <w:lang w:val="en-US" w:eastAsia="zh-CN"/>
        </w:rPr>
        <w:t>业，尽力而为、量力而行，持续办好让群众得实惠的实事好事。</w:t>
      </w:r>
    </w:p>
    <w:p>
      <w:pPr>
        <w:keepNext w:val="0"/>
        <w:keepLines w:val="0"/>
        <w:pageBreakBefore w:val="0"/>
        <w:numPr>
          <w:ilvl w:val="0"/>
          <w:numId w:val="0"/>
        </w:numPr>
        <w:kinsoku/>
        <w:wordWrap/>
        <w:overflowPunct/>
        <w:topLinePunct w:val="0"/>
        <w:autoSpaceDE w:val="0"/>
        <w:autoSpaceDN w:val="0"/>
        <w:bidi w:val="0"/>
        <w:adjustRightInd w:val="0"/>
        <w:snapToGrid w:val="0"/>
        <w:spacing w:beforeAutospacing="0" w:afterAutospacing="0" w:line="600" w:lineRule="exact"/>
        <w:ind w:left="0" w:firstLine="640" w:firstLineChars="200"/>
        <w:textAlignment w:val="auto"/>
        <w:rPr>
          <w:rFonts w:hint="default" w:ascii="宋体" w:hAnsi="宋体" w:eastAsia="方正楷体_GBK" w:cs="方正楷体_GBK"/>
          <w:color w:val="auto"/>
          <w:kern w:val="2"/>
          <w:sz w:val="32"/>
          <w:szCs w:val="32"/>
          <w:highlight w:val="none"/>
          <w:u w:val="none" w:color="auto"/>
          <w:lang w:val="en-US" w:eastAsia="zh-CN" w:bidi="ar-SA"/>
        </w:rPr>
      </w:pPr>
      <w:r>
        <w:rPr>
          <w:rFonts w:hint="default" w:ascii="宋体" w:hAnsi="宋体" w:eastAsia="方正仿宋_GBK" w:cs="Times New Roman"/>
          <w:b w:val="0"/>
          <w:bCs w:val="0"/>
          <w:color w:val="auto"/>
          <w:spacing w:val="0"/>
          <w:kern w:val="2"/>
          <w:sz w:val="32"/>
          <w:szCs w:val="32"/>
          <w:highlight w:val="none"/>
          <w:u w:val="none" w:color="auto"/>
          <w:lang w:val="en-US" w:eastAsia="zh-CN" w:bidi="ar-SA"/>
        </w:rPr>
        <w:t>推动教育优质发展。</w:t>
      </w:r>
      <w:r>
        <w:rPr>
          <w:rFonts w:hint="default" w:ascii="宋体" w:hAnsi="宋体" w:eastAsia="方正仿宋_GBK" w:cs="Times New Roman"/>
          <w:b w:val="0"/>
          <w:bCs w:val="0"/>
          <w:color w:val="auto"/>
          <w:kern w:val="0"/>
          <w:sz w:val="32"/>
          <w:szCs w:val="32"/>
          <w:highlight w:val="none"/>
          <w:u w:val="none" w:color="auto"/>
          <w:lang w:val="en-US" w:eastAsia="zh-CN"/>
        </w:rPr>
        <w:t>巩固提升“5080”攻坚行动成果，加快推动东城幼儿园、竹园幼儿园、二轻幼儿园、中山</w:t>
      </w:r>
      <w:r>
        <w:rPr>
          <w:rFonts w:hint="eastAsia" w:ascii="宋体" w:hAnsi="宋体" w:eastAsia="方正仿宋_GBK" w:cs="Times New Roman"/>
          <w:b w:val="0"/>
          <w:bCs w:val="0"/>
          <w:color w:val="auto"/>
          <w:kern w:val="0"/>
          <w:sz w:val="32"/>
          <w:szCs w:val="32"/>
          <w:highlight w:val="none"/>
          <w:u w:val="none" w:color="auto"/>
          <w:lang w:val="en-US" w:eastAsia="zh-CN"/>
        </w:rPr>
        <w:t>路</w:t>
      </w:r>
      <w:r>
        <w:rPr>
          <w:rFonts w:hint="default" w:ascii="宋体" w:hAnsi="宋体" w:eastAsia="方正仿宋_GBK" w:cs="Times New Roman"/>
          <w:b w:val="0"/>
          <w:bCs w:val="0"/>
          <w:color w:val="auto"/>
          <w:kern w:val="0"/>
          <w:sz w:val="32"/>
          <w:szCs w:val="32"/>
          <w:highlight w:val="none"/>
          <w:u w:val="none" w:color="auto"/>
          <w:lang w:val="en-US" w:eastAsia="zh-CN"/>
        </w:rPr>
        <w:t>幼儿园建设，采取多种方式不断扩大优质学前教育学位供给。深入实施“义务教育薄弱环节改善与能力提升”工程，扩建区第一中学，推动建设御龙湾小学，逐步化解“大班额”问题。提高普通高中教学质量，</w:t>
      </w:r>
      <w:r>
        <w:rPr>
          <w:rFonts w:hint="eastAsia" w:ascii="宋体" w:hAnsi="宋体" w:eastAsia="方正仿宋_GBK" w:cs="Times New Roman"/>
          <w:b w:val="0"/>
          <w:bCs w:val="0"/>
          <w:color w:val="auto"/>
          <w:kern w:val="0"/>
          <w:sz w:val="32"/>
          <w:szCs w:val="32"/>
          <w:highlight w:val="none"/>
          <w:u w:val="none" w:color="auto"/>
          <w:lang w:val="en-US" w:eastAsia="zh-CN"/>
        </w:rPr>
        <w:t>积极</w:t>
      </w:r>
      <w:r>
        <w:rPr>
          <w:rFonts w:hint="default" w:ascii="宋体" w:hAnsi="宋体" w:eastAsia="方正仿宋_GBK" w:cs="Times New Roman"/>
          <w:b w:val="0"/>
          <w:bCs w:val="0"/>
          <w:color w:val="auto"/>
          <w:kern w:val="0"/>
          <w:sz w:val="32"/>
          <w:szCs w:val="32"/>
          <w:highlight w:val="none"/>
          <w:u w:val="none" w:color="auto"/>
          <w:lang w:val="en-US" w:eastAsia="zh-CN"/>
        </w:rPr>
        <w:t>发展职业教育。推动特殊教育稳步发展。积极探索与“双区”学校开展合作办学，提高教育现代化水平。大力实施“千人护苗团”“百个护苗队”工程，</w:t>
      </w:r>
      <w:r>
        <w:rPr>
          <w:rFonts w:hint="default" w:ascii="宋体" w:hAnsi="宋体" w:eastAsia="方正仿宋_GBK" w:cs="Times New Roman"/>
          <w:color w:val="auto"/>
          <w:spacing w:val="0"/>
          <w:sz w:val="32"/>
          <w:szCs w:val="32"/>
          <w:highlight w:val="none"/>
          <w:lang w:val="en-US" w:eastAsia="zh-CN"/>
        </w:rPr>
        <w:t>做好青少年思想道德教育工作，</w:t>
      </w:r>
      <w:r>
        <w:rPr>
          <w:rFonts w:hint="default" w:ascii="宋体" w:hAnsi="宋体" w:eastAsia="方正仿宋_GBK" w:cs="Times New Roman"/>
          <w:b w:val="0"/>
          <w:bCs w:val="0"/>
          <w:color w:val="auto"/>
          <w:kern w:val="0"/>
          <w:sz w:val="32"/>
          <w:szCs w:val="32"/>
          <w:highlight w:val="none"/>
          <w:u w:val="none" w:color="auto"/>
          <w:lang w:val="en-US" w:eastAsia="zh-CN"/>
        </w:rPr>
        <w:t>优化学校育人环境。认真落实“双减”政策，切实减轻学生负担。深入实施新强师工程，推动中小学校长职级改革和学科带头人建设，以优秀教师、优质教学、优等管理“三个示范”为引领推动优良校风建设，力争打造名教师、名班主任和名校长工作室30个以上。</w:t>
      </w:r>
      <w:r>
        <w:rPr>
          <w:rFonts w:hint="eastAsia" w:ascii="宋体" w:hAnsi="宋体" w:eastAsia="方正楷体_GBK" w:cs="方正楷体_GBK"/>
          <w:color w:val="auto"/>
          <w:kern w:val="2"/>
          <w:sz w:val="32"/>
          <w:szCs w:val="32"/>
          <w:highlight w:val="none"/>
          <w:u w:val="none" w:color="auto"/>
          <w:lang w:val="en-US" w:eastAsia="zh-CN" w:bidi="ar-SA"/>
        </w:rPr>
        <w:t>（区教育局、区住房和城乡建设局、区代建项目服务中心）</w:t>
      </w:r>
    </w:p>
    <w:p>
      <w:pPr>
        <w:keepNext w:val="0"/>
        <w:keepLines w:val="0"/>
        <w:pageBreakBefore w:val="0"/>
        <w:numPr>
          <w:ilvl w:val="0"/>
          <w:numId w:val="0"/>
        </w:numPr>
        <w:kinsoku/>
        <w:wordWrap/>
        <w:overflowPunct/>
        <w:topLinePunct w:val="0"/>
        <w:autoSpaceDE w:val="0"/>
        <w:autoSpaceDN w:val="0"/>
        <w:bidi w:val="0"/>
        <w:adjustRightInd w:val="0"/>
        <w:snapToGrid w:val="0"/>
        <w:spacing w:beforeAutospacing="0" w:afterAutospacing="0" w:line="600" w:lineRule="exact"/>
        <w:ind w:left="0" w:firstLine="640" w:firstLineChars="200"/>
        <w:textAlignment w:val="auto"/>
        <w:rPr>
          <w:rFonts w:hint="default" w:ascii="宋体" w:hAnsi="宋体" w:eastAsia="方正楷体_GBK" w:cs="方正楷体_GBK"/>
          <w:color w:val="auto"/>
          <w:kern w:val="2"/>
          <w:sz w:val="32"/>
          <w:szCs w:val="32"/>
          <w:highlight w:val="none"/>
          <w:u w:val="none" w:color="auto"/>
          <w:lang w:val="en-US" w:eastAsia="zh-CN" w:bidi="ar-SA"/>
        </w:rPr>
      </w:pPr>
      <w:r>
        <w:rPr>
          <w:rFonts w:hint="default" w:ascii="宋体" w:hAnsi="宋体" w:eastAsia="方正仿宋_GBK" w:cs="Times New Roman"/>
          <w:b w:val="0"/>
          <w:bCs w:val="0"/>
          <w:color w:val="auto"/>
          <w:spacing w:val="0"/>
          <w:kern w:val="2"/>
          <w:sz w:val="32"/>
          <w:szCs w:val="32"/>
          <w:highlight w:val="none"/>
          <w:u w:val="none" w:color="auto"/>
          <w:lang w:val="en-US" w:eastAsia="zh-CN" w:bidi="ar-SA"/>
        </w:rPr>
        <w:t>实施健康源城行动。</w:t>
      </w:r>
      <w:r>
        <w:rPr>
          <w:rFonts w:hint="default" w:ascii="宋体" w:hAnsi="宋体" w:eastAsia="方正仿宋_GBK" w:cs="Times New Roman"/>
          <w:b w:val="0"/>
          <w:bCs w:val="0"/>
          <w:color w:val="auto"/>
          <w:kern w:val="0"/>
          <w:sz w:val="32"/>
          <w:szCs w:val="32"/>
          <w:highlight w:val="none"/>
          <w:u w:val="none" w:color="auto"/>
          <w:lang w:val="en-US" w:eastAsia="zh-CN"/>
        </w:rPr>
        <w:t>启动省级健康促进区创建工作，着力建设一批省、市级卫生镇村。坚持与市错位融合发展，立足“市无我补、市优我辅”定位，提升基本公共卫生服务，做强基本医疗服务、常见病诊疗、专业化康复三大板块，做优妇产科、心血管科、康复科等特色专科。优化医疗资源布局，完成区人民医院新建发热门诊（感染楼）、迁建高压氧楼项目，加快区妇幼保健院二期项目、区疾控中心项目和一批社区卫生服务中心（站）建设。深化“三医联动”改革，推动区医疗集团6个中心建设，加快构建“基层首诊、双向转诊、急慢分治、上下联动”的医疗新格局。坚持“外防输入、内防反弹”总策略，聚焦重点人群、重点场所、重点环节，全面落实疫情防控措施，坚决守住来之不易的疫情防控成果。加快推进区体育馆、体育公园等体育设施规划建设，打造城市社区15分钟健身圈。</w:t>
      </w:r>
      <w:r>
        <w:rPr>
          <w:rFonts w:hint="eastAsia" w:ascii="宋体" w:hAnsi="宋体" w:eastAsia="方正楷体_GBK" w:cs="方正楷体_GBK"/>
          <w:color w:val="auto"/>
          <w:kern w:val="2"/>
          <w:sz w:val="32"/>
          <w:szCs w:val="32"/>
          <w:highlight w:val="none"/>
          <w:u w:val="none" w:color="auto"/>
          <w:lang w:val="en-US" w:eastAsia="zh-CN" w:bidi="ar-SA"/>
        </w:rPr>
        <w:t>（区卫生健康局、区文化广电旅游体育局，有关</w:t>
      </w:r>
      <w:r>
        <w:rPr>
          <w:rFonts w:hint="eastAsia" w:ascii="宋体" w:hAnsi="宋体" w:eastAsia="方正楷体_GBK" w:cs="方正楷体_GBK"/>
          <w:color w:val="auto"/>
          <w:spacing w:val="-6"/>
          <w:kern w:val="2"/>
          <w:sz w:val="32"/>
          <w:szCs w:val="32"/>
          <w:highlight w:val="none"/>
          <w:u w:val="none" w:color="auto"/>
          <w:lang w:val="en-US" w:eastAsia="zh-CN" w:bidi="ar-SA"/>
        </w:rPr>
        <w:t>镇人民政府、街道办事处</w:t>
      </w:r>
      <w:r>
        <w:rPr>
          <w:rFonts w:hint="eastAsia" w:ascii="宋体" w:hAnsi="宋体" w:eastAsia="方正楷体_GBK" w:cs="方正楷体_GBK"/>
          <w:color w:val="auto"/>
          <w:kern w:val="2"/>
          <w:sz w:val="32"/>
          <w:szCs w:val="32"/>
          <w:highlight w:val="none"/>
          <w:u w:val="none" w:color="auto"/>
          <w:lang w:val="en-US" w:eastAsia="zh-CN" w:bidi="ar-SA"/>
        </w:rPr>
        <w:t>）</w:t>
      </w:r>
    </w:p>
    <w:p>
      <w:pPr>
        <w:keepNext w:val="0"/>
        <w:keepLines w:val="0"/>
        <w:pageBreakBefore w:val="0"/>
        <w:kinsoku/>
        <w:wordWrap/>
        <w:overflowPunct/>
        <w:topLinePunct w:val="0"/>
        <w:autoSpaceDE w:val="0"/>
        <w:autoSpaceDN w:val="0"/>
        <w:bidi w:val="0"/>
        <w:adjustRightInd w:val="0"/>
        <w:snapToGrid w:val="0"/>
        <w:spacing w:beforeAutospacing="0" w:afterAutospacing="0" w:line="600" w:lineRule="exact"/>
        <w:ind w:left="0" w:firstLine="640" w:firstLineChars="200"/>
        <w:textAlignment w:val="auto"/>
        <w:rPr>
          <w:rFonts w:hint="default" w:ascii="宋体" w:hAnsi="宋体" w:eastAsia="方正楷体_GBK" w:cs="方正楷体_GBK"/>
          <w:color w:val="auto"/>
          <w:kern w:val="2"/>
          <w:sz w:val="32"/>
          <w:szCs w:val="32"/>
          <w:highlight w:val="none"/>
          <w:u w:val="none" w:color="auto"/>
          <w:lang w:val="en-US" w:eastAsia="zh-CN" w:bidi="ar-SA"/>
        </w:rPr>
      </w:pPr>
      <w:r>
        <w:rPr>
          <w:rFonts w:hint="default" w:ascii="宋体" w:hAnsi="宋体" w:eastAsia="方正仿宋_GBK" w:cs="Times New Roman"/>
          <w:b w:val="0"/>
          <w:bCs w:val="0"/>
          <w:color w:val="auto"/>
          <w:spacing w:val="0"/>
          <w:kern w:val="2"/>
          <w:sz w:val="32"/>
          <w:szCs w:val="32"/>
          <w:highlight w:val="none"/>
          <w:u w:val="none" w:color="auto"/>
          <w:lang w:val="en-US" w:eastAsia="zh-CN" w:bidi="ar-SA"/>
        </w:rPr>
        <w:t>强化公共服务保障。</w:t>
      </w:r>
      <w:r>
        <w:rPr>
          <w:rFonts w:hint="default" w:ascii="宋体" w:hAnsi="宋体" w:eastAsia="方正仿宋_GBK" w:cs="Times New Roman"/>
          <w:b w:val="0"/>
          <w:bCs w:val="0"/>
          <w:color w:val="auto"/>
          <w:kern w:val="0"/>
          <w:sz w:val="32"/>
          <w:szCs w:val="32"/>
          <w:highlight w:val="none"/>
          <w:u w:val="none" w:color="auto"/>
          <w:lang w:val="en-US" w:eastAsia="zh-CN"/>
        </w:rPr>
        <w:t>落实3.0版“促进就业九条”，深入实施就业三项工程，培育微商电商、网络直播等线上就业新业态，确保城镇登记失业率控制在3%以内。大力推进全民参保计划，完善孤寡老人、残疾人、留守和困境儿童等困难群体保障体系，推动区社会福利院二期工程建设和</w:t>
      </w:r>
      <w:r>
        <w:rPr>
          <w:rFonts w:hint="default" w:ascii="宋体" w:hAnsi="宋体" w:eastAsia="方正仿宋_GBK" w:cs="Times New Roman"/>
          <w:b w:val="0"/>
          <w:bCs w:val="0"/>
          <w:color w:val="auto"/>
          <w:spacing w:val="0"/>
          <w:sz w:val="32"/>
          <w:szCs w:val="32"/>
          <w:highlight w:val="none"/>
          <w:u w:val="none" w:color="auto"/>
        </w:rPr>
        <w:t>区残疾人康复中心扩容</w:t>
      </w:r>
      <w:r>
        <w:rPr>
          <w:rFonts w:hint="default" w:ascii="宋体" w:hAnsi="宋体" w:eastAsia="方正仿宋_GBK" w:cs="Times New Roman"/>
          <w:b w:val="0"/>
          <w:bCs w:val="0"/>
          <w:color w:val="auto"/>
          <w:spacing w:val="0"/>
          <w:sz w:val="32"/>
          <w:szCs w:val="32"/>
          <w:highlight w:val="none"/>
          <w:u w:val="none" w:color="auto"/>
          <w:lang w:eastAsia="zh-CN"/>
        </w:rPr>
        <w:t>，</w:t>
      </w:r>
      <w:r>
        <w:rPr>
          <w:rFonts w:hint="default" w:ascii="宋体" w:hAnsi="宋体" w:eastAsia="方正仿宋_GBK" w:cs="Times New Roman"/>
          <w:b w:val="0"/>
          <w:bCs w:val="0"/>
          <w:color w:val="auto"/>
          <w:kern w:val="0"/>
          <w:sz w:val="32"/>
          <w:szCs w:val="32"/>
          <w:highlight w:val="none"/>
          <w:u w:val="none" w:color="auto"/>
          <w:lang w:val="en-US" w:eastAsia="zh-CN"/>
        </w:rPr>
        <w:t>提高社会保障水平。</w:t>
      </w:r>
      <w:r>
        <w:rPr>
          <w:rFonts w:hint="default" w:ascii="宋体" w:hAnsi="宋体" w:eastAsia="方正仿宋_GBK" w:cs="Times New Roman"/>
          <w:b w:val="0"/>
          <w:bCs w:val="0"/>
          <w:color w:val="auto"/>
          <w:spacing w:val="0"/>
          <w:sz w:val="32"/>
          <w:szCs w:val="32"/>
          <w:highlight w:val="none"/>
          <w:u w:val="none" w:color="auto"/>
          <w:lang w:val="en-US" w:eastAsia="zh-CN"/>
        </w:rPr>
        <w:t>加快</w:t>
      </w:r>
      <w:r>
        <w:rPr>
          <w:rFonts w:hint="default" w:ascii="宋体" w:hAnsi="宋体" w:eastAsia="方正仿宋_GBK" w:cs="Times New Roman"/>
          <w:b w:val="0"/>
          <w:bCs w:val="0"/>
          <w:color w:val="auto"/>
          <w:spacing w:val="0"/>
          <w:sz w:val="32"/>
          <w:szCs w:val="32"/>
          <w:highlight w:val="none"/>
          <w:u w:val="none" w:color="auto"/>
        </w:rPr>
        <w:t>推进街道综合养老服务中心建设</w:t>
      </w:r>
      <w:r>
        <w:rPr>
          <w:rFonts w:hint="default" w:ascii="宋体" w:hAnsi="宋体" w:eastAsia="方正仿宋_GBK" w:cs="Times New Roman"/>
          <w:b w:val="0"/>
          <w:bCs w:val="0"/>
          <w:color w:val="auto"/>
          <w:spacing w:val="0"/>
          <w:sz w:val="32"/>
          <w:szCs w:val="32"/>
          <w:highlight w:val="none"/>
          <w:u w:val="none" w:color="auto"/>
          <w:lang w:eastAsia="zh-CN"/>
        </w:rPr>
        <w:t>，</w:t>
      </w:r>
      <w:r>
        <w:rPr>
          <w:rFonts w:hint="default" w:ascii="宋体" w:hAnsi="宋体" w:eastAsia="方正仿宋_GBK" w:cs="Times New Roman"/>
          <w:b w:val="0"/>
          <w:bCs w:val="0"/>
          <w:color w:val="auto"/>
          <w:kern w:val="0"/>
          <w:sz w:val="32"/>
          <w:szCs w:val="32"/>
          <w:highlight w:val="none"/>
          <w:u w:val="none" w:color="auto"/>
          <w:lang w:val="en-US" w:eastAsia="zh-CN"/>
        </w:rPr>
        <w:t>扎实做好东埔街道永祥社区智慧</w:t>
      </w:r>
      <w:r>
        <w:rPr>
          <w:rFonts w:hint="default" w:ascii="宋体" w:hAnsi="宋体" w:eastAsia="方正仿宋_GBK" w:cs="Times New Roman"/>
          <w:b w:val="0"/>
          <w:bCs w:val="0"/>
          <w:color w:val="auto"/>
          <w:spacing w:val="0"/>
          <w:sz w:val="32"/>
          <w:szCs w:val="32"/>
          <w:highlight w:val="none"/>
          <w:u w:val="none" w:color="auto"/>
          <w:lang w:val="en-US" w:eastAsia="zh-CN"/>
        </w:rPr>
        <w:t>养老社区试点工作。</w:t>
      </w:r>
      <w:r>
        <w:rPr>
          <w:rFonts w:hint="default" w:ascii="宋体" w:hAnsi="宋体" w:eastAsia="方正仿宋_GBK" w:cs="Times New Roman"/>
          <w:b w:val="0"/>
          <w:bCs w:val="0"/>
          <w:color w:val="auto"/>
          <w:kern w:val="0"/>
          <w:sz w:val="32"/>
          <w:szCs w:val="32"/>
          <w:highlight w:val="none"/>
          <w:u w:val="none" w:color="auto"/>
          <w:lang w:val="en-US" w:eastAsia="zh-CN"/>
        </w:rPr>
        <w:t>坚持落实“面对面”解决群众“急难愁盼”问题机制，用心用情用力解决“看病难”“饮水难”“上学难”“出行难”等群众关心关切问题，不断增强广大群众的获得感、幸福感和安全感。</w:t>
      </w:r>
      <w:r>
        <w:rPr>
          <w:rFonts w:hint="eastAsia" w:ascii="宋体" w:hAnsi="宋体" w:eastAsia="方正楷体_GBK" w:cs="方正楷体_GBK"/>
          <w:color w:val="auto"/>
          <w:kern w:val="2"/>
          <w:sz w:val="32"/>
          <w:szCs w:val="32"/>
          <w:highlight w:val="none"/>
          <w:u w:val="none" w:color="auto"/>
          <w:lang w:val="en-US" w:eastAsia="zh-CN" w:bidi="ar-SA"/>
        </w:rPr>
        <w:t>（区人力资源和社会保障局、区民政局、区教育局、区交通运输局、区农业农村局、区卫生健康局、区政务服务数据管理局、区残疾人联合会，</w:t>
      </w:r>
      <w:r>
        <w:rPr>
          <w:rFonts w:hint="eastAsia" w:ascii="宋体" w:hAnsi="宋体" w:eastAsia="方正楷体_GBK" w:cs="方正楷体_GBK"/>
          <w:color w:val="auto"/>
          <w:spacing w:val="-6"/>
          <w:kern w:val="2"/>
          <w:sz w:val="32"/>
          <w:szCs w:val="32"/>
          <w:highlight w:val="none"/>
          <w:u w:val="none" w:color="auto"/>
          <w:lang w:val="en-US" w:eastAsia="zh-CN" w:bidi="ar-SA"/>
        </w:rPr>
        <w:t>各镇人民政府、街道办事处</w:t>
      </w:r>
      <w:r>
        <w:rPr>
          <w:rFonts w:hint="eastAsia" w:ascii="宋体" w:hAnsi="宋体" w:eastAsia="方正楷体_GBK" w:cs="方正楷体_GBK"/>
          <w:color w:val="auto"/>
          <w:kern w:val="2"/>
          <w:sz w:val="32"/>
          <w:szCs w:val="32"/>
          <w:highlight w:val="none"/>
          <w:u w:val="none" w:color="auto"/>
          <w:lang w:val="en-US" w:eastAsia="zh-CN" w:bidi="ar-SA"/>
        </w:rPr>
        <w:t>）</w:t>
      </w:r>
    </w:p>
    <w:p>
      <w:pPr>
        <w:keepNext w:val="0"/>
        <w:keepLines w:val="0"/>
        <w:pageBreakBefore w:val="0"/>
        <w:kinsoku/>
        <w:wordWrap/>
        <w:overflowPunct/>
        <w:topLinePunct w:val="0"/>
        <w:autoSpaceDE w:val="0"/>
        <w:autoSpaceDN w:val="0"/>
        <w:bidi w:val="0"/>
        <w:adjustRightInd w:val="0"/>
        <w:snapToGrid w:val="0"/>
        <w:spacing w:beforeAutospacing="0" w:afterAutospacing="0" w:line="600" w:lineRule="exact"/>
        <w:ind w:left="0" w:firstLine="640" w:firstLineChars="200"/>
        <w:textAlignment w:val="auto"/>
        <w:rPr>
          <w:rFonts w:hint="default" w:ascii="宋体" w:hAnsi="宋体" w:eastAsia="方正楷体_GBK" w:cs="方正楷体_GBK"/>
          <w:color w:val="auto"/>
          <w:kern w:val="2"/>
          <w:sz w:val="32"/>
          <w:szCs w:val="32"/>
          <w:highlight w:val="none"/>
          <w:u w:val="none" w:color="auto"/>
          <w:lang w:val="en-US" w:eastAsia="zh-CN" w:bidi="ar-SA"/>
        </w:rPr>
      </w:pPr>
      <w:r>
        <w:rPr>
          <w:rFonts w:hint="default" w:ascii="宋体" w:hAnsi="宋体" w:eastAsia="方正仿宋_GBK" w:cs="Times New Roman"/>
          <w:b w:val="0"/>
          <w:bCs w:val="0"/>
          <w:color w:val="auto"/>
          <w:spacing w:val="0"/>
          <w:kern w:val="2"/>
          <w:sz w:val="32"/>
          <w:szCs w:val="32"/>
          <w:highlight w:val="none"/>
          <w:u w:val="none" w:color="auto"/>
          <w:lang w:val="en-US" w:eastAsia="zh-CN" w:bidi="ar-SA"/>
        </w:rPr>
        <w:t>维护社会平安稳定。树牢底线思维，</w:t>
      </w:r>
      <w:r>
        <w:rPr>
          <w:rFonts w:hint="default" w:ascii="宋体" w:hAnsi="宋体" w:eastAsia="方正仿宋_GBK" w:cs="Times New Roman"/>
          <w:color w:val="auto"/>
          <w:sz w:val="32"/>
          <w:szCs w:val="32"/>
          <w:highlight w:val="none"/>
          <w:u w:val="none" w:color="auto"/>
          <w:lang w:val="en-US" w:eastAsia="zh-CN"/>
        </w:rPr>
        <w:t>全力防范金融、债务领域风险，深入推进根治欠薪行动，妥善处置房地产领域涉法涉诉问题。常态化开展扫黑除恶斗争，大力实施“河安2022”、反电信诈骗等专项行动，严厉打击“黄赌毒”“食药环”等领域违法犯罪行为。打好打赢安全生产专项整治三年行动攻坚战，加快智慧应急指挥平台建设，强化消防、道路交通、森林防火等重点领域安全隐患排查整治，坚决防范较大及以上安全生产事故发生。加强食品安全全链条监管，争创广东省食品安全示范区。积极配合做好市域社会治理现代化试点工作，强化人民调解、行政调解、司</w:t>
      </w:r>
      <w:r>
        <w:rPr>
          <w:rFonts w:hint="default" w:ascii="宋体" w:hAnsi="宋体" w:eastAsia="方正仿宋_GBK" w:cs="Times New Roman"/>
          <w:color w:val="auto"/>
          <w:spacing w:val="0"/>
          <w:sz w:val="32"/>
          <w:szCs w:val="32"/>
          <w:highlight w:val="none"/>
          <w:u w:val="none" w:color="auto"/>
          <w:lang w:val="en-US" w:eastAsia="zh-CN"/>
        </w:rPr>
        <w:t>法调解，确保社会大局持续平安稳定。</w:t>
      </w:r>
      <w:r>
        <w:rPr>
          <w:rFonts w:hint="eastAsia" w:ascii="宋体" w:hAnsi="宋体" w:eastAsia="方正楷体_GBK" w:cs="方正楷体_GBK"/>
          <w:color w:val="auto"/>
          <w:kern w:val="2"/>
          <w:sz w:val="32"/>
          <w:szCs w:val="32"/>
          <w:highlight w:val="none"/>
          <w:u w:val="none" w:color="auto"/>
          <w:lang w:val="en-US" w:eastAsia="zh-CN" w:bidi="ar-SA"/>
        </w:rPr>
        <w:t>（区司法局、区人力资源和社会保障局、区住房和城乡建设局、区应急管理局、区市场监督管理局、区政务服务数据管理局、区金融工作局、市公安局源城分局）</w:t>
      </w:r>
    </w:p>
    <w:p>
      <w:pPr>
        <w:keepNext w:val="0"/>
        <w:keepLines w:val="0"/>
        <w:pageBreakBefore w:val="0"/>
        <w:kinsoku/>
        <w:wordWrap/>
        <w:overflowPunct/>
        <w:topLinePunct w:val="0"/>
        <w:autoSpaceDE w:val="0"/>
        <w:autoSpaceDN w:val="0"/>
        <w:bidi w:val="0"/>
        <w:adjustRightInd w:val="0"/>
        <w:snapToGrid w:val="0"/>
        <w:spacing w:beforeAutospacing="0" w:afterAutospacing="0" w:line="600" w:lineRule="exact"/>
        <w:ind w:left="0" w:firstLine="640" w:firstLineChars="200"/>
        <w:textAlignment w:val="auto"/>
        <w:rPr>
          <w:rFonts w:hint="eastAsia" w:ascii="宋体" w:hAnsi="宋体" w:eastAsia="方正楷体_GBK" w:cs="方正楷体_GBK"/>
          <w:color w:val="auto"/>
          <w:kern w:val="2"/>
          <w:sz w:val="32"/>
          <w:szCs w:val="32"/>
          <w:highlight w:val="none"/>
          <w:u w:val="none" w:color="auto"/>
          <w:lang w:val="en-US" w:eastAsia="zh-CN" w:bidi="ar-SA"/>
        </w:rPr>
      </w:pPr>
      <w:r>
        <w:rPr>
          <w:rFonts w:hint="default" w:ascii="宋体" w:hAnsi="宋体" w:eastAsia="方正仿宋_GBK" w:cs="Times New Roman"/>
          <w:color w:val="auto"/>
          <w:sz w:val="32"/>
          <w:szCs w:val="32"/>
          <w:highlight w:val="none"/>
          <w:u w:val="none" w:color="auto"/>
          <w:lang w:val="en-US" w:eastAsia="zh-CN"/>
        </w:rPr>
        <w:t>同时，加强国防动员、人民防空、民兵预备役、基层武装建设和双拥共建，扎实做好外事、统计、移民、史志、档案、保密、民宗等工作，更好地发挥工会、工商联、文联、科协、红十字会等群团组织作用，促进各项事业全面进步。</w:t>
      </w:r>
      <w:r>
        <w:rPr>
          <w:rFonts w:hint="eastAsia" w:ascii="宋体" w:hAnsi="宋体" w:eastAsia="方正楷体_GBK" w:cs="方正楷体_GBK"/>
          <w:color w:val="auto"/>
          <w:kern w:val="2"/>
          <w:sz w:val="32"/>
          <w:szCs w:val="32"/>
          <w:highlight w:val="none"/>
          <w:u w:val="none" w:color="auto"/>
          <w:lang w:val="en-US" w:eastAsia="zh-CN" w:bidi="ar-SA"/>
        </w:rPr>
        <w:t>（区人民武装部、区外事局、区统计局、区档案局、区保密局、区民政局、区总工会、区文学艺术界联合会、区工商联、区科学技术协会、区水库移民工作局、区红十字会）</w:t>
      </w:r>
    </w:p>
    <w:p>
      <w:pPr>
        <w:keepNext w:val="0"/>
        <w:keepLines w:val="0"/>
        <w:pageBreakBefore w:val="0"/>
        <w:kinsoku/>
        <w:wordWrap/>
        <w:overflowPunct/>
        <w:topLinePunct w:val="0"/>
        <w:autoSpaceDE w:val="0"/>
        <w:autoSpaceDN w:val="0"/>
        <w:bidi w:val="0"/>
        <w:adjustRightInd w:val="0"/>
        <w:snapToGrid w:val="0"/>
        <w:spacing w:beforeAutospacing="0" w:afterAutospacing="0" w:line="600" w:lineRule="exact"/>
        <w:ind w:left="0" w:firstLine="640" w:firstLineChars="200"/>
        <w:textAlignment w:val="auto"/>
        <w:rPr>
          <w:rFonts w:hint="default" w:ascii="宋体" w:hAnsi="宋体" w:eastAsia="黑体" w:cs="Times New Roman"/>
          <w:b w:val="0"/>
          <w:bCs w:val="0"/>
          <w:color w:val="auto"/>
          <w:kern w:val="0"/>
          <w:sz w:val="32"/>
          <w:szCs w:val="32"/>
          <w:highlight w:val="none"/>
          <w:u w:val="none" w:color="auto"/>
          <w:lang w:val="en-US" w:eastAsia="zh-CN"/>
        </w:rPr>
      </w:pPr>
      <w:r>
        <w:rPr>
          <w:rFonts w:hint="default" w:ascii="宋体" w:hAnsi="宋体" w:eastAsia="方正仿宋_GBK" w:cs="Times New Roman"/>
          <w:b w:val="0"/>
          <w:bCs w:val="0"/>
          <w:color w:val="auto"/>
          <w:sz w:val="32"/>
          <w:szCs w:val="32"/>
          <w:highlight w:val="none"/>
          <w:u w:val="none" w:color="auto"/>
          <w:lang w:val="en-US" w:eastAsia="zh-CN"/>
        </w:rPr>
        <w:t>办好十件民生实事。</w:t>
      </w:r>
      <w:r>
        <w:rPr>
          <w:rFonts w:hint="eastAsia" w:ascii="宋体" w:hAnsi="宋体" w:eastAsia="方正仿宋_GBK" w:cs="Times New Roman"/>
          <w:b w:val="0"/>
          <w:bCs w:val="0"/>
          <w:color w:val="auto"/>
          <w:sz w:val="32"/>
          <w:szCs w:val="32"/>
          <w:highlight w:val="none"/>
          <w:u w:val="none" w:color="auto"/>
          <w:lang w:val="en-US" w:eastAsia="zh-CN"/>
        </w:rPr>
        <w:t>（详见附件3）</w:t>
      </w:r>
    </w:p>
    <w:p>
      <w:pPr>
        <w:keepNext w:val="0"/>
        <w:keepLines w:val="0"/>
        <w:pageBreakBefore w:val="0"/>
        <w:kinsoku/>
        <w:wordWrap/>
        <w:overflowPunct/>
        <w:topLinePunct w:val="0"/>
        <w:autoSpaceDE w:val="0"/>
        <w:autoSpaceDN w:val="0"/>
        <w:bidi w:val="0"/>
        <w:adjustRightInd w:val="0"/>
        <w:snapToGrid w:val="0"/>
        <w:spacing w:beforeAutospacing="0" w:afterAutospacing="0" w:line="600" w:lineRule="exact"/>
        <w:ind w:left="0" w:firstLine="640" w:firstLineChars="200"/>
        <w:jc w:val="both"/>
        <w:textAlignment w:val="auto"/>
        <w:rPr>
          <w:rFonts w:hint="default" w:ascii="宋体" w:hAnsi="宋体" w:eastAsia="方正仿宋_GBK" w:cs="Times New Roman"/>
          <w:color w:val="auto"/>
          <w:sz w:val="32"/>
          <w:szCs w:val="32"/>
          <w:highlight w:val="none"/>
          <w:u w:val="none" w:color="auto"/>
          <w:lang w:val="en-US" w:eastAsia="zh-CN"/>
        </w:rPr>
      </w:pPr>
      <w:r>
        <w:rPr>
          <w:rFonts w:hint="eastAsia" w:ascii="宋体" w:hAnsi="宋体" w:eastAsia="黑体" w:cs="Times New Roman"/>
          <w:b w:val="0"/>
          <w:bCs w:val="0"/>
          <w:color w:val="auto"/>
          <w:kern w:val="0"/>
          <w:sz w:val="32"/>
          <w:szCs w:val="32"/>
          <w:highlight w:val="none"/>
          <w:u w:val="none" w:color="auto"/>
          <w:lang w:val="en-US" w:eastAsia="zh-CN"/>
        </w:rPr>
        <w:t>二</w:t>
      </w:r>
      <w:r>
        <w:rPr>
          <w:rFonts w:hint="default" w:ascii="宋体" w:hAnsi="宋体" w:eastAsia="黑体" w:cs="Times New Roman"/>
          <w:b w:val="0"/>
          <w:bCs w:val="0"/>
          <w:color w:val="auto"/>
          <w:kern w:val="0"/>
          <w:sz w:val="32"/>
          <w:szCs w:val="32"/>
          <w:highlight w:val="none"/>
          <w:u w:val="none" w:color="auto"/>
          <w:lang w:val="en-US" w:eastAsia="zh-CN"/>
        </w:rPr>
        <w:t>、全面加强政府自身建设</w:t>
      </w:r>
    </w:p>
    <w:p>
      <w:pPr>
        <w:keepNext w:val="0"/>
        <w:keepLines w:val="0"/>
        <w:pageBreakBefore w:val="0"/>
        <w:kinsoku/>
        <w:wordWrap/>
        <w:overflowPunct/>
        <w:topLinePunct w:val="0"/>
        <w:autoSpaceDE w:val="0"/>
        <w:autoSpaceDN w:val="0"/>
        <w:bidi w:val="0"/>
        <w:adjustRightInd w:val="0"/>
        <w:snapToGrid w:val="0"/>
        <w:spacing w:beforeAutospacing="0" w:afterAutospacing="0" w:line="600" w:lineRule="exact"/>
        <w:ind w:left="0" w:firstLine="640" w:firstLineChars="200"/>
        <w:textAlignment w:val="auto"/>
        <w:rPr>
          <w:rFonts w:hint="default" w:ascii="宋体" w:hAnsi="宋体" w:eastAsia="方正楷体_GBK" w:cs="方正楷体_GBK"/>
          <w:color w:val="auto"/>
          <w:kern w:val="2"/>
          <w:sz w:val="32"/>
          <w:szCs w:val="32"/>
          <w:highlight w:val="none"/>
          <w:u w:val="none" w:color="auto"/>
          <w:lang w:val="en-US" w:eastAsia="zh-CN" w:bidi="ar-SA"/>
        </w:rPr>
      </w:pPr>
      <w:r>
        <w:rPr>
          <w:rFonts w:hint="default" w:ascii="宋体" w:hAnsi="宋体" w:eastAsia="方正楷体_GBK" w:cs="Times New Roman"/>
          <w:b w:val="0"/>
          <w:bCs w:val="0"/>
          <w:color w:val="auto"/>
          <w:kern w:val="0"/>
          <w:sz w:val="32"/>
          <w:szCs w:val="32"/>
          <w:highlight w:val="none"/>
          <w:u w:val="none" w:color="auto"/>
          <w:lang w:eastAsia="zh-CN"/>
        </w:rPr>
        <w:t>（一）</w:t>
      </w:r>
      <w:r>
        <w:rPr>
          <w:rFonts w:hint="default" w:ascii="宋体" w:hAnsi="宋体" w:eastAsia="方正楷体_GBK" w:cs="Times New Roman"/>
          <w:b w:val="0"/>
          <w:bCs w:val="0"/>
          <w:color w:val="auto"/>
          <w:kern w:val="0"/>
          <w:sz w:val="32"/>
          <w:szCs w:val="32"/>
          <w:highlight w:val="none"/>
          <w:u w:val="none" w:color="auto"/>
          <w:lang w:val="en-US" w:eastAsia="zh-CN"/>
        </w:rPr>
        <w:t>提高</w:t>
      </w:r>
      <w:r>
        <w:rPr>
          <w:rFonts w:hint="default" w:ascii="宋体" w:hAnsi="宋体" w:eastAsia="方正楷体_GBK" w:cs="Times New Roman"/>
          <w:b w:val="0"/>
          <w:bCs w:val="0"/>
          <w:color w:val="auto"/>
          <w:kern w:val="0"/>
          <w:sz w:val="32"/>
          <w:szCs w:val="32"/>
          <w:highlight w:val="none"/>
          <w:u w:val="none" w:color="auto"/>
          <w:lang w:eastAsia="zh-CN"/>
        </w:rPr>
        <w:t>政治</w:t>
      </w:r>
      <w:bookmarkStart w:id="0" w:name="_GoBack"/>
      <w:bookmarkEnd w:id="0"/>
      <w:r>
        <w:rPr>
          <w:rFonts w:hint="default" w:ascii="宋体" w:hAnsi="宋体" w:eastAsia="方正楷体_GBK" w:cs="Times New Roman"/>
          <w:b w:val="0"/>
          <w:bCs w:val="0"/>
          <w:color w:val="auto"/>
          <w:kern w:val="0"/>
          <w:sz w:val="32"/>
          <w:szCs w:val="32"/>
          <w:highlight w:val="none"/>
          <w:u w:val="none" w:color="auto"/>
          <w:lang w:val="en-US" w:eastAsia="zh-CN"/>
        </w:rPr>
        <w:t>站位</w:t>
      </w:r>
      <w:r>
        <w:rPr>
          <w:rFonts w:hint="default" w:ascii="宋体" w:hAnsi="宋体" w:eastAsia="方正楷体_GBK" w:cs="Times New Roman"/>
          <w:b w:val="0"/>
          <w:bCs w:val="0"/>
          <w:color w:val="auto"/>
          <w:kern w:val="0"/>
          <w:sz w:val="32"/>
          <w:szCs w:val="32"/>
          <w:highlight w:val="none"/>
          <w:u w:val="none" w:color="auto"/>
          <w:lang w:eastAsia="zh-CN"/>
        </w:rPr>
        <w:t>。</w:t>
      </w:r>
      <w:r>
        <w:rPr>
          <w:rFonts w:hint="default" w:ascii="宋体" w:hAnsi="宋体" w:eastAsia="方正仿宋_GBK" w:cs="Times New Roman"/>
          <w:color w:val="auto"/>
          <w:sz w:val="32"/>
          <w:szCs w:val="32"/>
          <w:highlight w:val="none"/>
          <w:u w:val="none" w:color="auto"/>
        </w:rPr>
        <w:t>全面加强党的领导，坚持用习近平新时代中国特色社会主义思想武装头脑、指导实践、推动工作，忠诚捍卫</w:t>
      </w:r>
      <w:r>
        <w:rPr>
          <w:rFonts w:hint="default" w:ascii="宋体" w:hAnsi="宋体" w:eastAsia="方正仿宋_GBK" w:cs="Times New Roman"/>
          <w:color w:val="auto"/>
          <w:sz w:val="32"/>
          <w:szCs w:val="32"/>
          <w:highlight w:val="none"/>
          <w:u w:val="none" w:color="auto"/>
          <w:lang w:eastAsia="zh-CN"/>
        </w:rPr>
        <w:t>“</w:t>
      </w:r>
      <w:r>
        <w:rPr>
          <w:rFonts w:hint="default" w:ascii="宋体" w:hAnsi="宋体" w:eastAsia="方正仿宋_GBK" w:cs="Times New Roman"/>
          <w:color w:val="auto"/>
          <w:sz w:val="32"/>
          <w:szCs w:val="32"/>
          <w:highlight w:val="none"/>
          <w:u w:val="none" w:color="auto"/>
        </w:rPr>
        <w:t>两个确立</w:t>
      </w:r>
      <w:r>
        <w:rPr>
          <w:rFonts w:hint="default" w:ascii="宋体" w:hAnsi="宋体" w:eastAsia="方正仿宋_GBK" w:cs="Times New Roman"/>
          <w:color w:val="auto"/>
          <w:sz w:val="32"/>
          <w:szCs w:val="32"/>
          <w:highlight w:val="none"/>
          <w:u w:val="none" w:color="auto"/>
          <w:lang w:eastAsia="zh-CN"/>
        </w:rPr>
        <w:t>”</w:t>
      </w:r>
      <w:r>
        <w:rPr>
          <w:rFonts w:hint="default" w:ascii="宋体" w:hAnsi="宋体" w:eastAsia="方正仿宋_GBK" w:cs="Times New Roman"/>
          <w:color w:val="auto"/>
          <w:sz w:val="32"/>
          <w:szCs w:val="32"/>
          <w:highlight w:val="none"/>
          <w:u w:val="none" w:color="auto"/>
        </w:rPr>
        <w:t>，坚定践行</w:t>
      </w:r>
      <w:r>
        <w:rPr>
          <w:rFonts w:hint="default" w:ascii="宋体" w:hAnsi="宋体" w:eastAsia="方正仿宋_GBK" w:cs="Times New Roman"/>
          <w:color w:val="auto"/>
          <w:sz w:val="32"/>
          <w:szCs w:val="32"/>
          <w:highlight w:val="none"/>
          <w:u w:val="none" w:color="auto"/>
          <w:lang w:eastAsia="zh-CN"/>
        </w:rPr>
        <w:t>“</w:t>
      </w:r>
      <w:r>
        <w:rPr>
          <w:rFonts w:hint="default" w:ascii="宋体" w:hAnsi="宋体" w:eastAsia="方正仿宋_GBK" w:cs="Times New Roman"/>
          <w:color w:val="auto"/>
          <w:sz w:val="32"/>
          <w:szCs w:val="32"/>
          <w:highlight w:val="none"/>
          <w:u w:val="none" w:color="auto"/>
        </w:rPr>
        <w:t>两个维护</w:t>
      </w:r>
      <w:r>
        <w:rPr>
          <w:rFonts w:hint="default" w:ascii="宋体" w:hAnsi="宋体" w:eastAsia="方正仿宋_GBK" w:cs="Times New Roman"/>
          <w:color w:val="auto"/>
          <w:sz w:val="32"/>
          <w:szCs w:val="32"/>
          <w:highlight w:val="none"/>
          <w:u w:val="none" w:color="auto"/>
          <w:lang w:eastAsia="zh-CN"/>
        </w:rPr>
        <w:t>”</w:t>
      </w:r>
      <w:r>
        <w:rPr>
          <w:rFonts w:hint="default" w:ascii="宋体" w:hAnsi="宋体" w:eastAsia="方正仿宋_GBK" w:cs="Times New Roman"/>
          <w:color w:val="auto"/>
          <w:sz w:val="32"/>
          <w:szCs w:val="32"/>
          <w:highlight w:val="none"/>
          <w:u w:val="none" w:color="auto"/>
        </w:rPr>
        <w:t>，始终在思想上政治上行动上同以习近平同志为核心的党中央保持高度一致，确保</w:t>
      </w:r>
      <w:r>
        <w:rPr>
          <w:rFonts w:hint="default" w:ascii="宋体" w:hAnsi="宋体" w:eastAsia="方正仿宋_GBK" w:cs="Times New Roman"/>
          <w:color w:val="auto"/>
          <w:sz w:val="32"/>
          <w:szCs w:val="32"/>
          <w:highlight w:val="none"/>
          <w:u w:val="none" w:color="auto"/>
          <w:lang w:val="en-US" w:eastAsia="zh-CN"/>
        </w:rPr>
        <w:t>党</w:t>
      </w:r>
      <w:r>
        <w:rPr>
          <w:rFonts w:hint="default" w:ascii="宋体" w:hAnsi="宋体" w:eastAsia="方正仿宋_GBK" w:cs="Times New Roman"/>
          <w:color w:val="auto"/>
          <w:sz w:val="32"/>
          <w:szCs w:val="32"/>
          <w:highlight w:val="none"/>
          <w:u w:val="none" w:color="auto"/>
        </w:rPr>
        <w:t>中央决策部署</w:t>
      </w:r>
      <w:r>
        <w:rPr>
          <w:rFonts w:hint="default" w:ascii="宋体" w:hAnsi="宋体" w:eastAsia="方正仿宋_GBK" w:cs="Times New Roman"/>
          <w:color w:val="auto"/>
          <w:sz w:val="32"/>
          <w:szCs w:val="32"/>
          <w:highlight w:val="none"/>
          <w:u w:val="none" w:color="auto"/>
          <w:lang w:val="en-US" w:eastAsia="zh-CN"/>
        </w:rPr>
        <w:t>和</w:t>
      </w:r>
      <w:r>
        <w:rPr>
          <w:rFonts w:hint="default" w:ascii="宋体" w:hAnsi="宋体" w:eastAsia="方正仿宋_GBK" w:cs="Times New Roman"/>
          <w:color w:val="auto"/>
          <w:sz w:val="32"/>
          <w:szCs w:val="32"/>
          <w:highlight w:val="none"/>
          <w:u w:val="none" w:color="auto"/>
        </w:rPr>
        <w:t>省、市、区委</w:t>
      </w:r>
      <w:r>
        <w:rPr>
          <w:rFonts w:hint="default" w:ascii="宋体" w:hAnsi="宋体" w:eastAsia="方正仿宋_GBK" w:cs="Times New Roman"/>
          <w:color w:val="auto"/>
          <w:sz w:val="32"/>
          <w:szCs w:val="32"/>
          <w:highlight w:val="none"/>
          <w:u w:val="none" w:color="auto"/>
          <w:lang w:eastAsia="zh-CN"/>
        </w:rPr>
        <w:t>工</w:t>
      </w:r>
      <w:r>
        <w:rPr>
          <w:rFonts w:hint="default" w:ascii="宋体" w:hAnsi="宋体" w:eastAsia="方正仿宋_GBK" w:cs="Times New Roman"/>
          <w:color w:val="auto"/>
          <w:sz w:val="32"/>
          <w:szCs w:val="32"/>
          <w:highlight w:val="none"/>
          <w:u w:val="none" w:color="auto"/>
          <w:lang w:val="en-US" w:eastAsia="zh-CN"/>
        </w:rPr>
        <w:t>作</w:t>
      </w:r>
      <w:r>
        <w:rPr>
          <w:rFonts w:hint="default" w:ascii="宋体" w:hAnsi="宋体" w:eastAsia="方正仿宋_GBK" w:cs="Times New Roman"/>
          <w:color w:val="auto"/>
          <w:sz w:val="32"/>
          <w:szCs w:val="32"/>
          <w:highlight w:val="none"/>
          <w:u w:val="none" w:color="auto"/>
        </w:rPr>
        <w:t>要求不折不扣落到实处。</w:t>
      </w:r>
      <w:r>
        <w:rPr>
          <w:rFonts w:hint="eastAsia" w:ascii="宋体" w:hAnsi="宋体" w:eastAsia="方正仿宋_GBK" w:cs="Times New Roman"/>
          <w:color w:val="auto"/>
          <w:sz w:val="32"/>
          <w:szCs w:val="32"/>
          <w:highlight w:val="none"/>
          <w:u w:val="none" w:color="auto"/>
          <w:lang w:eastAsia="zh-CN"/>
        </w:rPr>
        <w:t>（</w:t>
      </w:r>
      <w:r>
        <w:rPr>
          <w:rFonts w:hint="eastAsia" w:ascii="宋体" w:hAnsi="宋体" w:eastAsia="方正楷体_GBK" w:cs="方正楷体_GBK"/>
          <w:color w:val="auto"/>
          <w:spacing w:val="-6"/>
          <w:kern w:val="2"/>
          <w:sz w:val="32"/>
          <w:szCs w:val="32"/>
          <w:highlight w:val="none"/>
          <w:u w:val="none" w:color="auto"/>
          <w:lang w:val="en-US" w:eastAsia="zh-CN" w:bidi="ar-SA"/>
        </w:rPr>
        <w:t>各镇人民政府、街道办事处，</w:t>
      </w:r>
      <w:r>
        <w:rPr>
          <w:rFonts w:hint="eastAsia" w:ascii="宋体" w:hAnsi="宋体" w:eastAsia="方正楷体_GBK" w:cs="方正楷体_GBK"/>
          <w:color w:val="auto"/>
          <w:kern w:val="2"/>
          <w:sz w:val="32"/>
          <w:szCs w:val="32"/>
          <w:highlight w:val="none"/>
          <w:u w:val="none" w:color="auto"/>
          <w:lang w:val="en-US" w:eastAsia="zh-CN" w:bidi="ar-SA"/>
        </w:rPr>
        <w:t>区直各单位）</w:t>
      </w:r>
    </w:p>
    <w:p>
      <w:pPr>
        <w:keepNext w:val="0"/>
        <w:keepLines w:val="0"/>
        <w:pageBreakBefore w:val="0"/>
        <w:widowControl/>
        <w:kinsoku/>
        <w:wordWrap/>
        <w:overflowPunct/>
        <w:topLinePunct w:val="0"/>
        <w:autoSpaceDE w:val="0"/>
        <w:autoSpaceDN w:val="0"/>
        <w:bidi w:val="0"/>
        <w:adjustRightInd w:val="0"/>
        <w:snapToGrid w:val="0"/>
        <w:spacing w:beforeAutospacing="0" w:afterAutospacing="0" w:line="600" w:lineRule="exact"/>
        <w:ind w:left="0" w:firstLine="640" w:firstLineChars="200"/>
        <w:textAlignment w:val="auto"/>
        <w:rPr>
          <w:rFonts w:hint="default" w:ascii="宋体" w:hAnsi="宋体" w:eastAsia="方正楷体_GBK" w:cs="方正楷体_GBK"/>
          <w:color w:val="auto"/>
          <w:kern w:val="2"/>
          <w:sz w:val="32"/>
          <w:szCs w:val="32"/>
          <w:highlight w:val="none"/>
          <w:u w:val="none" w:color="auto"/>
          <w:lang w:val="en-US" w:eastAsia="zh-CN" w:bidi="ar-SA"/>
        </w:rPr>
      </w:pPr>
      <w:r>
        <w:rPr>
          <w:rFonts w:hint="default" w:ascii="宋体" w:hAnsi="宋体" w:eastAsia="方正楷体_GBK" w:cs="Times New Roman"/>
          <w:b w:val="0"/>
          <w:bCs w:val="0"/>
          <w:color w:val="auto"/>
          <w:kern w:val="0"/>
          <w:sz w:val="32"/>
          <w:szCs w:val="32"/>
          <w:highlight w:val="none"/>
          <w:u w:val="none" w:color="auto"/>
          <w:lang w:eastAsia="zh-CN"/>
        </w:rPr>
        <w:t>（二）依法行政提效能。</w:t>
      </w:r>
      <w:r>
        <w:rPr>
          <w:rFonts w:hint="default" w:ascii="宋体" w:hAnsi="宋体" w:eastAsia="方正仿宋_GBK" w:cs="Times New Roman"/>
          <w:color w:val="auto"/>
          <w:sz w:val="32"/>
          <w:szCs w:val="32"/>
          <w:highlight w:val="none"/>
          <w:u w:val="none" w:color="auto"/>
        </w:rPr>
        <w:t>加强法治政府建设，严格按照法定权限和程序行使权力，确保各项工作始终在法治轨道上推进</w:t>
      </w:r>
      <w:r>
        <w:rPr>
          <w:rFonts w:hint="default" w:ascii="宋体" w:hAnsi="宋体" w:eastAsia="方正仿宋_GBK" w:cs="Times New Roman"/>
          <w:color w:val="auto"/>
          <w:sz w:val="32"/>
          <w:szCs w:val="32"/>
          <w:highlight w:val="none"/>
          <w:u w:val="none" w:color="auto"/>
          <w:lang w:eastAsia="zh-CN"/>
        </w:rPr>
        <w:t>。</w:t>
      </w:r>
      <w:r>
        <w:rPr>
          <w:rFonts w:hint="default" w:ascii="宋体" w:hAnsi="宋体" w:eastAsia="方正仿宋_GBK" w:cs="Times New Roman"/>
          <w:color w:val="auto"/>
          <w:sz w:val="32"/>
          <w:szCs w:val="32"/>
          <w:highlight w:val="none"/>
          <w:u w:val="none" w:color="auto"/>
        </w:rPr>
        <w:t>自觉接受人大法律监督、政协民主监督，高质量办好人大代表建议</w:t>
      </w:r>
      <w:r>
        <w:rPr>
          <w:rFonts w:hint="default" w:ascii="宋体" w:hAnsi="宋体" w:eastAsia="方正仿宋_GBK" w:cs="Times New Roman"/>
          <w:color w:val="auto"/>
          <w:sz w:val="32"/>
          <w:szCs w:val="32"/>
          <w:highlight w:val="none"/>
          <w:u w:val="none" w:color="auto"/>
          <w:lang w:eastAsia="zh-CN"/>
        </w:rPr>
        <w:t>和</w:t>
      </w:r>
      <w:r>
        <w:rPr>
          <w:rFonts w:hint="default" w:ascii="宋体" w:hAnsi="宋体" w:eastAsia="方正仿宋_GBK" w:cs="Times New Roman"/>
          <w:color w:val="auto"/>
          <w:sz w:val="32"/>
          <w:szCs w:val="32"/>
          <w:highlight w:val="none"/>
          <w:u w:val="none" w:color="auto"/>
        </w:rPr>
        <w:t>政协</w:t>
      </w:r>
      <w:r>
        <w:rPr>
          <w:rFonts w:hint="default" w:ascii="宋体" w:hAnsi="宋体" w:eastAsia="方正仿宋_GBK" w:cs="Times New Roman"/>
          <w:color w:val="auto"/>
          <w:sz w:val="32"/>
          <w:szCs w:val="32"/>
          <w:highlight w:val="none"/>
          <w:u w:val="none" w:color="auto"/>
          <w:lang w:eastAsia="zh-CN"/>
        </w:rPr>
        <w:t>委员</w:t>
      </w:r>
      <w:r>
        <w:rPr>
          <w:rFonts w:hint="default" w:ascii="宋体" w:hAnsi="宋体" w:eastAsia="方正仿宋_GBK" w:cs="Times New Roman"/>
          <w:color w:val="auto"/>
          <w:sz w:val="32"/>
          <w:szCs w:val="32"/>
          <w:highlight w:val="none"/>
          <w:u w:val="none" w:color="auto"/>
        </w:rPr>
        <w:t>提案，广泛听取各民主党派、工商联、无党派人士</w:t>
      </w:r>
      <w:r>
        <w:rPr>
          <w:rFonts w:hint="default" w:ascii="宋体" w:hAnsi="宋体" w:eastAsia="方正仿宋_GBK" w:cs="Times New Roman"/>
          <w:color w:val="auto"/>
          <w:sz w:val="32"/>
          <w:szCs w:val="32"/>
          <w:highlight w:val="none"/>
          <w:u w:val="none" w:color="auto"/>
          <w:lang w:val="en-US" w:eastAsia="zh-CN"/>
        </w:rPr>
        <w:t>和各</w:t>
      </w:r>
      <w:r>
        <w:rPr>
          <w:rFonts w:hint="default" w:ascii="宋体" w:hAnsi="宋体" w:eastAsia="方正仿宋_GBK" w:cs="Times New Roman"/>
          <w:color w:val="auto"/>
          <w:sz w:val="32"/>
          <w:szCs w:val="32"/>
          <w:highlight w:val="none"/>
          <w:u w:val="none" w:color="auto"/>
        </w:rPr>
        <w:t>人民团体意见</w:t>
      </w:r>
      <w:r>
        <w:rPr>
          <w:rFonts w:hint="default" w:ascii="宋体" w:hAnsi="宋体" w:eastAsia="方正仿宋_GBK" w:cs="Times New Roman"/>
          <w:color w:val="auto"/>
          <w:sz w:val="32"/>
          <w:szCs w:val="32"/>
          <w:highlight w:val="none"/>
          <w:u w:val="none" w:color="auto"/>
          <w:lang w:eastAsia="zh-CN"/>
        </w:rPr>
        <w:t>，进一步提升政府决策的科学化、民主化、法治化水平。</w:t>
      </w:r>
      <w:r>
        <w:rPr>
          <w:rFonts w:hint="eastAsia" w:ascii="宋体" w:hAnsi="宋体" w:eastAsia="方正仿宋_GBK" w:cs="Times New Roman"/>
          <w:color w:val="auto"/>
          <w:sz w:val="32"/>
          <w:szCs w:val="32"/>
          <w:highlight w:val="none"/>
          <w:u w:val="none" w:color="auto"/>
          <w:lang w:eastAsia="zh-CN"/>
        </w:rPr>
        <w:t>（</w:t>
      </w:r>
      <w:r>
        <w:rPr>
          <w:rFonts w:hint="eastAsia" w:ascii="宋体" w:hAnsi="宋体" w:eastAsia="方正楷体_GBK" w:cs="方正楷体_GBK"/>
          <w:color w:val="auto"/>
          <w:spacing w:val="-6"/>
          <w:kern w:val="2"/>
          <w:sz w:val="32"/>
          <w:szCs w:val="32"/>
          <w:highlight w:val="none"/>
          <w:u w:val="none" w:color="auto"/>
          <w:lang w:val="en-US" w:eastAsia="zh-CN" w:bidi="ar-SA"/>
        </w:rPr>
        <w:t>各镇人民政府、街道办事处，</w:t>
      </w:r>
      <w:r>
        <w:rPr>
          <w:rFonts w:hint="eastAsia" w:ascii="宋体" w:hAnsi="宋体" w:eastAsia="方正楷体_GBK" w:cs="方正楷体_GBK"/>
          <w:color w:val="auto"/>
          <w:kern w:val="2"/>
          <w:sz w:val="32"/>
          <w:szCs w:val="32"/>
          <w:highlight w:val="none"/>
          <w:u w:val="none" w:color="auto"/>
          <w:lang w:val="en-US" w:eastAsia="zh-CN" w:bidi="ar-SA"/>
        </w:rPr>
        <w:t>区直各单位）</w:t>
      </w:r>
    </w:p>
    <w:p>
      <w:pPr>
        <w:keepNext w:val="0"/>
        <w:keepLines w:val="0"/>
        <w:pageBreakBefore w:val="0"/>
        <w:widowControl/>
        <w:kinsoku/>
        <w:wordWrap/>
        <w:overflowPunct/>
        <w:topLinePunct w:val="0"/>
        <w:autoSpaceDE w:val="0"/>
        <w:autoSpaceDN w:val="0"/>
        <w:bidi w:val="0"/>
        <w:adjustRightInd w:val="0"/>
        <w:snapToGrid w:val="0"/>
        <w:spacing w:beforeAutospacing="0" w:afterAutospacing="0" w:line="600" w:lineRule="exact"/>
        <w:ind w:left="0" w:firstLine="640" w:firstLineChars="200"/>
        <w:textAlignment w:val="auto"/>
        <w:rPr>
          <w:rFonts w:hint="default" w:ascii="宋体" w:hAnsi="宋体" w:eastAsia="方正楷体_GBK" w:cs="方正楷体_GBK"/>
          <w:color w:val="auto"/>
          <w:kern w:val="2"/>
          <w:sz w:val="32"/>
          <w:szCs w:val="32"/>
          <w:highlight w:val="none"/>
          <w:u w:val="none" w:color="auto"/>
          <w:lang w:val="en-US" w:eastAsia="zh-CN" w:bidi="ar-SA"/>
        </w:rPr>
      </w:pPr>
      <w:r>
        <w:rPr>
          <w:rFonts w:hint="default" w:ascii="宋体" w:hAnsi="宋体" w:eastAsia="方正楷体_GBK" w:cs="Times New Roman"/>
          <w:b w:val="0"/>
          <w:bCs w:val="0"/>
          <w:color w:val="auto"/>
          <w:kern w:val="0"/>
          <w:sz w:val="32"/>
          <w:szCs w:val="32"/>
          <w:highlight w:val="none"/>
          <w:u w:val="none" w:color="auto"/>
          <w:lang w:eastAsia="zh-CN"/>
        </w:rPr>
        <w:t>（三）</w:t>
      </w:r>
      <w:r>
        <w:rPr>
          <w:rFonts w:hint="default" w:ascii="宋体" w:hAnsi="宋体" w:eastAsia="方正楷体_GBK" w:cs="Times New Roman"/>
          <w:b w:val="0"/>
          <w:bCs w:val="0"/>
          <w:color w:val="auto"/>
          <w:kern w:val="0"/>
          <w:sz w:val="32"/>
          <w:szCs w:val="32"/>
          <w:highlight w:val="none"/>
          <w:u w:val="none" w:color="auto"/>
          <w:lang w:val="en-US" w:eastAsia="zh-CN"/>
        </w:rPr>
        <w:t>担当作为抓落实</w:t>
      </w:r>
      <w:r>
        <w:rPr>
          <w:rFonts w:hint="default" w:ascii="宋体" w:hAnsi="宋体" w:eastAsia="方正楷体_GBK" w:cs="Times New Roman"/>
          <w:b w:val="0"/>
          <w:bCs w:val="0"/>
          <w:color w:val="auto"/>
          <w:kern w:val="0"/>
          <w:sz w:val="32"/>
          <w:szCs w:val="32"/>
          <w:highlight w:val="none"/>
          <w:u w:val="none" w:color="auto"/>
          <w:lang w:eastAsia="zh-CN"/>
        </w:rPr>
        <w:t>。</w:t>
      </w:r>
      <w:r>
        <w:rPr>
          <w:rFonts w:hint="default" w:ascii="宋体" w:hAnsi="宋体" w:eastAsia="方正仿宋_GBK" w:cs="Times New Roman"/>
          <w:color w:val="auto"/>
          <w:sz w:val="32"/>
          <w:szCs w:val="32"/>
          <w:highlight w:val="none"/>
          <w:u w:val="none" w:color="auto"/>
          <w:lang w:eastAsia="zh-CN"/>
        </w:rPr>
        <w:t>坚持实字当先、干字当头，</w:t>
      </w:r>
      <w:r>
        <w:rPr>
          <w:rFonts w:hint="default" w:ascii="宋体" w:hAnsi="宋体" w:eastAsia="方正仿宋_GBK" w:cs="Times New Roman"/>
          <w:color w:val="auto"/>
          <w:sz w:val="32"/>
          <w:szCs w:val="32"/>
          <w:highlight w:val="none"/>
          <w:u w:val="none" w:color="auto"/>
          <w:lang w:val="en-US" w:eastAsia="zh-CN"/>
        </w:rPr>
        <w:t>全力做好</w:t>
      </w:r>
      <w:r>
        <w:rPr>
          <w:rFonts w:hint="default" w:ascii="宋体" w:hAnsi="宋体" w:eastAsia="方正仿宋_GBK" w:cs="Times New Roman"/>
          <w:color w:val="auto"/>
          <w:sz w:val="32"/>
          <w:szCs w:val="32"/>
          <w:highlight w:val="none"/>
          <w:u w:val="none" w:color="auto"/>
          <w:lang w:eastAsia="zh-CN"/>
        </w:rPr>
        <w:t>市领导同志联镇包片抓落实</w:t>
      </w:r>
      <w:r>
        <w:rPr>
          <w:rFonts w:hint="default" w:ascii="宋体" w:hAnsi="宋体" w:eastAsia="方正仿宋_GBK" w:cs="Times New Roman"/>
          <w:color w:val="auto"/>
          <w:sz w:val="32"/>
          <w:szCs w:val="32"/>
          <w:highlight w:val="none"/>
          <w:u w:val="none" w:color="auto"/>
          <w:lang w:val="en-US" w:eastAsia="zh-CN"/>
        </w:rPr>
        <w:t>和定点联系工作</w:t>
      </w:r>
      <w:r>
        <w:rPr>
          <w:rFonts w:hint="default" w:ascii="宋体" w:hAnsi="宋体" w:eastAsia="方正仿宋_GBK" w:cs="Times New Roman"/>
          <w:color w:val="auto"/>
          <w:sz w:val="32"/>
          <w:szCs w:val="32"/>
          <w:highlight w:val="none"/>
          <w:u w:val="none" w:color="auto"/>
          <w:lang w:eastAsia="zh-CN"/>
        </w:rPr>
        <w:t>，坚持落实区领导“五个一”工作责任制，将事关</w:t>
      </w:r>
      <w:r>
        <w:rPr>
          <w:rFonts w:hint="default" w:ascii="宋体" w:hAnsi="宋体" w:eastAsia="方正仿宋_GBK" w:cs="Times New Roman"/>
          <w:color w:val="auto"/>
          <w:sz w:val="32"/>
          <w:szCs w:val="32"/>
          <w:highlight w:val="none"/>
          <w:u w:val="none" w:color="auto"/>
          <w:lang w:val="en-US" w:eastAsia="zh-CN"/>
        </w:rPr>
        <w:t>源城</w:t>
      </w:r>
      <w:r>
        <w:rPr>
          <w:rFonts w:hint="eastAsia" w:ascii="宋体" w:hAnsi="宋体" w:eastAsia="方正仿宋_GBK" w:cs="Times New Roman"/>
          <w:color w:val="auto"/>
          <w:sz w:val="32"/>
          <w:szCs w:val="32"/>
          <w:highlight w:val="none"/>
          <w:u w:val="none" w:color="auto"/>
          <w:lang w:val="en-US" w:eastAsia="zh-CN"/>
        </w:rPr>
        <w:t>区</w:t>
      </w:r>
      <w:r>
        <w:rPr>
          <w:rFonts w:hint="default" w:ascii="宋体" w:hAnsi="宋体" w:eastAsia="方正仿宋_GBK" w:cs="Times New Roman"/>
          <w:color w:val="auto"/>
          <w:sz w:val="32"/>
          <w:szCs w:val="32"/>
          <w:highlight w:val="none"/>
          <w:u w:val="none" w:color="auto"/>
          <w:lang w:eastAsia="zh-CN"/>
        </w:rPr>
        <w:t>未来发展</w:t>
      </w:r>
      <w:r>
        <w:rPr>
          <w:rFonts w:hint="default" w:ascii="宋体" w:hAnsi="宋体" w:eastAsia="方正仿宋_GBK" w:cs="Times New Roman"/>
          <w:color w:val="auto"/>
          <w:sz w:val="32"/>
          <w:szCs w:val="32"/>
          <w:highlight w:val="none"/>
          <w:u w:val="none" w:color="auto"/>
          <w:lang w:val="en-US" w:eastAsia="zh-CN"/>
        </w:rPr>
        <w:t>的各项事业抓细抓牢</w:t>
      </w:r>
      <w:r>
        <w:rPr>
          <w:rFonts w:hint="default" w:ascii="宋体" w:hAnsi="宋体" w:eastAsia="方正仿宋_GBK" w:cs="Times New Roman"/>
          <w:color w:val="auto"/>
          <w:sz w:val="32"/>
          <w:szCs w:val="32"/>
          <w:highlight w:val="none"/>
          <w:u w:val="none" w:color="auto"/>
          <w:lang w:eastAsia="zh-CN"/>
        </w:rPr>
        <w:t>，</w:t>
      </w:r>
      <w:r>
        <w:rPr>
          <w:rFonts w:hint="default" w:ascii="宋体" w:hAnsi="宋体" w:eastAsia="方正仿宋_GBK" w:cs="Times New Roman"/>
          <w:color w:val="auto"/>
          <w:sz w:val="32"/>
          <w:szCs w:val="32"/>
          <w:highlight w:val="none"/>
          <w:u w:val="none" w:color="auto"/>
          <w:lang w:val="en-US" w:eastAsia="zh-CN"/>
        </w:rPr>
        <w:t>把群众关心关注的热点难点办好办实</w:t>
      </w:r>
      <w:r>
        <w:rPr>
          <w:rFonts w:hint="default" w:ascii="宋体" w:hAnsi="宋体" w:eastAsia="方正仿宋_GBK" w:cs="Times New Roman"/>
          <w:color w:val="auto"/>
          <w:sz w:val="32"/>
          <w:szCs w:val="32"/>
          <w:highlight w:val="none"/>
          <w:u w:val="none" w:color="auto"/>
          <w:lang w:eastAsia="zh-CN"/>
        </w:rPr>
        <w:t>。加强干部队伍建设，健全效能督查、跟踪问责、绩效考评体系，激励干部担当作为。</w:t>
      </w:r>
      <w:r>
        <w:rPr>
          <w:rFonts w:hint="eastAsia" w:ascii="宋体" w:hAnsi="宋体" w:eastAsia="方正仿宋_GBK" w:cs="Times New Roman"/>
          <w:color w:val="auto"/>
          <w:sz w:val="32"/>
          <w:szCs w:val="32"/>
          <w:highlight w:val="none"/>
          <w:u w:val="none" w:color="auto"/>
          <w:lang w:eastAsia="zh-CN"/>
        </w:rPr>
        <w:t>（</w:t>
      </w:r>
      <w:r>
        <w:rPr>
          <w:rFonts w:hint="eastAsia" w:ascii="宋体" w:hAnsi="宋体" w:eastAsia="方正楷体_GBK" w:cs="方正楷体_GBK"/>
          <w:color w:val="auto"/>
          <w:spacing w:val="-6"/>
          <w:kern w:val="2"/>
          <w:sz w:val="32"/>
          <w:szCs w:val="32"/>
          <w:highlight w:val="none"/>
          <w:u w:val="none" w:color="auto"/>
          <w:lang w:val="en-US" w:eastAsia="zh-CN" w:bidi="ar-SA"/>
        </w:rPr>
        <w:t>各镇人民政府、街道办事处，</w:t>
      </w:r>
      <w:r>
        <w:rPr>
          <w:rFonts w:hint="eastAsia" w:ascii="宋体" w:hAnsi="宋体" w:eastAsia="方正楷体_GBK" w:cs="方正楷体_GBK"/>
          <w:color w:val="auto"/>
          <w:kern w:val="2"/>
          <w:sz w:val="32"/>
          <w:szCs w:val="32"/>
          <w:highlight w:val="none"/>
          <w:u w:val="none" w:color="auto"/>
          <w:lang w:val="en-US" w:eastAsia="zh-CN" w:bidi="ar-SA"/>
        </w:rPr>
        <w:t>区直各单位）</w:t>
      </w:r>
    </w:p>
    <w:p>
      <w:pPr>
        <w:keepNext w:val="0"/>
        <w:keepLines w:val="0"/>
        <w:pageBreakBefore w:val="0"/>
        <w:widowControl/>
        <w:kinsoku/>
        <w:wordWrap/>
        <w:overflowPunct/>
        <w:topLinePunct w:val="0"/>
        <w:autoSpaceDE w:val="0"/>
        <w:autoSpaceDN w:val="0"/>
        <w:bidi w:val="0"/>
        <w:adjustRightInd w:val="0"/>
        <w:snapToGrid w:val="0"/>
        <w:spacing w:beforeAutospacing="0" w:afterAutospacing="0" w:line="600" w:lineRule="exact"/>
        <w:ind w:left="0" w:firstLine="640" w:firstLineChars="200"/>
        <w:textAlignment w:val="auto"/>
        <w:rPr>
          <w:rFonts w:hint="default" w:ascii="宋体" w:hAnsi="宋体" w:eastAsia="方正楷体_GBK" w:cs="方正楷体_GBK"/>
          <w:color w:val="auto"/>
          <w:kern w:val="2"/>
          <w:sz w:val="32"/>
          <w:szCs w:val="32"/>
          <w:highlight w:val="none"/>
          <w:u w:val="none" w:color="auto"/>
          <w:lang w:val="en-US" w:eastAsia="zh-CN" w:bidi="ar-SA"/>
        </w:rPr>
      </w:pPr>
      <w:r>
        <w:rPr>
          <w:rFonts w:hint="default" w:ascii="宋体" w:hAnsi="宋体" w:eastAsia="方正楷体_GBK" w:cs="Times New Roman"/>
          <w:b w:val="0"/>
          <w:bCs w:val="0"/>
          <w:color w:val="auto"/>
          <w:kern w:val="0"/>
          <w:sz w:val="32"/>
          <w:szCs w:val="32"/>
          <w:highlight w:val="none"/>
          <w:u w:val="none" w:color="auto"/>
          <w:lang w:eastAsia="zh-CN"/>
        </w:rPr>
        <w:t>（四）</w:t>
      </w:r>
      <w:r>
        <w:rPr>
          <w:rFonts w:hint="default" w:ascii="宋体" w:hAnsi="宋体" w:eastAsia="方正楷体_GBK" w:cs="Times New Roman"/>
          <w:b w:val="0"/>
          <w:bCs w:val="0"/>
          <w:color w:val="auto"/>
          <w:kern w:val="0"/>
          <w:sz w:val="32"/>
          <w:szCs w:val="32"/>
          <w:highlight w:val="none"/>
          <w:u w:val="none" w:color="auto"/>
          <w:lang w:val="en-US" w:eastAsia="zh-CN"/>
        </w:rPr>
        <w:t>正风肃纪守底线</w:t>
      </w:r>
      <w:r>
        <w:rPr>
          <w:rFonts w:hint="default" w:ascii="宋体" w:hAnsi="宋体" w:eastAsia="方正楷体_GBK" w:cs="Times New Roman"/>
          <w:b w:val="0"/>
          <w:bCs w:val="0"/>
          <w:color w:val="auto"/>
          <w:kern w:val="0"/>
          <w:sz w:val="32"/>
          <w:szCs w:val="32"/>
          <w:highlight w:val="none"/>
          <w:u w:val="none" w:color="auto"/>
          <w:lang w:eastAsia="zh-CN"/>
        </w:rPr>
        <w:t>。</w:t>
      </w:r>
      <w:r>
        <w:rPr>
          <w:rFonts w:hint="default" w:ascii="宋体" w:hAnsi="宋体" w:eastAsia="方正仿宋_GBK" w:cs="Times New Roman"/>
          <w:color w:val="auto"/>
          <w:sz w:val="32"/>
          <w:szCs w:val="32"/>
          <w:highlight w:val="none"/>
          <w:u w:val="none" w:color="auto"/>
          <w:lang w:val="en-US" w:eastAsia="zh-CN"/>
        </w:rPr>
        <w:t>牢固树立过“紧日子”思想，严控“三公”经费预算，把节约的经费用于改善民生、推动发展。</w:t>
      </w:r>
      <w:r>
        <w:rPr>
          <w:rFonts w:hint="default" w:ascii="宋体" w:hAnsi="宋体" w:eastAsia="方正仿宋_GBK" w:cs="Times New Roman"/>
          <w:color w:val="auto"/>
          <w:kern w:val="2"/>
          <w:sz w:val="32"/>
          <w:szCs w:val="24"/>
          <w:highlight w:val="none"/>
          <w:u w:val="none" w:color="auto"/>
          <w:lang w:val="en-US" w:eastAsia="zh-CN" w:bidi="ar-SA"/>
        </w:rPr>
        <w:t>锲而不舍落实中央八项规定及其实施细则精神，严防“四风”反弹。</w:t>
      </w:r>
      <w:r>
        <w:rPr>
          <w:rFonts w:hint="default" w:ascii="宋体" w:hAnsi="宋体" w:eastAsia="方正仿宋_GBK" w:cs="Times New Roman"/>
          <w:color w:val="auto"/>
          <w:sz w:val="32"/>
          <w:szCs w:val="32"/>
          <w:highlight w:val="none"/>
          <w:u w:val="none" w:color="auto"/>
        </w:rPr>
        <w:t>深入推进党风廉政建设和反腐败斗争，严格执行廉洁自律各项规</w:t>
      </w:r>
      <w:r>
        <w:rPr>
          <w:rFonts w:hint="default" w:ascii="宋体" w:hAnsi="宋体" w:eastAsia="方正仿宋_GBK" w:cs="Times New Roman"/>
          <w:color w:val="auto"/>
          <w:spacing w:val="-6"/>
          <w:sz w:val="32"/>
          <w:szCs w:val="32"/>
          <w:highlight w:val="none"/>
          <w:u w:val="none" w:color="auto"/>
        </w:rPr>
        <w:t>定</w:t>
      </w:r>
      <w:r>
        <w:rPr>
          <w:rFonts w:hint="default" w:ascii="宋体" w:hAnsi="宋体" w:eastAsia="方正仿宋_GBK" w:cs="Times New Roman"/>
          <w:color w:val="auto"/>
          <w:spacing w:val="-6"/>
          <w:sz w:val="32"/>
          <w:szCs w:val="32"/>
          <w:highlight w:val="none"/>
          <w:u w:val="none" w:color="auto"/>
          <w:lang w:eastAsia="zh-CN"/>
        </w:rPr>
        <w:t>，</w:t>
      </w:r>
      <w:r>
        <w:rPr>
          <w:rFonts w:hint="default" w:ascii="宋体" w:hAnsi="宋体" w:eastAsia="方正仿宋_GBK" w:cs="Times New Roman"/>
          <w:color w:val="auto"/>
          <w:spacing w:val="-6"/>
          <w:sz w:val="32"/>
          <w:szCs w:val="32"/>
          <w:highlight w:val="none"/>
          <w:u w:val="none" w:color="auto"/>
        </w:rPr>
        <w:t>发挥审计监督和保障作用，</w:t>
      </w:r>
      <w:r>
        <w:rPr>
          <w:rFonts w:hint="default" w:ascii="宋体" w:hAnsi="宋体" w:eastAsia="方正仿宋_GBK" w:cs="Times New Roman"/>
          <w:color w:val="auto"/>
          <w:spacing w:val="-6"/>
          <w:sz w:val="32"/>
          <w:szCs w:val="32"/>
          <w:highlight w:val="none"/>
          <w:u w:val="none" w:color="auto"/>
          <w:lang w:eastAsia="zh-CN"/>
        </w:rPr>
        <w:t>持续巩固</w:t>
      </w:r>
      <w:r>
        <w:rPr>
          <w:rFonts w:hint="default" w:ascii="宋体" w:hAnsi="宋体" w:eastAsia="方正仿宋_GBK" w:cs="Times New Roman"/>
          <w:color w:val="auto"/>
          <w:spacing w:val="-6"/>
          <w:sz w:val="32"/>
          <w:szCs w:val="32"/>
          <w:highlight w:val="none"/>
          <w:u w:val="none" w:color="auto"/>
        </w:rPr>
        <w:t>风清气正的</w:t>
      </w:r>
      <w:r>
        <w:rPr>
          <w:rFonts w:hint="default" w:ascii="宋体" w:hAnsi="宋体" w:eastAsia="方正仿宋_GBK" w:cs="Times New Roman"/>
          <w:color w:val="auto"/>
          <w:spacing w:val="-6"/>
          <w:sz w:val="32"/>
          <w:szCs w:val="32"/>
          <w:highlight w:val="none"/>
          <w:u w:val="none" w:color="auto"/>
          <w:lang w:val="en-US"/>
        </w:rPr>
        <w:t>良好</w:t>
      </w:r>
      <w:r>
        <w:rPr>
          <w:rFonts w:hint="default" w:ascii="宋体" w:hAnsi="宋体" w:eastAsia="方正仿宋_GBK" w:cs="Times New Roman"/>
          <w:color w:val="auto"/>
          <w:spacing w:val="-6"/>
          <w:sz w:val="32"/>
          <w:szCs w:val="32"/>
          <w:highlight w:val="none"/>
          <w:u w:val="none" w:color="auto"/>
        </w:rPr>
        <w:t>政治生态。</w:t>
      </w:r>
      <w:r>
        <w:rPr>
          <w:rFonts w:hint="eastAsia" w:ascii="宋体" w:hAnsi="宋体" w:eastAsia="方正仿宋_GBK" w:cs="Times New Roman"/>
          <w:color w:val="auto"/>
          <w:spacing w:val="-6"/>
          <w:sz w:val="32"/>
          <w:szCs w:val="32"/>
          <w:highlight w:val="none"/>
          <w:u w:val="none" w:color="auto"/>
          <w:lang w:eastAsia="zh-CN"/>
        </w:rPr>
        <w:t>（</w:t>
      </w:r>
      <w:r>
        <w:rPr>
          <w:rFonts w:hint="eastAsia" w:ascii="宋体" w:hAnsi="宋体" w:eastAsia="方正楷体_GBK" w:cs="方正楷体_GBK"/>
          <w:color w:val="auto"/>
          <w:spacing w:val="-6"/>
          <w:kern w:val="2"/>
          <w:sz w:val="32"/>
          <w:szCs w:val="32"/>
          <w:highlight w:val="none"/>
          <w:u w:val="none" w:color="auto"/>
          <w:lang w:val="en-US" w:eastAsia="zh-CN" w:bidi="ar-SA"/>
        </w:rPr>
        <w:t>各镇人民政府、街道办事处，</w:t>
      </w:r>
      <w:r>
        <w:rPr>
          <w:rFonts w:hint="eastAsia" w:ascii="宋体" w:hAnsi="宋体" w:eastAsia="方正楷体_GBK" w:cs="方正楷体_GBK"/>
          <w:color w:val="auto"/>
          <w:kern w:val="2"/>
          <w:sz w:val="32"/>
          <w:szCs w:val="32"/>
          <w:highlight w:val="none"/>
          <w:u w:val="none" w:color="auto"/>
          <w:lang w:val="en-US" w:eastAsia="zh-CN" w:bidi="ar-SA"/>
        </w:rPr>
        <w:t>区直各单位）</w:t>
      </w: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796A2D"/>
    <w:rsid w:val="029F1346"/>
    <w:rsid w:val="10796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rFonts w:hint="eastAsia" w:eastAsia="宋体"/>
      <w:sz w:val="28"/>
      <w:szCs w:val="20"/>
    </w:rPr>
  </w:style>
  <w:style w:type="paragraph" w:styleId="3">
    <w:name w:val="toc 5"/>
    <w:basedOn w:val="1"/>
    <w:next w:val="1"/>
    <w:uiPriority w:val="0"/>
  </w:style>
  <w:style w:type="character" w:customStyle="1" w:styleId="6">
    <w:name w:val="NormalCharacter"/>
    <w:qFormat/>
    <w:uiPriority w:val="0"/>
    <w:rPr>
      <w:rFonts w:ascii="Times New Roman" w:hAnsi="Times New Roman" w:eastAsia="宋体" w:cs="Times New Roman"/>
      <w:kern w:val="2"/>
      <w:sz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0</TotalTime>
  <ScaleCrop>false</ScaleCrop>
  <LinksUpToDate>false</LinksUpToDate>
  <CharactersWithSpaces>0</CharactersWithSpaces>
  <Application>WPS Office_11.8.2.10989_F1E327BC-269C-435d-A152-05C5408002CA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2022-07-05T01:52:00Z</dcterms:created>
  <dc:creator>李玉琼</dc:creator>
  <cp:lastModifiedBy>黄艳</cp:lastModifiedBy>
  <dcterms:modified xsi:type="dcterms:W3CDTF">2023-11-10T09:27:54Z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2052-11.8.2.10989</vt:lpwstr>
  </property>
  <property fmtid="{D5CDD505-2E9C-101B-9397-08002B2CF9AE}" pid="3" name="ICV">
    <vt:lpwstr>182CE0C5EA764E8FAFCC2917BA296066</vt:lpwstr>
  </property>
</Properties>
</file>