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auto"/>
        <w:jc w:val="center"/>
        <w:rPr>
          <w:rFonts w:ascii="方正小标宋简体" w:eastAsia="方正小标宋简体"/>
          <w:color w:val="000000"/>
          <w:sz w:val="52"/>
          <w:szCs w:val="52"/>
          <w:highlight w:val="none"/>
        </w:rPr>
      </w:pPr>
    </w:p>
    <w:p>
      <w:pPr>
        <w:shd w:val="clear"/>
        <w:spacing w:line="600" w:lineRule="auto"/>
        <w:jc w:val="center"/>
        <w:rPr>
          <w:rFonts w:ascii="黑体" w:hAnsi="黑体" w:eastAsia="黑体" w:cs="黑体"/>
          <w:color w:val="000000"/>
          <w:sz w:val="52"/>
          <w:szCs w:val="52"/>
          <w:highlight w:val="none"/>
        </w:rPr>
      </w:pPr>
      <w:r>
        <w:rPr>
          <w:rFonts w:hint="eastAsia" w:ascii="方正小标宋简体" w:hAnsi="黑体" w:eastAsia="方正小标宋简体" w:cs="黑体"/>
          <w:color w:val="000000"/>
          <w:sz w:val="52"/>
          <w:szCs w:val="52"/>
          <w:highlight w:val="none"/>
        </w:rPr>
        <w:t>源城区养殖水域滩涂规划</w:t>
      </w:r>
      <w:r>
        <w:rPr>
          <w:rFonts w:ascii="方正小标宋简体" w:hAnsi="黑体" w:eastAsia="方正小标宋简体" w:cs="黑体"/>
          <w:color w:val="000000"/>
          <w:sz w:val="52"/>
          <w:szCs w:val="52"/>
          <w:highlight w:val="none"/>
        </w:rPr>
        <w:br w:type="textWrapping"/>
      </w:r>
      <w:r>
        <w:rPr>
          <w:rFonts w:hint="eastAsia" w:ascii="方正小标宋简体" w:hAnsi="黑体" w:eastAsia="方正小标宋简体" w:cs="黑体"/>
          <w:color w:val="000000"/>
          <w:sz w:val="52"/>
          <w:szCs w:val="52"/>
          <w:highlight w:val="none"/>
        </w:rPr>
        <w:t>（2018</w:t>
      </w:r>
      <w:r>
        <w:rPr>
          <w:rFonts w:hint="eastAsia" w:ascii="方正小标宋简体" w:eastAsia="方正小标宋简体"/>
          <w:color w:val="000000"/>
          <w:sz w:val="52"/>
          <w:szCs w:val="52"/>
          <w:highlight w:val="none"/>
        </w:rPr>
        <w:t>-</w:t>
      </w:r>
      <w:r>
        <w:rPr>
          <w:rFonts w:hint="eastAsia" w:ascii="方正小标宋简体" w:hAnsi="黑体" w:eastAsia="方正小标宋简体" w:cs="黑体"/>
          <w:color w:val="000000"/>
          <w:sz w:val="52"/>
          <w:szCs w:val="52"/>
          <w:highlight w:val="none"/>
        </w:rPr>
        <w:t>2030年）2024年修订</w:t>
      </w:r>
    </w:p>
    <w:p>
      <w:pPr>
        <w:shd w:val="clear"/>
        <w:ind w:firstLine="960" w:firstLineChars="200"/>
        <w:rPr>
          <w:color w:val="000000"/>
          <w:sz w:val="48"/>
          <w:szCs w:val="48"/>
          <w:highlight w:val="none"/>
        </w:rPr>
      </w:pPr>
    </w:p>
    <w:p>
      <w:pPr>
        <w:shd w:val="clear"/>
        <w:jc w:val="center"/>
        <w:rPr>
          <w:rFonts w:ascii="方正仿宋_GBK" w:eastAsia="方正仿宋_GBK"/>
          <w:color w:val="000000"/>
          <w:sz w:val="32"/>
          <w:szCs w:val="3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ind w:firstLine="1040" w:firstLineChars="200"/>
        <w:rPr>
          <w:color w:val="000000"/>
          <w:sz w:val="52"/>
          <w:szCs w:val="52"/>
          <w:highlight w:val="none"/>
        </w:rPr>
      </w:pPr>
    </w:p>
    <w:p>
      <w:pPr>
        <w:shd w:val="clear"/>
        <w:rPr>
          <w:rFonts w:ascii="楷体_GB2312" w:eastAsia="楷体_GB2312"/>
          <w:color w:val="000000"/>
          <w:sz w:val="36"/>
          <w:szCs w:val="36"/>
          <w:highlight w:val="none"/>
        </w:rPr>
      </w:pPr>
    </w:p>
    <w:p>
      <w:pPr>
        <w:shd w:val="clear"/>
        <w:snapToGrid w:val="0"/>
        <w:jc w:val="center"/>
        <w:rPr>
          <w:rFonts w:ascii="方正楷体_GBK" w:hAnsi="黑体" w:eastAsia="方正楷体_GBK" w:cs="黑体"/>
          <w:color w:val="000000"/>
          <w:sz w:val="32"/>
          <w:szCs w:val="32"/>
          <w:highlight w:val="none"/>
        </w:rPr>
      </w:pPr>
      <w:r>
        <w:rPr>
          <w:rFonts w:hint="eastAsia" w:ascii="方正楷体_GBK" w:hAnsi="黑体" w:eastAsia="方正楷体_GBK" w:cs="黑体"/>
          <w:color w:val="000000"/>
          <w:spacing w:val="52"/>
          <w:kern w:val="0"/>
          <w:sz w:val="32"/>
          <w:szCs w:val="32"/>
          <w:highlight w:val="none"/>
          <w:fitText w:val="4576" w:id="669464469"/>
        </w:rPr>
        <w:t>河源市源城区农业农村</w:t>
      </w:r>
      <w:r>
        <w:rPr>
          <w:rFonts w:hint="eastAsia" w:ascii="方正楷体_GBK" w:hAnsi="黑体" w:eastAsia="方正楷体_GBK" w:cs="黑体"/>
          <w:color w:val="000000"/>
          <w:spacing w:val="8"/>
          <w:kern w:val="0"/>
          <w:sz w:val="32"/>
          <w:szCs w:val="32"/>
          <w:highlight w:val="none"/>
          <w:fitText w:val="4576" w:id="669464469"/>
        </w:rPr>
        <w:t>局</w:t>
      </w:r>
    </w:p>
    <w:p>
      <w:pPr>
        <w:shd w:val="clear"/>
        <w:snapToGrid w:val="0"/>
        <w:jc w:val="center"/>
        <w:rPr>
          <w:rFonts w:ascii="方正仿宋_GBK" w:hAnsi="黑体" w:eastAsia="方正仿宋_GBK" w:cs="黑体"/>
          <w:color w:val="000000"/>
          <w:w w:val="92"/>
          <w:sz w:val="32"/>
          <w:szCs w:val="32"/>
          <w:highlight w:val="none"/>
        </w:rPr>
      </w:pPr>
      <w:r>
        <w:rPr>
          <w:rFonts w:hint="eastAsia" w:ascii="方正楷体_GBK" w:hAnsi="黑体" w:eastAsia="方正楷体_GBK" w:cs="黑体"/>
          <w:color w:val="000000"/>
          <w:w w:val="92"/>
          <w:sz w:val="32"/>
          <w:szCs w:val="32"/>
          <w:highlight w:val="none"/>
        </w:rPr>
        <w:t>中国水产科学研究院珠江水产研究所</w:t>
      </w:r>
    </w:p>
    <w:p>
      <w:pPr>
        <w:widowControl w:val="0"/>
        <w:shd w:val="clear"/>
        <w:wordWrap/>
        <w:adjustRightInd/>
        <w:snapToGrid w:val="0"/>
        <w:spacing w:line="240" w:lineRule="auto"/>
        <w:ind w:left="0" w:leftChars="0" w:right="0" w:firstLine="0" w:firstLineChars="0"/>
        <w:jc w:val="center"/>
        <w:textAlignment w:val="auto"/>
        <w:outlineLvl w:val="9"/>
        <w:rPr>
          <w:rFonts w:ascii="方正楷体_GBK" w:hAnsi="黑体" w:eastAsia="方正楷体_GBK" w:cs="黑体"/>
          <w:color w:val="000000"/>
          <w:w w:val="100"/>
          <w:sz w:val="32"/>
          <w:szCs w:val="32"/>
          <w:highlight w:val="none"/>
        </w:rPr>
      </w:pPr>
      <w:r>
        <w:rPr>
          <w:rFonts w:hint="eastAsia" w:ascii="方正楷体_GBK" w:hAnsi="黑体" w:eastAsia="方正楷体_GBK" w:cs="黑体"/>
          <w:color w:val="000000"/>
          <w:w w:val="100"/>
          <w:sz w:val="32"/>
          <w:szCs w:val="32"/>
          <w:highlight w:val="none"/>
        </w:rPr>
        <w:t>二</w:t>
      </w:r>
      <w:r>
        <w:rPr>
          <w:rFonts w:hint="eastAsia" w:ascii="宋体" w:hAnsi="宋体" w:eastAsia="方正楷体简体"/>
          <w:w w:val="100"/>
          <w:sz w:val="36"/>
          <w:highlight w:val="none"/>
        </w:rPr>
        <w:t>0</w:t>
      </w:r>
      <w:r>
        <w:rPr>
          <w:rFonts w:hint="eastAsia" w:ascii="方正楷体_GBK" w:hAnsi="黑体" w:eastAsia="方正楷体_GBK" w:cs="黑体"/>
          <w:color w:val="000000"/>
          <w:w w:val="100"/>
          <w:sz w:val="32"/>
          <w:szCs w:val="32"/>
          <w:highlight w:val="none"/>
        </w:rPr>
        <w:t>二四年六月</w:t>
      </w:r>
    </w:p>
    <w:p>
      <w:pPr>
        <w:shd w:val="clear"/>
        <w:tabs>
          <w:tab w:val="left" w:pos="3015"/>
        </w:tabs>
        <w:rPr>
          <w:color w:val="000000"/>
          <w:sz w:val="30"/>
          <w:szCs w:val="30"/>
          <w:highlight w:val="none"/>
        </w:rPr>
        <w:sectPr>
          <w:pgSz w:w="11906" w:h="16838"/>
          <w:pgMar w:top="1984" w:right="1474" w:bottom="1474" w:left="1474" w:header="851" w:footer="992" w:gutter="0"/>
          <w:cols w:space="720" w:num="1"/>
          <w:rtlGutter w:val="0"/>
          <w:docGrid w:type="lines" w:linePitch="318" w:charSpace="0"/>
        </w:sectPr>
      </w:pPr>
    </w:p>
    <w:p>
      <w:pPr>
        <w:pStyle w:val="29"/>
        <w:shd w:val="clear"/>
        <w:spacing w:line="360" w:lineRule="auto"/>
        <w:jc w:val="center"/>
        <w:rPr>
          <w:rFonts w:ascii="黑体" w:hAnsi="黑体" w:eastAsia="黑体" w:cs="仿宋"/>
          <w:color w:val="000000"/>
          <w:sz w:val="36"/>
          <w:szCs w:val="36"/>
          <w:highlight w:val="none"/>
          <w:lang w:val="zh-CN"/>
        </w:rPr>
      </w:pPr>
      <w:r>
        <w:rPr>
          <w:rFonts w:hint="eastAsia" w:ascii="黑体" w:hAnsi="黑体" w:eastAsia="黑体" w:cs="仿宋"/>
          <w:color w:val="000000"/>
          <w:sz w:val="36"/>
          <w:szCs w:val="36"/>
          <w:highlight w:val="none"/>
          <w:lang w:val="zh-CN"/>
        </w:rPr>
        <w:t>目  录</w:t>
      </w:r>
    </w:p>
    <w:p>
      <w:pPr>
        <w:shd w:val="clear"/>
        <w:rPr>
          <w:color w:val="000000"/>
          <w:highlight w:val="none"/>
          <w:lang w:val="zh-CN"/>
        </w:rPr>
      </w:pPr>
    </w:p>
    <w:p>
      <w:pPr>
        <w:shd w:val="clear"/>
        <w:snapToGrid w:val="0"/>
        <w:spacing w:line="420" w:lineRule="auto"/>
        <w:rPr>
          <w:rFonts w:ascii="Calibri" w:hAnsi="Calibri"/>
          <w:b/>
          <w:color w:val="000000"/>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"1-3" \h \z \u </w:instrText>
      </w:r>
      <w:r>
        <w:rPr>
          <w:rFonts w:hint="eastAsia" w:ascii="仿宋" w:hAnsi="仿宋" w:eastAsia="仿宋" w:cs="仿宋"/>
          <w:color w:val="000000"/>
          <w:sz w:val="28"/>
          <w:szCs w:val="28"/>
          <w:highlight w:val="none"/>
        </w:rPr>
        <w:fldChar w:fldCharType="separate"/>
      </w:r>
      <w:r>
        <w:rPr>
          <w:highlight w:val="none"/>
        </w:rPr>
        <w:fldChar w:fldCharType="begin"/>
      </w:r>
      <w:r>
        <w:rPr>
          <w:highlight w:val="none"/>
        </w:rPr>
        <w:instrText xml:space="preserve">HYPERLINK  \l "_Toc157671477" </w:instrText>
      </w:r>
      <w:r>
        <w:rPr>
          <w:highlight w:val="none"/>
        </w:rPr>
        <w:fldChar w:fldCharType="separate"/>
      </w:r>
      <w:r>
        <w:rPr>
          <w:rStyle w:val="26"/>
          <w:rFonts w:ascii="仿宋" w:hAnsi="仿宋" w:eastAsia="仿宋" w:cs="仿宋"/>
          <w:b/>
          <w:sz w:val="28"/>
          <w:szCs w:val="28"/>
          <w:highlight w:val="none"/>
        </w:rPr>
        <w:t>第一章 总则</w:t>
      </w:r>
      <w:r>
        <w:rPr>
          <w:b/>
          <w:color w:val="000000"/>
          <w:sz w:val="28"/>
          <w:szCs w:val="28"/>
          <w:highlight w:val="none"/>
        </w:rPr>
        <w:tab/>
      </w:r>
      <w:r>
        <w:rPr>
          <w:b/>
          <w:color w:val="000000"/>
          <w:sz w:val="28"/>
          <w:szCs w:val="28"/>
          <w:highlight w:val="none"/>
        </w:rPr>
        <w:fldChar w:fldCharType="begin"/>
      </w:r>
      <w:r>
        <w:rPr>
          <w:b/>
          <w:color w:val="000000"/>
          <w:sz w:val="28"/>
          <w:szCs w:val="28"/>
          <w:highlight w:val="none"/>
        </w:rPr>
        <w:instrText xml:space="preserve"> PAGEREF _Toc157671477 \h </w:instrText>
      </w:r>
      <w:r>
        <w:rPr>
          <w:b/>
          <w:color w:val="000000"/>
          <w:sz w:val="28"/>
          <w:szCs w:val="28"/>
          <w:highlight w:val="none"/>
        </w:rPr>
        <w:fldChar w:fldCharType="separate"/>
      </w:r>
      <w:r>
        <w:rPr>
          <w:b/>
          <w:color w:val="000000"/>
          <w:sz w:val="28"/>
          <w:szCs w:val="28"/>
          <w:highlight w:val="none"/>
        </w:rPr>
        <w:t>1</w:t>
      </w:r>
      <w:r>
        <w:rPr>
          <w:b/>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"_Toc157671478" </w:instrText>
      </w:r>
      <w:r>
        <w:rPr>
          <w:highlight w:val="none"/>
        </w:rPr>
        <w:fldChar w:fldCharType="separate"/>
      </w:r>
      <w:r>
        <w:rPr>
          <w:rStyle w:val="26"/>
          <w:rFonts w:ascii="仿宋" w:hAnsi="仿宋" w:eastAsia="仿宋" w:cs="仿宋"/>
          <w:sz w:val="28"/>
          <w:szCs w:val="28"/>
          <w:highlight w:val="none"/>
        </w:rPr>
        <w:t>第一节 前言</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_Toc157671478 \h </w:instrText>
      </w:r>
      <w:r>
        <w:rPr>
          <w:color w:val="000000"/>
          <w:sz w:val="28"/>
          <w:szCs w:val="28"/>
          <w:highlight w:val="none"/>
        </w:rPr>
        <w:fldChar w:fldCharType="separate"/>
      </w:r>
      <w:r>
        <w:rPr>
          <w:color w:val="000000"/>
          <w:sz w:val="28"/>
          <w:szCs w:val="28"/>
          <w:highlight w:val="none"/>
        </w:rPr>
        <w:t>1</w:t>
      </w:r>
      <w:r>
        <w:rPr>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"_Toc157671479" </w:instrText>
      </w:r>
      <w:r>
        <w:rPr>
          <w:highlight w:val="none"/>
        </w:rPr>
        <w:fldChar w:fldCharType="separate"/>
      </w:r>
      <w:r>
        <w:rPr>
          <w:rStyle w:val="26"/>
          <w:rFonts w:ascii="仿宋" w:hAnsi="仿宋" w:eastAsia="仿宋" w:cs="仿宋"/>
          <w:sz w:val="28"/>
          <w:szCs w:val="28"/>
          <w:highlight w:val="none"/>
        </w:rPr>
        <w:t>第二节 编制依据</w:t>
      </w:r>
      <w:r>
        <w:rPr>
          <w:color w:val="000000"/>
          <w:sz w:val="28"/>
          <w:szCs w:val="28"/>
          <w:highlight w:val="none"/>
        </w:rPr>
        <w:tab/>
      </w:r>
      <w:r>
        <w:rPr>
          <w:rFonts w:hint="eastAsia"/>
          <w:color w:val="000000"/>
          <w:sz w:val="28"/>
          <w:szCs w:val="28"/>
          <w:highlight w:val="none"/>
        </w:rPr>
        <w:t>4</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"_Toc157671480" </w:instrText>
      </w:r>
      <w:r>
        <w:rPr>
          <w:highlight w:val="none"/>
        </w:rPr>
        <w:fldChar w:fldCharType="separate"/>
      </w:r>
      <w:r>
        <w:rPr>
          <w:rStyle w:val="26"/>
          <w:rFonts w:ascii="times new roam" w:hAnsi="times new roam" w:eastAsia="仿宋" w:cs="黑体"/>
          <w:sz w:val="28"/>
          <w:szCs w:val="28"/>
          <w:highlight w:val="none"/>
        </w:rPr>
        <w:t>第三节 目标任务</w:t>
      </w:r>
      <w:r>
        <w:rPr>
          <w:color w:val="000000"/>
          <w:sz w:val="28"/>
          <w:szCs w:val="28"/>
          <w:highlight w:val="none"/>
        </w:rPr>
        <w:tab/>
      </w:r>
      <w:r>
        <w:rPr>
          <w:rFonts w:hint="eastAsia"/>
          <w:color w:val="000000"/>
          <w:sz w:val="28"/>
          <w:szCs w:val="28"/>
          <w:highlight w:val="none"/>
        </w:rPr>
        <w:t>7</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"_Toc157671481" </w:instrText>
      </w:r>
      <w:r>
        <w:rPr>
          <w:highlight w:val="none"/>
        </w:rPr>
        <w:fldChar w:fldCharType="separate"/>
      </w:r>
      <w:r>
        <w:rPr>
          <w:rStyle w:val="26"/>
          <w:rFonts w:ascii="times new roam" w:hAnsi="times new roam" w:eastAsia="仿宋" w:cs="黑体"/>
          <w:sz w:val="28"/>
          <w:szCs w:val="28"/>
          <w:highlight w:val="none"/>
        </w:rPr>
        <w:t>第四节 基本原则</w:t>
      </w:r>
      <w:r>
        <w:rPr>
          <w:color w:val="000000"/>
          <w:sz w:val="28"/>
          <w:szCs w:val="28"/>
          <w:highlight w:val="none"/>
        </w:rPr>
        <w:tab/>
      </w:r>
      <w:r>
        <w:rPr>
          <w:rFonts w:hint="eastAsia"/>
          <w:color w:val="000000"/>
          <w:sz w:val="28"/>
          <w:szCs w:val="28"/>
          <w:highlight w:val="none"/>
        </w:rPr>
        <w:t>7</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"_Toc157671482" </w:instrText>
      </w:r>
      <w:r>
        <w:rPr>
          <w:highlight w:val="none"/>
        </w:rPr>
        <w:fldChar w:fldCharType="separate"/>
      </w:r>
      <w:r>
        <w:rPr>
          <w:rStyle w:val="26"/>
          <w:rFonts w:ascii="times new roam" w:hAnsi="times new roam" w:eastAsia="仿宋" w:cs="黑体"/>
          <w:sz w:val="28"/>
          <w:szCs w:val="28"/>
          <w:highlight w:val="none"/>
        </w:rPr>
        <w:t>第五节 规划范围</w:t>
      </w:r>
      <w:r>
        <w:rPr>
          <w:color w:val="000000"/>
          <w:sz w:val="28"/>
          <w:szCs w:val="28"/>
          <w:highlight w:val="none"/>
        </w:rPr>
        <w:tab/>
      </w:r>
      <w:r>
        <w:rPr>
          <w:rFonts w:hint="eastAsia"/>
          <w:color w:val="000000"/>
          <w:sz w:val="28"/>
          <w:szCs w:val="28"/>
          <w:highlight w:val="none"/>
        </w:rPr>
        <w:t>9</w:t>
      </w:r>
      <w:r>
        <w:rPr>
          <w:highlight w:val="none"/>
        </w:rPr>
        <w:fldChar w:fldCharType="end"/>
      </w:r>
    </w:p>
    <w:p>
      <w:pPr>
        <w:shd w:val="clear"/>
        <w:snapToGrid w:val="0"/>
        <w:spacing w:line="420" w:lineRule="auto"/>
        <w:rPr>
          <w:rFonts w:ascii="Calibri" w:hAnsi="Calibri"/>
          <w:b/>
          <w:color w:val="000000"/>
          <w:sz w:val="28"/>
          <w:szCs w:val="28"/>
          <w:highlight w:val="none"/>
        </w:rPr>
      </w:pPr>
      <w:r>
        <w:rPr>
          <w:highlight w:val="none"/>
        </w:rPr>
        <w:fldChar w:fldCharType="begin"/>
      </w:r>
      <w:r>
        <w:rPr>
          <w:highlight w:val="none"/>
        </w:rPr>
        <w:instrText xml:space="preserve">HYPERLINK  \l "_Toc157671483" </w:instrText>
      </w:r>
      <w:r>
        <w:rPr>
          <w:highlight w:val="none"/>
        </w:rPr>
        <w:fldChar w:fldCharType="separate"/>
      </w:r>
      <w:r>
        <w:rPr>
          <w:rStyle w:val="26"/>
          <w:rFonts w:ascii="仿宋" w:hAnsi="仿宋" w:eastAsia="仿宋" w:cs="仿宋"/>
          <w:b/>
          <w:sz w:val="28"/>
          <w:szCs w:val="28"/>
          <w:highlight w:val="none"/>
        </w:rPr>
        <w:t>第二章 养殖水域滩涂利用评价</w:t>
      </w:r>
      <w:r>
        <w:rPr>
          <w:b/>
          <w:color w:val="000000"/>
          <w:sz w:val="28"/>
          <w:szCs w:val="28"/>
          <w:highlight w:val="none"/>
        </w:rPr>
        <w:tab/>
      </w:r>
      <w:r>
        <w:rPr>
          <w:b/>
          <w:color w:val="000000"/>
          <w:sz w:val="28"/>
          <w:szCs w:val="28"/>
          <w:highlight w:val="none"/>
        </w:rPr>
        <w:fldChar w:fldCharType="begin"/>
      </w:r>
      <w:r>
        <w:rPr>
          <w:b/>
          <w:color w:val="000000"/>
          <w:sz w:val="28"/>
          <w:szCs w:val="28"/>
          <w:highlight w:val="none"/>
        </w:rPr>
        <w:instrText xml:space="preserve"> PAGEREF _Toc157671483 \h </w:instrText>
      </w:r>
      <w:r>
        <w:rPr>
          <w:b/>
          <w:color w:val="000000"/>
          <w:sz w:val="28"/>
          <w:szCs w:val="28"/>
          <w:highlight w:val="none"/>
        </w:rPr>
        <w:fldChar w:fldCharType="separate"/>
      </w:r>
      <w:r>
        <w:rPr>
          <w:b/>
          <w:color w:val="000000"/>
          <w:sz w:val="28"/>
          <w:szCs w:val="28"/>
          <w:highlight w:val="none"/>
        </w:rPr>
        <w:t>10</w:t>
      </w:r>
      <w:r>
        <w:rPr>
          <w:b/>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bCs/>
          <w:color w:val="000000"/>
          <w:sz w:val="28"/>
          <w:szCs w:val="28"/>
          <w:highlight w:val="none"/>
        </w:rPr>
      </w:pPr>
      <w:r>
        <w:rPr>
          <w:highlight w:val="none"/>
        </w:rPr>
        <w:fldChar w:fldCharType="begin"/>
      </w:r>
      <w:r>
        <w:rPr>
          <w:highlight w:val="none"/>
        </w:rPr>
        <w:instrText xml:space="preserve">HYPERLINK  \l "_Toc157671484" </w:instrText>
      </w:r>
      <w:r>
        <w:rPr>
          <w:highlight w:val="none"/>
        </w:rPr>
        <w:fldChar w:fldCharType="separate"/>
      </w:r>
      <w:r>
        <w:rPr>
          <w:rStyle w:val="26"/>
          <w:rFonts w:ascii="times new roam" w:hAnsi="times new roam" w:eastAsia="仿宋" w:cs="黑体"/>
          <w:bCs/>
          <w:sz w:val="28"/>
          <w:szCs w:val="28"/>
          <w:highlight w:val="none"/>
        </w:rPr>
        <w:t>第六节 水域滩涂承载力分析</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_Toc157671484 \h </w:instrText>
      </w:r>
      <w:r>
        <w:rPr>
          <w:color w:val="000000"/>
          <w:sz w:val="28"/>
          <w:szCs w:val="28"/>
          <w:highlight w:val="none"/>
        </w:rPr>
        <w:fldChar w:fldCharType="separate"/>
      </w:r>
      <w:r>
        <w:rPr>
          <w:color w:val="000000"/>
          <w:sz w:val="28"/>
          <w:szCs w:val="28"/>
          <w:highlight w:val="none"/>
        </w:rPr>
        <w:t>10</w:t>
      </w:r>
      <w:r>
        <w:rPr>
          <w:color w:val="000000"/>
          <w:sz w:val="28"/>
          <w:szCs w:val="28"/>
          <w:highlight w:val="none"/>
        </w:rPr>
        <w:fldChar w:fldCharType="end"/>
      </w:r>
      <w:r>
        <w:rPr>
          <w:highlight w:val="none"/>
        </w:rPr>
        <w:fldChar w:fldCharType="end"/>
      </w:r>
    </w:p>
    <w:p>
      <w:pPr>
        <w:shd w:val="clear"/>
        <w:snapToGrid w:val="0"/>
        <w:spacing w:line="420" w:lineRule="auto"/>
        <w:ind w:firstLine="420" w:firstLineChars="200"/>
        <w:rPr>
          <w:rFonts w:ascii="Calibri" w:hAnsi="Calibri"/>
          <w:color w:val="000000"/>
          <w:sz w:val="28"/>
          <w:szCs w:val="28"/>
          <w:highlight w:val="none"/>
        </w:rPr>
      </w:pPr>
      <w:r>
        <w:rPr>
          <w:highlight w:val="none"/>
        </w:rPr>
        <w:fldChar w:fldCharType="begin"/>
      </w:r>
      <w:r>
        <w:rPr>
          <w:highlight w:val="none"/>
        </w:rPr>
        <w:instrText xml:space="preserve">HYPERLINK  \l "_Toc157671485" </w:instrText>
      </w:r>
      <w:r>
        <w:rPr>
          <w:highlight w:val="none"/>
        </w:rPr>
        <w:fldChar w:fldCharType="separate"/>
      </w:r>
      <w:r>
        <w:rPr>
          <w:rStyle w:val="26"/>
          <w:rFonts w:ascii="times new roam" w:hAnsi="times new roam" w:eastAsia="仿宋" w:cs="黑体"/>
          <w:sz w:val="28"/>
          <w:szCs w:val="28"/>
          <w:highlight w:val="none"/>
        </w:rPr>
        <w:t>第一条 水域滩涂资源状况</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_Toc157671485 \h </w:instrText>
      </w:r>
      <w:r>
        <w:rPr>
          <w:color w:val="000000"/>
          <w:sz w:val="28"/>
          <w:szCs w:val="28"/>
          <w:highlight w:val="none"/>
        </w:rPr>
        <w:fldChar w:fldCharType="separate"/>
      </w:r>
      <w:r>
        <w:rPr>
          <w:color w:val="000000"/>
          <w:sz w:val="28"/>
          <w:szCs w:val="28"/>
          <w:highlight w:val="none"/>
        </w:rPr>
        <w:t>10</w:t>
      </w:r>
      <w:r>
        <w:rPr>
          <w:color w:val="000000"/>
          <w:sz w:val="28"/>
          <w:szCs w:val="28"/>
          <w:highlight w:val="none"/>
        </w:rPr>
        <w:fldChar w:fldCharType="end"/>
      </w:r>
      <w:r>
        <w:rPr>
          <w:highlight w:val="none"/>
        </w:rPr>
        <w:fldChar w:fldCharType="end"/>
      </w:r>
    </w:p>
    <w:p>
      <w:pPr>
        <w:shd w:val="clear"/>
        <w:snapToGrid w:val="0"/>
        <w:spacing w:line="420" w:lineRule="auto"/>
        <w:ind w:firstLine="420" w:firstLineChars="200"/>
        <w:rPr>
          <w:rFonts w:ascii="Calibri" w:hAnsi="Calibri"/>
          <w:color w:val="000000"/>
          <w:sz w:val="28"/>
          <w:szCs w:val="28"/>
          <w:highlight w:val="none"/>
        </w:rPr>
      </w:pPr>
      <w:r>
        <w:rPr>
          <w:highlight w:val="none"/>
        </w:rPr>
        <w:fldChar w:fldCharType="begin"/>
      </w:r>
      <w:r>
        <w:rPr>
          <w:highlight w:val="none"/>
        </w:rPr>
        <w:instrText xml:space="preserve">HYPERLINK  \l "_Toc157671486" </w:instrText>
      </w:r>
      <w:r>
        <w:rPr>
          <w:highlight w:val="none"/>
        </w:rPr>
        <w:fldChar w:fldCharType="separate"/>
      </w:r>
      <w:r>
        <w:rPr>
          <w:rStyle w:val="26"/>
          <w:rFonts w:ascii="times new roam" w:hAnsi="times new roam" w:eastAsia="仿宋" w:cs="黑体"/>
          <w:sz w:val="28"/>
          <w:szCs w:val="28"/>
          <w:highlight w:val="none"/>
        </w:rPr>
        <w:t>第二条 自然气候条件</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_Toc157671486 \h </w:instrText>
      </w:r>
      <w:r>
        <w:rPr>
          <w:color w:val="000000"/>
          <w:sz w:val="28"/>
          <w:szCs w:val="28"/>
          <w:highlight w:val="none"/>
        </w:rPr>
        <w:fldChar w:fldCharType="separate"/>
      </w:r>
      <w:r>
        <w:rPr>
          <w:color w:val="000000"/>
          <w:sz w:val="28"/>
          <w:szCs w:val="28"/>
          <w:highlight w:val="none"/>
        </w:rPr>
        <w:t>11</w:t>
      </w:r>
      <w:r>
        <w:rPr>
          <w:color w:val="000000"/>
          <w:sz w:val="28"/>
          <w:szCs w:val="28"/>
          <w:highlight w:val="none"/>
        </w:rPr>
        <w:fldChar w:fldCharType="end"/>
      </w:r>
      <w:r>
        <w:rPr>
          <w:highlight w:val="none"/>
        </w:rPr>
        <w:fldChar w:fldCharType="end"/>
      </w:r>
    </w:p>
    <w:p>
      <w:pPr>
        <w:shd w:val="clear"/>
        <w:snapToGrid w:val="0"/>
        <w:spacing w:line="420" w:lineRule="auto"/>
        <w:ind w:firstLine="420" w:firstLineChars="200"/>
        <w:rPr>
          <w:rFonts w:ascii="Calibri" w:hAnsi="Calibri"/>
          <w:color w:val="000000"/>
          <w:sz w:val="28"/>
          <w:szCs w:val="28"/>
          <w:highlight w:val="none"/>
        </w:rPr>
      </w:pPr>
      <w:r>
        <w:rPr>
          <w:highlight w:val="none"/>
        </w:rPr>
        <w:fldChar w:fldCharType="begin"/>
      </w:r>
      <w:r>
        <w:rPr>
          <w:highlight w:val="none"/>
        </w:rPr>
        <w:instrText xml:space="preserve">HYPERLINK  \l "_Toc157671487" </w:instrText>
      </w:r>
      <w:r>
        <w:rPr>
          <w:highlight w:val="none"/>
        </w:rPr>
        <w:fldChar w:fldCharType="separate"/>
      </w:r>
      <w:r>
        <w:rPr>
          <w:rStyle w:val="26"/>
          <w:rFonts w:ascii="times new roam" w:hAnsi="times new roam" w:eastAsia="仿宋" w:cs="黑体"/>
          <w:sz w:val="28"/>
          <w:szCs w:val="28"/>
          <w:highlight w:val="none"/>
        </w:rPr>
        <w:t>第三条 水生生物资源状况</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_Toc157671487 \h </w:instrText>
      </w:r>
      <w:r>
        <w:rPr>
          <w:color w:val="000000"/>
          <w:sz w:val="28"/>
          <w:szCs w:val="28"/>
          <w:highlight w:val="none"/>
        </w:rPr>
        <w:fldChar w:fldCharType="separate"/>
      </w:r>
      <w:r>
        <w:rPr>
          <w:color w:val="000000"/>
          <w:sz w:val="28"/>
          <w:szCs w:val="28"/>
          <w:highlight w:val="none"/>
        </w:rPr>
        <w:t>12</w:t>
      </w:r>
      <w:r>
        <w:rPr>
          <w:color w:val="000000"/>
          <w:sz w:val="28"/>
          <w:szCs w:val="28"/>
          <w:highlight w:val="none"/>
        </w:rPr>
        <w:fldChar w:fldCharType="end"/>
      </w:r>
      <w:r>
        <w:rPr>
          <w:highlight w:val="none"/>
        </w:rPr>
        <w:fldChar w:fldCharType="end"/>
      </w:r>
    </w:p>
    <w:p>
      <w:pPr>
        <w:shd w:val="clear"/>
        <w:snapToGrid w:val="0"/>
        <w:spacing w:line="420" w:lineRule="auto"/>
        <w:ind w:firstLine="420" w:firstLineChars="200"/>
        <w:rPr>
          <w:rFonts w:ascii="Calibri" w:hAnsi="Calibri"/>
          <w:color w:val="000000"/>
          <w:sz w:val="28"/>
          <w:szCs w:val="28"/>
          <w:highlight w:val="none"/>
        </w:rPr>
      </w:pPr>
      <w:r>
        <w:rPr>
          <w:highlight w:val="none"/>
        </w:rPr>
        <w:fldChar w:fldCharType="begin"/>
      </w:r>
      <w:r>
        <w:rPr>
          <w:highlight w:val="none"/>
        </w:rPr>
        <w:instrText xml:space="preserve">HYPERLINK  \l "_Toc157671488" </w:instrText>
      </w:r>
      <w:r>
        <w:rPr>
          <w:highlight w:val="none"/>
        </w:rPr>
        <w:fldChar w:fldCharType="separate"/>
      </w:r>
      <w:r>
        <w:rPr>
          <w:rStyle w:val="26"/>
          <w:rFonts w:ascii="times new roam" w:hAnsi="times new roam" w:eastAsia="仿宋" w:cs="黑体"/>
          <w:sz w:val="28"/>
          <w:szCs w:val="28"/>
          <w:highlight w:val="none"/>
        </w:rPr>
        <w:t>第四条 水域环境状况</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_Toc157671488 \h </w:instrText>
      </w:r>
      <w:r>
        <w:rPr>
          <w:color w:val="000000"/>
          <w:sz w:val="28"/>
          <w:szCs w:val="28"/>
          <w:highlight w:val="none"/>
        </w:rPr>
        <w:fldChar w:fldCharType="separate"/>
      </w:r>
      <w:r>
        <w:rPr>
          <w:color w:val="000000"/>
          <w:sz w:val="28"/>
          <w:szCs w:val="28"/>
          <w:highlight w:val="none"/>
        </w:rPr>
        <w:t>13</w:t>
      </w:r>
      <w:r>
        <w:rPr>
          <w:color w:val="000000"/>
          <w:sz w:val="28"/>
          <w:szCs w:val="28"/>
          <w:highlight w:val="none"/>
        </w:rPr>
        <w:fldChar w:fldCharType="end"/>
      </w:r>
      <w:r>
        <w:rPr>
          <w:highlight w:val="none"/>
        </w:rPr>
        <w:fldChar w:fldCharType="end"/>
      </w:r>
    </w:p>
    <w:p>
      <w:pPr>
        <w:shd w:val="clear"/>
        <w:snapToGrid w:val="0"/>
        <w:spacing w:line="420" w:lineRule="auto"/>
        <w:ind w:firstLine="420" w:firstLineChars="200"/>
        <w:rPr>
          <w:rFonts w:ascii="Calibri" w:hAnsi="Calibri"/>
          <w:color w:val="000000"/>
          <w:sz w:val="28"/>
          <w:szCs w:val="28"/>
          <w:highlight w:val="none"/>
        </w:rPr>
      </w:pPr>
      <w:r>
        <w:rPr>
          <w:highlight w:val="none"/>
        </w:rPr>
        <w:fldChar w:fldCharType="begin"/>
      </w:r>
      <w:r>
        <w:rPr>
          <w:highlight w:val="none"/>
        </w:rPr>
        <w:instrText xml:space="preserve">HYPERLINK  \l "_Toc157671489" </w:instrText>
      </w:r>
      <w:r>
        <w:rPr>
          <w:highlight w:val="none"/>
        </w:rPr>
        <w:fldChar w:fldCharType="separate"/>
      </w:r>
      <w:r>
        <w:rPr>
          <w:rStyle w:val="26"/>
          <w:rFonts w:ascii="times new roam" w:hAnsi="times new roam" w:eastAsia="仿宋" w:cs="黑体"/>
          <w:sz w:val="28"/>
          <w:szCs w:val="28"/>
          <w:highlight w:val="none"/>
        </w:rPr>
        <w:t>第五条 水域滩涂承载力评价</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_Toc157671489 \h </w:instrText>
      </w:r>
      <w:r>
        <w:rPr>
          <w:color w:val="000000"/>
          <w:sz w:val="28"/>
          <w:szCs w:val="28"/>
          <w:highlight w:val="none"/>
        </w:rPr>
        <w:fldChar w:fldCharType="separate"/>
      </w:r>
      <w:r>
        <w:rPr>
          <w:color w:val="000000"/>
          <w:sz w:val="28"/>
          <w:szCs w:val="28"/>
          <w:highlight w:val="none"/>
        </w:rPr>
        <w:t>13</w:t>
      </w:r>
      <w:r>
        <w:rPr>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bCs/>
          <w:color w:val="000000"/>
          <w:sz w:val="28"/>
          <w:szCs w:val="28"/>
          <w:highlight w:val="none"/>
        </w:rPr>
      </w:pPr>
      <w:r>
        <w:rPr>
          <w:highlight w:val="none"/>
        </w:rPr>
        <w:fldChar w:fldCharType="begin"/>
      </w:r>
      <w:r>
        <w:rPr>
          <w:highlight w:val="none"/>
        </w:rPr>
        <w:instrText xml:space="preserve">HYPERLINK  \l "_Toc157671490" </w:instrText>
      </w:r>
      <w:r>
        <w:rPr>
          <w:highlight w:val="none"/>
        </w:rPr>
        <w:fldChar w:fldCharType="separate"/>
      </w:r>
      <w:r>
        <w:rPr>
          <w:rStyle w:val="26"/>
          <w:rFonts w:ascii="times new roam" w:hAnsi="times new roam" w:eastAsia="仿宋" w:cs="黑体"/>
          <w:bCs/>
          <w:sz w:val="28"/>
          <w:szCs w:val="28"/>
          <w:highlight w:val="none"/>
        </w:rPr>
        <w:t>第七节 水产养殖产业发展分析</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_Toc157671490 \h </w:instrText>
      </w:r>
      <w:r>
        <w:rPr>
          <w:color w:val="000000"/>
          <w:sz w:val="28"/>
          <w:szCs w:val="28"/>
          <w:highlight w:val="none"/>
        </w:rPr>
        <w:fldChar w:fldCharType="separate"/>
      </w:r>
      <w:r>
        <w:rPr>
          <w:color w:val="000000"/>
          <w:sz w:val="28"/>
          <w:szCs w:val="28"/>
          <w:highlight w:val="none"/>
        </w:rPr>
        <w:t>15</w:t>
      </w:r>
      <w:r>
        <w:rPr>
          <w:color w:val="000000"/>
          <w:sz w:val="28"/>
          <w:szCs w:val="28"/>
          <w:highlight w:val="none"/>
        </w:rPr>
        <w:fldChar w:fldCharType="end"/>
      </w:r>
      <w:r>
        <w:rPr>
          <w:highlight w:val="none"/>
        </w:rPr>
        <w:fldChar w:fldCharType="end"/>
      </w:r>
    </w:p>
    <w:p>
      <w:pPr>
        <w:shd w:val="clear"/>
        <w:snapToGrid w:val="0"/>
        <w:spacing w:line="420" w:lineRule="auto"/>
        <w:ind w:firstLine="420" w:firstLineChars="200"/>
        <w:rPr>
          <w:rFonts w:ascii="Calibri" w:hAnsi="Calibri"/>
          <w:color w:val="000000"/>
          <w:sz w:val="28"/>
          <w:szCs w:val="28"/>
          <w:highlight w:val="none"/>
        </w:rPr>
      </w:pPr>
      <w:r>
        <w:rPr>
          <w:highlight w:val="none"/>
        </w:rPr>
        <w:fldChar w:fldCharType="begin"/>
      </w:r>
      <w:r>
        <w:rPr>
          <w:highlight w:val="none"/>
        </w:rPr>
        <w:instrText xml:space="preserve">HYPERLINK  \l "_Toc157671491" </w:instrText>
      </w:r>
      <w:r>
        <w:rPr>
          <w:highlight w:val="none"/>
        </w:rPr>
        <w:fldChar w:fldCharType="separate"/>
      </w:r>
      <w:r>
        <w:rPr>
          <w:rStyle w:val="26"/>
          <w:rFonts w:ascii="times new roam" w:hAnsi="times new roam" w:eastAsia="仿宋" w:cs="黑体"/>
          <w:sz w:val="28"/>
          <w:szCs w:val="28"/>
          <w:highlight w:val="none"/>
        </w:rPr>
        <w:t>第一条 水产养殖发展现状</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_Toc157671491 \h </w:instrText>
      </w:r>
      <w:r>
        <w:rPr>
          <w:color w:val="000000"/>
          <w:sz w:val="28"/>
          <w:szCs w:val="28"/>
          <w:highlight w:val="none"/>
        </w:rPr>
        <w:fldChar w:fldCharType="separate"/>
      </w:r>
      <w:r>
        <w:rPr>
          <w:color w:val="000000"/>
          <w:sz w:val="28"/>
          <w:szCs w:val="28"/>
          <w:highlight w:val="none"/>
        </w:rPr>
        <w:t>15</w:t>
      </w:r>
      <w:r>
        <w:rPr>
          <w:color w:val="000000"/>
          <w:sz w:val="28"/>
          <w:szCs w:val="28"/>
          <w:highlight w:val="none"/>
        </w:rPr>
        <w:fldChar w:fldCharType="end"/>
      </w:r>
      <w:r>
        <w:rPr>
          <w:highlight w:val="none"/>
        </w:rPr>
        <w:fldChar w:fldCharType="end"/>
      </w:r>
    </w:p>
    <w:p>
      <w:pPr>
        <w:shd w:val="clear"/>
        <w:snapToGrid w:val="0"/>
        <w:spacing w:line="420" w:lineRule="auto"/>
        <w:ind w:firstLine="420" w:firstLineChars="200"/>
        <w:rPr>
          <w:rFonts w:ascii="Calibri" w:hAnsi="Calibri"/>
          <w:color w:val="000000"/>
          <w:sz w:val="28"/>
          <w:szCs w:val="28"/>
          <w:highlight w:val="none"/>
        </w:rPr>
      </w:pPr>
      <w:r>
        <w:rPr>
          <w:highlight w:val="none"/>
        </w:rPr>
        <w:fldChar w:fldCharType="begin"/>
      </w:r>
      <w:r>
        <w:rPr>
          <w:highlight w:val="none"/>
        </w:rPr>
        <w:instrText xml:space="preserve">HYPERLINK  \l "_Toc157671492" </w:instrText>
      </w:r>
      <w:r>
        <w:rPr>
          <w:highlight w:val="none"/>
        </w:rPr>
        <w:fldChar w:fldCharType="separate"/>
      </w:r>
      <w:r>
        <w:rPr>
          <w:rStyle w:val="26"/>
          <w:rFonts w:ascii="times new roam" w:hAnsi="times new roam" w:eastAsia="仿宋" w:cs="黑体"/>
          <w:sz w:val="28"/>
          <w:szCs w:val="28"/>
          <w:highlight w:val="none"/>
        </w:rPr>
        <w:t>第二条 区域经济发展方向</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_Toc157671492 \h </w:instrText>
      </w:r>
      <w:r>
        <w:rPr>
          <w:color w:val="000000"/>
          <w:sz w:val="28"/>
          <w:szCs w:val="28"/>
          <w:highlight w:val="none"/>
        </w:rPr>
        <w:fldChar w:fldCharType="separate"/>
      </w:r>
      <w:r>
        <w:rPr>
          <w:color w:val="000000"/>
          <w:sz w:val="28"/>
          <w:szCs w:val="28"/>
          <w:highlight w:val="none"/>
        </w:rPr>
        <w:t>16</w:t>
      </w:r>
      <w:r>
        <w:rPr>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"_Toc157671493" </w:instrText>
      </w:r>
      <w:r>
        <w:rPr>
          <w:highlight w:val="none"/>
        </w:rPr>
        <w:fldChar w:fldCharType="separate"/>
      </w:r>
      <w:r>
        <w:rPr>
          <w:rStyle w:val="26"/>
          <w:rFonts w:ascii="times new roam" w:hAnsi="times new roam" w:eastAsia="仿宋" w:cs="黑体"/>
          <w:sz w:val="28"/>
          <w:szCs w:val="28"/>
          <w:highlight w:val="none"/>
        </w:rPr>
        <w:t>第八节 养殖水域滩涂开发总体思路</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_Toc157671493 \h </w:instrText>
      </w:r>
      <w:r>
        <w:rPr>
          <w:color w:val="000000"/>
          <w:sz w:val="28"/>
          <w:szCs w:val="28"/>
          <w:highlight w:val="none"/>
        </w:rPr>
        <w:fldChar w:fldCharType="separate"/>
      </w:r>
      <w:r>
        <w:rPr>
          <w:color w:val="000000"/>
          <w:sz w:val="28"/>
          <w:szCs w:val="28"/>
          <w:highlight w:val="none"/>
        </w:rPr>
        <w:t>17</w:t>
      </w:r>
      <w:r>
        <w:rPr>
          <w:color w:val="000000"/>
          <w:sz w:val="28"/>
          <w:szCs w:val="28"/>
          <w:highlight w:val="none"/>
        </w:rPr>
        <w:fldChar w:fldCharType="end"/>
      </w:r>
      <w:r>
        <w:rPr>
          <w:highlight w:val="none"/>
        </w:rPr>
        <w:fldChar w:fldCharType="end"/>
      </w:r>
    </w:p>
    <w:p>
      <w:pPr>
        <w:shd w:val="clear"/>
        <w:snapToGrid w:val="0"/>
        <w:spacing w:line="420" w:lineRule="auto"/>
        <w:rPr>
          <w:rFonts w:ascii="Calibri" w:hAnsi="Calibri"/>
          <w:b/>
          <w:color w:val="000000"/>
          <w:sz w:val="28"/>
          <w:szCs w:val="28"/>
          <w:highlight w:val="none"/>
        </w:rPr>
      </w:pPr>
      <w:r>
        <w:rPr>
          <w:highlight w:val="none"/>
        </w:rPr>
        <w:fldChar w:fldCharType="begin"/>
      </w:r>
      <w:r>
        <w:rPr>
          <w:highlight w:val="none"/>
        </w:rPr>
        <w:instrText xml:space="preserve">HYPERLINK  \l "_Toc157671494" </w:instrText>
      </w:r>
      <w:r>
        <w:rPr>
          <w:highlight w:val="none"/>
        </w:rPr>
        <w:fldChar w:fldCharType="separate"/>
      </w:r>
      <w:r>
        <w:rPr>
          <w:rStyle w:val="26"/>
          <w:rFonts w:ascii="仿宋" w:hAnsi="仿宋" w:eastAsia="仿宋" w:cs="仿宋"/>
          <w:b/>
          <w:sz w:val="28"/>
          <w:szCs w:val="28"/>
          <w:highlight w:val="none"/>
        </w:rPr>
        <w:t>第三章 养殖水域滩涂功能区划</w:t>
      </w:r>
      <w:r>
        <w:rPr>
          <w:b/>
          <w:color w:val="000000"/>
          <w:sz w:val="28"/>
          <w:szCs w:val="28"/>
          <w:highlight w:val="none"/>
        </w:rPr>
        <w:tab/>
      </w:r>
      <w:r>
        <w:rPr>
          <w:b/>
          <w:color w:val="000000"/>
          <w:sz w:val="28"/>
          <w:szCs w:val="28"/>
          <w:highlight w:val="none"/>
        </w:rPr>
        <w:fldChar w:fldCharType="begin"/>
      </w:r>
      <w:r>
        <w:rPr>
          <w:b/>
          <w:color w:val="000000"/>
          <w:sz w:val="28"/>
          <w:szCs w:val="28"/>
          <w:highlight w:val="none"/>
        </w:rPr>
        <w:instrText xml:space="preserve"> PAGEREF _Toc157671494 \h </w:instrText>
      </w:r>
      <w:r>
        <w:rPr>
          <w:b/>
          <w:color w:val="000000"/>
          <w:sz w:val="28"/>
          <w:szCs w:val="28"/>
          <w:highlight w:val="none"/>
        </w:rPr>
        <w:fldChar w:fldCharType="separate"/>
      </w:r>
      <w:r>
        <w:rPr>
          <w:b/>
          <w:color w:val="000000"/>
          <w:sz w:val="28"/>
          <w:szCs w:val="28"/>
          <w:highlight w:val="none"/>
        </w:rPr>
        <w:t>18</w:t>
      </w:r>
      <w:r>
        <w:rPr>
          <w:b/>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"_Toc157671495" </w:instrText>
      </w:r>
      <w:r>
        <w:rPr>
          <w:highlight w:val="none"/>
        </w:rPr>
        <w:fldChar w:fldCharType="separate"/>
      </w:r>
      <w:r>
        <w:rPr>
          <w:rStyle w:val="26"/>
          <w:rFonts w:ascii="times new roam" w:hAnsi="times new roam" w:eastAsia="仿宋" w:cs="黑体"/>
          <w:sz w:val="28"/>
          <w:szCs w:val="28"/>
          <w:highlight w:val="none"/>
        </w:rPr>
        <w:t>第九节 功能区划概述</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_Toc157671495 \h </w:instrText>
      </w:r>
      <w:r>
        <w:rPr>
          <w:color w:val="000000"/>
          <w:sz w:val="28"/>
          <w:szCs w:val="28"/>
          <w:highlight w:val="none"/>
        </w:rPr>
        <w:fldChar w:fldCharType="separate"/>
      </w:r>
      <w:r>
        <w:rPr>
          <w:color w:val="000000"/>
          <w:sz w:val="28"/>
          <w:szCs w:val="28"/>
          <w:highlight w:val="none"/>
        </w:rPr>
        <w:t>18</w:t>
      </w:r>
      <w:r>
        <w:rPr>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"_Toc157671496" </w:instrText>
      </w:r>
      <w:r>
        <w:rPr>
          <w:highlight w:val="none"/>
        </w:rPr>
        <w:fldChar w:fldCharType="separate"/>
      </w:r>
      <w:r>
        <w:rPr>
          <w:rStyle w:val="26"/>
          <w:rFonts w:ascii="times new roam" w:hAnsi="times new roam" w:eastAsia="仿宋" w:cs="黑体"/>
          <w:sz w:val="28"/>
          <w:szCs w:val="28"/>
          <w:highlight w:val="none"/>
        </w:rPr>
        <w:t>第十节 禁止养殖区</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_Toc157671496 \h </w:instrText>
      </w:r>
      <w:r>
        <w:rPr>
          <w:color w:val="000000"/>
          <w:sz w:val="28"/>
          <w:szCs w:val="28"/>
          <w:highlight w:val="none"/>
        </w:rPr>
        <w:fldChar w:fldCharType="separate"/>
      </w:r>
      <w:r>
        <w:rPr>
          <w:color w:val="000000"/>
          <w:sz w:val="28"/>
          <w:szCs w:val="28"/>
          <w:highlight w:val="none"/>
        </w:rPr>
        <w:t>20</w:t>
      </w:r>
      <w:r>
        <w:rPr>
          <w:color w:val="000000"/>
          <w:sz w:val="28"/>
          <w:szCs w:val="28"/>
          <w:highlight w:val="none"/>
        </w:rPr>
        <w:fldChar w:fldCharType="end"/>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"_Toc157671497" </w:instrText>
      </w:r>
      <w:r>
        <w:rPr>
          <w:highlight w:val="none"/>
        </w:rPr>
        <w:fldChar w:fldCharType="separate"/>
      </w:r>
      <w:r>
        <w:rPr>
          <w:rStyle w:val="26"/>
          <w:rFonts w:ascii="times new roam" w:hAnsi="times new roam" w:eastAsia="仿宋" w:cs="黑体"/>
          <w:sz w:val="28"/>
          <w:szCs w:val="28"/>
          <w:highlight w:val="none"/>
        </w:rPr>
        <w:t>第十一节 限制养殖区</w:t>
      </w:r>
      <w:r>
        <w:rPr>
          <w:color w:val="000000"/>
          <w:sz w:val="28"/>
          <w:szCs w:val="28"/>
          <w:highlight w:val="none"/>
        </w:rPr>
        <w:tab/>
      </w:r>
      <w:r>
        <w:rPr>
          <w:rFonts w:hint="eastAsia"/>
          <w:color w:val="000000"/>
          <w:sz w:val="28"/>
          <w:szCs w:val="28"/>
          <w:highlight w:val="none"/>
        </w:rPr>
        <w:t>23</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"_Toc157671498" </w:instrText>
      </w:r>
      <w:r>
        <w:rPr>
          <w:highlight w:val="none"/>
        </w:rPr>
        <w:fldChar w:fldCharType="separate"/>
      </w:r>
      <w:r>
        <w:rPr>
          <w:rStyle w:val="26"/>
          <w:rFonts w:ascii="times new roam" w:hAnsi="times new roam" w:eastAsia="仿宋" w:cs="黑体"/>
          <w:sz w:val="28"/>
          <w:szCs w:val="28"/>
          <w:highlight w:val="none"/>
        </w:rPr>
        <w:t>第十二节 养殖区</w:t>
      </w:r>
      <w:r>
        <w:rPr>
          <w:color w:val="000000"/>
          <w:sz w:val="28"/>
          <w:szCs w:val="28"/>
          <w:highlight w:val="none"/>
        </w:rPr>
        <w:tab/>
      </w:r>
      <w:r>
        <w:rPr>
          <w:rFonts w:hint="eastAsia"/>
          <w:color w:val="000000"/>
          <w:sz w:val="28"/>
          <w:szCs w:val="28"/>
          <w:highlight w:val="none"/>
        </w:rPr>
        <w:t>26</w:t>
      </w:r>
      <w:r>
        <w:rPr>
          <w:highlight w:val="none"/>
        </w:rPr>
        <w:fldChar w:fldCharType="end"/>
      </w:r>
    </w:p>
    <w:p>
      <w:pPr>
        <w:shd w:val="clear"/>
        <w:snapToGrid w:val="0"/>
        <w:spacing w:line="420" w:lineRule="auto"/>
        <w:rPr>
          <w:rFonts w:ascii="Calibri" w:hAnsi="Calibri"/>
          <w:b/>
          <w:color w:val="000000"/>
          <w:sz w:val="28"/>
          <w:szCs w:val="28"/>
          <w:highlight w:val="none"/>
        </w:rPr>
      </w:pPr>
      <w:r>
        <w:rPr>
          <w:highlight w:val="none"/>
        </w:rPr>
        <w:fldChar w:fldCharType="begin"/>
      </w:r>
      <w:r>
        <w:rPr>
          <w:highlight w:val="none"/>
        </w:rPr>
        <w:instrText xml:space="preserve">HYPERLINK  \l "_Toc157671499" </w:instrText>
      </w:r>
      <w:r>
        <w:rPr>
          <w:highlight w:val="none"/>
        </w:rPr>
        <w:fldChar w:fldCharType="separate"/>
      </w:r>
      <w:r>
        <w:rPr>
          <w:rStyle w:val="26"/>
          <w:rFonts w:ascii="仿宋" w:hAnsi="仿宋" w:eastAsia="仿宋" w:cs="仿宋"/>
          <w:b/>
          <w:sz w:val="28"/>
          <w:szCs w:val="28"/>
          <w:highlight w:val="none"/>
        </w:rPr>
        <w:t>第四章 保障措施</w:t>
      </w:r>
      <w:r>
        <w:rPr>
          <w:b/>
          <w:color w:val="000000"/>
          <w:sz w:val="28"/>
          <w:szCs w:val="28"/>
          <w:highlight w:val="none"/>
        </w:rPr>
        <w:tab/>
      </w:r>
      <w:r>
        <w:rPr>
          <w:rFonts w:hint="eastAsia"/>
          <w:b/>
          <w:color w:val="000000"/>
          <w:sz w:val="28"/>
          <w:szCs w:val="28"/>
          <w:highlight w:val="none"/>
        </w:rPr>
        <w:t>28</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"_Toc157671500" </w:instrText>
      </w:r>
      <w:r>
        <w:rPr>
          <w:highlight w:val="none"/>
        </w:rPr>
        <w:fldChar w:fldCharType="separate"/>
      </w:r>
      <w:r>
        <w:rPr>
          <w:rStyle w:val="26"/>
          <w:rFonts w:ascii="times new roam" w:hAnsi="times new roam" w:eastAsia="仿宋" w:cs="黑体"/>
          <w:sz w:val="28"/>
          <w:szCs w:val="28"/>
          <w:highlight w:val="none"/>
        </w:rPr>
        <w:t>第十三节 加强组织领导</w:t>
      </w:r>
      <w:r>
        <w:rPr>
          <w:color w:val="000000"/>
          <w:sz w:val="28"/>
          <w:szCs w:val="28"/>
          <w:highlight w:val="none"/>
        </w:rPr>
        <w:tab/>
      </w:r>
      <w:r>
        <w:rPr>
          <w:rFonts w:hint="eastAsia"/>
          <w:color w:val="000000"/>
          <w:sz w:val="28"/>
          <w:szCs w:val="28"/>
          <w:highlight w:val="none"/>
        </w:rPr>
        <w:t>28</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"_Toc157671501" </w:instrText>
      </w:r>
      <w:r>
        <w:rPr>
          <w:highlight w:val="none"/>
        </w:rPr>
        <w:fldChar w:fldCharType="separate"/>
      </w:r>
      <w:r>
        <w:rPr>
          <w:rStyle w:val="26"/>
          <w:rFonts w:ascii="times new roam" w:hAnsi="times new roam" w:eastAsia="仿宋" w:cs="黑体"/>
          <w:sz w:val="28"/>
          <w:szCs w:val="28"/>
          <w:highlight w:val="none"/>
        </w:rPr>
        <w:t>第十四节 强化监督检查</w:t>
      </w:r>
      <w:r>
        <w:rPr>
          <w:color w:val="000000"/>
          <w:sz w:val="28"/>
          <w:szCs w:val="28"/>
          <w:highlight w:val="none"/>
        </w:rPr>
        <w:tab/>
      </w:r>
      <w:r>
        <w:rPr>
          <w:rFonts w:hint="eastAsia"/>
          <w:color w:val="000000"/>
          <w:sz w:val="28"/>
          <w:szCs w:val="28"/>
          <w:highlight w:val="none"/>
          <w:lang w:val="en-US" w:eastAsia="zh-CN"/>
        </w:rPr>
        <w:t>3</w:t>
      </w:r>
      <w:r>
        <w:rPr>
          <w:highlight w:val="none"/>
        </w:rPr>
        <w:fldChar w:fldCharType="end"/>
      </w:r>
      <w:r>
        <w:rPr>
          <w:color w:val="000000"/>
          <w:sz w:val="28"/>
          <w:szCs w:val="28"/>
          <w:highlight w:val="none"/>
        </w:rPr>
        <w:t>0</w:t>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"_Toc157671502" </w:instrText>
      </w:r>
      <w:r>
        <w:rPr>
          <w:highlight w:val="none"/>
        </w:rPr>
        <w:fldChar w:fldCharType="separate"/>
      </w:r>
      <w:r>
        <w:rPr>
          <w:rStyle w:val="26"/>
          <w:rFonts w:ascii="times new roam" w:hAnsi="times new roam" w:eastAsia="仿宋" w:cs="黑体"/>
          <w:sz w:val="28"/>
          <w:szCs w:val="28"/>
          <w:highlight w:val="none"/>
        </w:rPr>
        <w:t>第十五节 完善生态保护</w:t>
      </w:r>
      <w:r>
        <w:rPr>
          <w:color w:val="000000"/>
          <w:sz w:val="28"/>
          <w:szCs w:val="28"/>
          <w:highlight w:val="none"/>
        </w:rPr>
        <w:tab/>
      </w:r>
      <w:r>
        <w:rPr>
          <w:rFonts w:hint="eastAsia"/>
          <w:color w:val="000000"/>
          <w:sz w:val="28"/>
          <w:szCs w:val="28"/>
          <w:highlight w:val="none"/>
        </w:rPr>
        <w:t>31</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"_Toc157671503" </w:instrText>
      </w:r>
      <w:r>
        <w:rPr>
          <w:highlight w:val="none"/>
        </w:rPr>
        <w:fldChar w:fldCharType="separate"/>
      </w:r>
      <w:r>
        <w:rPr>
          <w:rStyle w:val="26"/>
          <w:rFonts w:ascii="times new roam" w:hAnsi="times new roam" w:eastAsia="仿宋" w:cs="黑体"/>
          <w:sz w:val="28"/>
          <w:szCs w:val="28"/>
          <w:highlight w:val="none"/>
        </w:rPr>
        <w:t>第十六节 其他保障措施</w:t>
      </w:r>
      <w:r>
        <w:rPr>
          <w:color w:val="000000"/>
          <w:sz w:val="28"/>
          <w:szCs w:val="28"/>
          <w:highlight w:val="none"/>
        </w:rPr>
        <w:tab/>
      </w:r>
      <w:r>
        <w:rPr>
          <w:rFonts w:hint="eastAsia"/>
          <w:color w:val="000000"/>
          <w:sz w:val="28"/>
          <w:szCs w:val="28"/>
          <w:highlight w:val="none"/>
        </w:rPr>
        <w:t>32</w:t>
      </w:r>
      <w:r>
        <w:rPr>
          <w:highlight w:val="none"/>
        </w:rPr>
        <w:fldChar w:fldCharType="end"/>
      </w:r>
    </w:p>
    <w:p>
      <w:pPr>
        <w:shd w:val="clear"/>
        <w:snapToGrid w:val="0"/>
        <w:spacing w:line="420" w:lineRule="auto"/>
        <w:rPr>
          <w:rFonts w:ascii="Calibri" w:hAnsi="Calibri"/>
          <w:b/>
          <w:color w:val="000000"/>
          <w:sz w:val="28"/>
          <w:szCs w:val="28"/>
          <w:highlight w:val="none"/>
        </w:rPr>
      </w:pPr>
      <w:r>
        <w:rPr>
          <w:highlight w:val="none"/>
        </w:rPr>
        <w:fldChar w:fldCharType="begin"/>
      </w:r>
      <w:r>
        <w:rPr>
          <w:highlight w:val="none"/>
        </w:rPr>
        <w:instrText xml:space="preserve">HYPERLINK  \l "_Toc157671504" </w:instrText>
      </w:r>
      <w:r>
        <w:rPr>
          <w:highlight w:val="none"/>
        </w:rPr>
        <w:fldChar w:fldCharType="separate"/>
      </w:r>
      <w:r>
        <w:rPr>
          <w:rStyle w:val="26"/>
          <w:rFonts w:ascii="times new roam" w:hAnsi="times new roam" w:eastAsia="仿宋" w:cs="黑体"/>
          <w:b/>
          <w:sz w:val="28"/>
          <w:szCs w:val="28"/>
          <w:highlight w:val="none"/>
        </w:rPr>
        <w:t>第五章 附则</w:t>
      </w:r>
      <w:r>
        <w:rPr>
          <w:b/>
          <w:color w:val="000000"/>
          <w:sz w:val="28"/>
          <w:szCs w:val="28"/>
          <w:highlight w:val="none"/>
        </w:rPr>
        <w:tab/>
      </w:r>
      <w:r>
        <w:rPr>
          <w:rFonts w:hint="eastAsia"/>
          <w:b/>
          <w:color w:val="000000"/>
          <w:sz w:val="28"/>
          <w:szCs w:val="28"/>
          <w:highlight w:val="none"/>
        </w:rPr>
        <w:t>3</w:t>
      </w:r>
      <w:r>
        <w:rPr>
          <w:rFonts w:hint="eastAsia"/>
          <w:b/>
          <w:color w:val="000000"/>
          <w:sz w:val="28"/>
          <w:szCs w:val="28"/>
          <w:highlight w:val="none"/>
          <w:lang w:val="en-US" w:eastAsia="zh-CN"/>
        </w:rPr>
        <w:t>3</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"_Toc157671505" </w:instrText>
      </w:r>
      <w:r>
        <w:rPr>
          <w:highlight w:val="none"/>
        </w:rPr>
        <w:fldChar w:fldCharType="separate"/>
      </w:r>
      <w:r>
        <w:rPr>
          <w:rStyle w:val="26"/>
          <w:rFonts w:ascii="times new roam" w:hAnsi="times new roam" w:eastAsia="仿宋" w:cs="黑体"/>
          <w:sz w:val="28"/>
          <w:szCs w:val="28"/>
          <w:highlight w:val="none"/>
        </w:rPr>
        <w:t>第十七节 关于规划效力</w:t>
      </w:r>
      <w:r>
        <w:rPr>
          <w:color w:val="000000"/>
          <w:sz w:val="28"/>
          <w:szCs w:val="28"/>
          <w:highlight w:val="none"/>
        </w:rPr>
        <w:tab/>
      </w:r>
      <w:r>
        <w:rPr>
          <w:rFonts w:hint="eastAsia"/>
          <w:color w:val="000000"/>
          <w:sz w:val="28"/>
          <w:szCs w:val="28"/>
          <w:highlight w:val="none"/>
        </w:rPr>
        <w:t>3</w:t>
      </w:r>
      <w:r>
        <w:rPr>
          <w:rFonts w:hint="eastAsia"/>
          <w:color w:val="000000"/>
          <w:sz w:val="28"/>
          <w:szCs w:val="28"/>
          <w:highlight w:val="none"/>
          <w:lang w:val="en-US" w:eastAsia="zh-CN"/>
        </w:rPr>
        <w:t>3</w:t>
      </w:r>
      <w:r>
        <w:rPr>
          <w:highlight w:val="none"/>
        </w:rPr>
        <w:fldChar w:fldCharType="end"/>
      </w:r>
    </w:p>
    <w:p>
      <w:pPr>
        <w:shd w:val="clear"/>
        <w:snapToGrid w:val="0"/>
        <w:spacing w:line="420" w:lineRule="auto"/>
        <w:ind w:firstLine="210" w:firstLineChars="100"/>
        <w:rPr>
          <w:rFonts w:ascii="Calibri" w:hAnsi="Calibri"/>
          <w:color w:val="000000"/>
          <w:sz w:val="28"/>
          <w:szCs w:val="28"/>
          <w:highlight w:val="none"/>
        </w:rPr>
      </w:pPr>
      <w:r>
        <w:rPr>
          <w:highlight w:val="none"/>
        </w:rPr>
        <w:fldChar w:fldCharType="begin"/>
      </w:r>
      <w:r>
        <w:rPr>
          <w:highlight w:val="none"/>
        </w:rPr>
        <w:instrText xml:space="preserve">HYPERLINK  \l "_Toc157671506" </w:instrText>
      </w:r>
      <w:r>
        <w:rPr>
          <w:highlight w:val="none"/>
        </w:rPr>
        <w:fldChar w:fldCharType="separate"/>
      </w:r>
      <w:r>
        <w:rPr>
          <w:rStyle w:val="26"/>
          <w:rFonts w:ascii="times new roam" w:hAnsi="times new roam" w:eastAsia="仿宋" w:cs="黑体"/>
          <w:sz w:val="28"/>
          <w:szCs w:val="28"/>
          <w:highlight w:val="none"/>
        </w:rPr>
        <w:t>第十八节 关于规划图件</w:t>
      </w:r>
      <w:r>
        <w:rPr>
          <w:color w:val="000000"/>
          <w:sz w:val="28"/>
          <w:szCs w:val="28"/>
          <w:highlight w:val="none"/>
        </w:rPr>
        <w:tab/>
      </w:r>
      <w:r>
        <w:rPr>
          <w:rFonts w:hint="eastAsia"/>
          <w:color w:val="000000"/>
          <w:sz w:val="28"/>
          <w:szCs w:val="28"/>
          <w:highlight w:val="none"/>
        </w:rPr>
        <w:t>3</w:t>
      </w:r>
      <w:r>
        <w:rPr>
          <w:rFonts w:hint="eastAsia"/>
          <w:color w:val="000000"/>
          <w:sz w:val="28"/>
          <w:szCs w:val="28"/>
          <w:highlight w:val="none"/>
          <w:lang w:val="en-US" w:eastAsia="zh-CN"/>
        </w:rPr>
        <w:t>3</w:t>
      </w:r>
      <w:r>
        <w:rPr>
          <w:highlight w:val="none"/>
        </w:rPr>
        <w:fldChar w:fldCharType="end"/>
      </w:r>
    </w:p>
    <w:p>
      <w:pPr>
        <w:shd w:val="clear"/>
        <w:snapToGrid w:val="0"/>
        <w:spacing w:line="420" w:lineRule="auto"/>
        <w:rPr>
          <w:b/>
          <w:color w:val="000000"/>
          <w:highlight w:val="none"/>
        </w:rPr>
        <w:sectPr>
          <w:pgSz w:w="11906" w:h="16838"/>
          <w:pgMar w:top="1984" w:right="1474" w:bottom="1474" w:left="1474" w:header="851" w:footer="992" w:gutter="0"/>
          <w:cols w:space="720" w:num="1"/>
          <w:rtlGutter w:val="0"/>
          <w:docGrid w:type="lines" w:linePitch="318" w:charSpace="0"/>
        </w:sectPr>
      </w:pPr>
      <w:r>
        <w:rPr>
          <w:rFonts w:hint="eastAsia" w:ascii="仿宋" w:hAnsi="仿宋" w:eastAsia="仿宋" w:cs="仿宋"/>
          <w:color w:val="000000"/>
          <w:sz w:val="28"/>
          <w:szCs w:val="28"/>
          <w:highlight w:val="none"/>
          <w:lang w:val="zh-CN"/>
        </w:rPr>
        <w:fldChar w:fldCharType="end"/>
      </w:r>
    </w:p>
    <w:p>
      <w:pPr>
        <w:pStyle w:val="3"/>
        <w:numPr>
          <w:ilvl w:val="0"/>
          <w:numId w:val="0"/>
        </w:numPr>
        <w:shd w:val="clear"/>
        <w:spacing w:beforeLines="50" w:afterLines="50" w:line="360" w:lineRule="auto"/>
        <w:jc w:val="center"/>
        <w:rPr>
          <w:rFonts w:ascii="仿宋" w:hAnsi="仿宋" w:eastAsia="仿宋" w:cs="仿宋"/>
          <w:b/>
          <w:bCs w:val="0"/>
          <w:color w:val="000000"/>
          <w:sz w:val="32"/>
          <w:szCs w:val="32"/>
          <w:highlight w:val="none"/>
        </w:rPr>
      </w:pPr>
      <w:bookmarkStart w:id="0" w:name="_Toc157671477"/>
      <w:r>
        <w:rPr>
          <w:rFonts w:hint="eastAsia" w:ascii="仿宋" w:hAnsi="仿宋" w:eastAsia="仿宋" w:cs="仿宋"/>
          <w:b/>
          <w:bCs w:val="0"/>
          <w:color w:val="000000"/>
          <w:sz w:val="32"/>
          <w:szCs w:val="32"/>
          <w:highlight w:val="none"/>
        </w:rPr>
        <w:t>第一章 总则</w:t>
      </w:r>
      <w:bookmarkEnd w:id="0"/>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1" w:name="_Toc157671478"/>
      <w:r>
        <w:rPr>
          <w:rFonts w:hint="eastAsia" w:ascii="仿宋" w:hAnsi="仿宋" w:eastAsia="仿宋" w:cs="仿宋"/>
          <w:b/>
          <w:bCs w:val="0"/>
          <w:color w:val="000000"/>
          <w:sz w:val="30"/>
          <w:szCs w:val="30"/>
          <w:highlight w:val="none"/>
        </w:rPr>
        <w:t>第一节 前言</w:t>
      </w:r>
      <w:bookmarkEnd w:id="1"/>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河源市源城区位于广东省东北部，河源市的最南端。源城区作为河源市辖区，不仅是中共河源市委和市人民政府所在地，也是河源市的政治、经济和文化中心。本辖区以老城区为中心，东与江东新区接壤，南至埔前镇，与博罗县石坝镇相邻，西面与东源县新港镇交界，北面与东源县仙塘镇相连，其范围处于东经114°31´至114°45´，北纬23°31´至23°51´之间。另外，本区处于经济发达的珠三角地区与贫困县山区的结合部，距离广州180公里，距离深圳176公里，距离香港200公里；随着全省交通网络的快速发展，源城区成为了粤东北重要的交通枢纽。</w:t>
      </w:r>
    </w:p>
    <w:p>
      <w:pPr>
        <w:shd w:val="clear" w:color="auto"/>
        <w:adjustRightInd w:val="0"/>
        <w:snapToGrid w:val="0"/>
        <w:spacing w:line="360" w:lineRule="auto"/>
        <w:ind w:firstLine="560" w:firstLineChars="200"/>
        <w:rPr>
          <w:rFonts w:ascii="仿宋" w:hAnsi="仿宋" w:eastAsia="仿宋" w:cs="仿宋"/>
          <w:color w:val="000000"/>
          <w:spacing w:val="3"/>
          <w:kern w:val="0"/>
          <w:sz w:val="28"/>
          <w:szCs w:val="28"/>
          <w:highlight w:val="none"/>
        </w:rPr>
      </w:pPr>
      <w:r>
        <w:rPr>
          <w:rFonts w:hint="eastAsia" w:ascii="仿宋" w:hAnsi="仿宋" w:eastAsia="仿宋" w:cs="仿宋"/>
          <w:color w:val="000000"/>
          <w:kern w:val="0"/>
          <w:sz w:val="28"/>
          <w:szCs w:val="28"/>
          <w:highlight w:val="none"/>
        </w:rPr>
        <w:t>源城区坐落在河源盆地中，多为冲积平原、台地及低丘，海拔40～70米。北面是东江与新丰江的汇合处，是两江冲积而成的盆地；中间是低丘陵地带；南面为东江冲积而成的埔前小平原，地势平坦；西面是桂山山脉；东面是径流源城区全境的东江。该辖区总面积3.61万公顷，户籍人口34.66万人，常住人口71.06万人。随着经济的发展，特别是“十四五”以来，渔业成为国家战略产业。渔业科技支撑不断增强，我国的渔业综合实力迈上了新的台阶。然而，长期以来我国渔业产业一直走“养殖为主，产量优先”的发展路子。虽然水产品供给量充足，但发展方式粗放，不平衡、不协调、不可持续问题尤其突出。渔业生产对于资源和环境的利用方式过于单一，渔业产业结构不合理的问题突出，水产品结构性过剩问题凸现，产业低度化、同质化、无序化竞争问题严重。近些年，随着我国经济社会发展进入新常态，资源环境约束趋紧，传统渔业水域不断减少，渔业发展空间受限，我国渔业产业发展面临着新的挑战，实现渔业绿色发展，渔民持续增收的难度加大。水域滩涂规划是渔业管理的基本制度，是水产养殖业发展的布局依据，同时也是推进产业转型升级的重要抓手。为贯彻落实《中共中央国务院关于加快推进生态文明建设的意见》（中发〔2015〕12号）、《国务院关于促进海洋渔业持续健康发展的若干意见》（国发〔2013〕11号）、《国务院关于印发水污染防治行动计划的通知》（国发〔2015〕17号）、《农业部关于加快推进渔业转方式调结构的指导意见》（农渔发〔2016〕1号）的有关要求，进一步完善养殖水域滩涂规划制度，源城区农业农村局特委托中国水产科学研究院珠江水产研究所编制《源城区养殖水域滩涂规划（2018-2030年）》，探讨和研究当前源城区水产养殖生产和布局中不符合“绿色发展”理念的突出问题，科学划定禁止养殖区、限制养殖区</w:t>
      </w:r>
      <w:r>
        <w:rPr>
          <w:rFonts w:hint="eastAsia" w:ascii="仿宋" w:hAnsi="仿宋" w:eastAsia="仿宋" w:cs="仿宋"/>
          <w:color w:val="000000"/>
          <w:spacing w:val="3"/>
          <w:kern w:val="0"/>
          <w:sz w:val="28"/>
          <w:szCs w:val="28"/>
          <w:highlight w:val="none"/>
        </w:rPr>
        <w:t>和养殖区，为该区进一步优化养殖空间布局，转变养殖发展方式，加快推进水产养殖业转方式、调结构，并为推进该区渔业转型升级提供指导性意见。</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规划实施以来，源城区水产养殖许可和养殖证核发都依据本规划及相关渔业法律法规进行管理，对改善源城区水产养殖空间布局，规范全区水产养殖秩序起到了积极的作用。但早期的养殖水域滩涂规划随着时代的发展逐渐不能满足各级渔业主管部门对于本区养殖水域资源和水产养殖业管理的需要。</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习近平总书记在党的二十大报告中要求，“树立大食物观”、“构建多元化食物供给体系”。为充分贯彻习近平总书记关于“三农”工作重要论述，树立大食物观，坚持宜渔则渔、稳产保供、创新增效、绿色生态，形成产出高效、产品安全、资源节约、环境友好、调控有效、渔民富裕的现代渔业高质量发展新格局，广东省政府和河源市政府先后发布了《广东省人民政府办公厅关于加快推进现代渔业高质量发展的意见》（粤府办〔2022〕15号）和《河源市人民政府办公室关于印发河源市加快推进现代渔业高质量发展实施方案》（河府办〔2022〕38号）。</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为衔接上位法规和适应源城区社会发展需要和产业发展需求，源城区水产养殖业亟需以水产养殖高质量绿色发展为目标，并结合养殖水域利用现状和2021年源城区水产养殖种质资源普查结果，协调国土空间规划、生态环境功能区规划，调整禁养区、限养区和养殖区规划布局。借此进一步优化源城区养殖区域布局，拓展养殖发展空间，保障生态安全，充分开发利用和保护养殖水域滩涂资源，促进水产养殖业持续、健康、有序发展，更好地实现养殖水域滩涂资源的有效配置，提高水产养殖业的整体水平，形成同市场需求相适应、同资源环境承载力相匹配的渔业空间格局、产业结构和生产方式，持续推动源城区生态环境改善、渔业增效和渔民增收。因此，按照《农业部关于印发〈养殖水域滩涂规划编制工作规范〉和〈养殖水域滩涂规划编制大纲〉的通知》（农渔发〔2016〕39号）的编制要求，对《源城区养殖水域滩涂规划(2018-2030)》（源府办〔2019〕16号）进行修编。</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规划编制的目的在于，在科学评价当地资源状况以及环境承载力的基础上，结合本地经济发展和生态保护的需求，科学合理地划定各类水产养殖功能区，稳定基本养殖水域，合理布局水产养殖生产，保障水产养殖从业者合法权益，实现提质增效、减量增收、绿色发展、富裕渔民的渔业发展总目标。</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本规划编制，为合理开发利用养殖水域资源，提高水产养殖对于资源的利用效率，有效保护养殖水域生态的环境，促进当地水产养殖业持续健康绿色发展具有重要的意义。</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2" w:name="_Toc157671479"/>
      <w:r>
        <w:rPr>
          <w:rFonts w:hint="eastAsia" w:ascii="仿宋" w:hAnsi="仿宋" w:eastAsia="仿宋" w:cs="仿宋"/>
          <w:b/>
          <w:bCs w:val="0"/>
          <w:color w:val="000000"/>
          <w:sz w:val="30"/>
          <w:szCs w:val="30"/>
          <w:highlight w:val="none"/>
        </w:rPr>
        <w:t>第二节 编制依据</w:t>
      </w:r>
      <w:bookmarkEnd w:id="2"/>
    </w:p>
    <w:p>
      <w:pPr>
        <w:shd w:val="clear"/>
        <w:spacing w:line="360" w:lineRule="auto"/>
        <w:ind w:firstLine="562" w:firstLineChars="200"/>
        <w:rPr>
          <w:rFonts w:ascii="times new roam" w:hAnsi="times new roam" w:eastAsia="仿宋" w:cs="黑体"/>
          <w:b/>
          <w:bCs/>
          <w:color w:val="000000"/>
          <w:sz w:val="28"/>
          <w:szCs w:val="28"/>
          <w:highlight w:val="none"/>
        </w:rPr>
      </w:pPr>
      <w:r>
        <w:rPr>
          <w:rFonts w:hint="eastAsia" w:ascii="times new roam" w:hAnsi="times new roam" w:eastAsia="仿宋" w:cs="黑体"/>
          <w:b/>
          <w:bCs/>
          <w:color w:val="000000"/>
          <w:sz w:val="28"/>
          <w:szCs w:val="28"/>
          <w:highlight w:val="none"/>
        </w:rPr>
        <w:t>一、国家法规政策依据</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《中华人民共和国渔业法》（2013年）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《中华人民共和国农产品质量安全法》（2022年）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《中华人民共和国水污染防治法》（2017年）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《中华人民共和国农业技术推广法》（2012年）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《中华人民共和国水法》（2016年）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《中华人民共和国土地管理法》（2019年）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《中华人民共和国航道法》（2016年）</w:t>
      </w:r>
    </w:p>
    <w:p>
      <w:pPr>
        <w:shd w:val="clear"/>
        <w:spacing w:line="360" w:lineRule="auto"/>
        <w:ind w:firstLine="560" w:firstLineChars="200"/>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《中华人民共和国河道管理条例》（2018年）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《中华人民共和国土地管理法实施条例》（2021年）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《中华人民共和国渔业法实施细则》（2020年）</w:t>
      </w:r>
    </w:p>
    <w:p>
      <w:pPr>
        <w:shd w:val="clear"/>
        <w:spacing w:line="360" w:lineRule="auto"/>
        <w:ind w:firstLine="536" w:firstLineChars="200"/>
        <w:rPr>
          <w:rFonts w:ascii="仿宋" w:hAnsi="仿宋" w:eastAsia="仿宋" w:cs="仿宋"/>
          <w:color w:val="000000"/>
          <w:spacing w:val="-6"/>
          <w:sz w:val="28"/>
          <w:szCs w:val="28"/>
          <w:highlight w:val="none"/>
        </w:rPr>
      </w:pPr>
      <w:r>
        <w:rPr>
          <w:rFonts w:hint="eastAsia" w:ascii="仿宋" w:hAnsi="仿宋" w:eastAsia="仿宋" w:cs="仿宋"/>
          <w:color w:val="000000"/>
          <w:spacing w:val="-6"/>
          <w:sz w:val="28"/>
          <w:szCs w:val="28"/>
          <w:highlight w:val="none"/>
        </w:rPr>
        <w:t>《国务院关于加强食品等产品安全监督管理的特别规定》（2007年）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《国务院规划环境影响评价条例》（2009年）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《中共中央国务院关于深入推进农业供给侧结构性改革加快培育农业农村发展新动能的若干意见》（2017年）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原农业部《水产养殖质量安全管理规定》（2003年）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原农业部《水产苗种管理办法》（2005年）</w:t>
      </w:r>
    </w:p>
    <w:p>
      <w:pPr>
        <w:shd w:val="clear"/>
        <w:spacing w:line="360" w:lineRule="auto"/>
        <w:ind w:firstLine="536" w:firstLineChars="200"/>
        <w:rPr>
          <w:rFonts w:ascii="仿宋" w:hAnsi="仿宋" w:eastAsia="仿宋" w:cs="仿宋"/>
          <w:color w:val="000000"/>
          <w:spacing w:val="-6"/>
          <w:sz w:val="28"/>
          <w:szCs w:val="28"/>
          <w:highlight w:val="none"/>
        </w:rPr>
      </w:pPr>
      <w:r>
        <w:rPr>
          <w:rFonts w:hint="eastAsia" w:ascii="仿宋" w:hAnsi="仿宋" w:eastAsia="仿宋" w:cs="仿宋"/>
          <w:color w:val="000000"/>
          <w:spacing w:val="-6"/>
          <w:sz w:val="28"/>
          <w:szCs w:val="28"/>
          <w:highlight w:val="none"/>
        </w:rPr>
        <w:t>原农业部《关于推进农业供给侧结构性改革的实施意见》（2017年）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原农业部《关于加快推进渔业转方式调结构的指导意见》（农渔函</w:t>
      </w:r>
      <w:r>
        <w:rPr>
          <w:rFonts w:hint="eastAsia" w:ascii="仿宋" w:hAnsi="仿宋" w:eastAsia="仿宋" w:cs="仿宋"/>
          <w:color w:val="000000"/>
          <w:kern w:val="0"/>
          <w:sz w:val="28"/>
          <w:szCs w:val="28"/>
          <w:highlight w:val="none"/>
        </w:rPr>
        <w:t>〔2016〕</w:t>
      </w:r>
      <w:r>
        <w:rPr>
          <w:rFonts w:hint="eastAsia" w:ascii="仿宋" w:hAnsi="仿宋" w:eastAsia="仿宋" w:cs="仿宋"/>
          <w:color w:val="000000"/>
          <w:sz w:val="28"/>
          <w:szCs w:val="28"/>
          <w:highlight w:val="none"/>
        </w:rPr>
        <w:t>1号）</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原农业部《关于印发&lt;养殖水域滩涂规划编制工作规范&gt;和&lt;养殖水域滩涂规划编制大纲&gt;的通知》（2016年）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《“十四五”全国渔业发展规划》（20</w:t>
      </w:r>
      <w:r>
        <w:rPr>
          <w:rFonts w:ascii="仿宋" w:hAnsi="仿宋" w:eastAsia="仿宋" w:cs="仿宋"/>
          <w:color w:val="000000"/>
          <w:sz w:val="28"/>
          <w:szCs w:val="28"/>
          <w:highlight w:val="none"/>
        </w:rPr>
        <w:t>21</w:t>
      </w:r>
      <w:r>
        <w:rPr>
          <w:rFonts w:hint="eastAsia" w:ascii="仿宋" w:hAnsi="仿宋" w:eastAsia="仿宋" w:cs="仿宋"/>
          <w:color w:val="000000"/>
          <w:sz w:val="28"/>
          <w:szCs w:val="28"/>
          <w:highlight w:val="none"/>
        </w:rPr>
        <w:t>年）</w:t>
      </w:r>
    </w:p>
    <w:p>
      <w:pPr>
        <w:shd w:val="clear"/>
        <w:spacing w:line="360" w:lineRule="auto"/>
        <w:ind w:firstLine="562" w:firstLineChars="200"/>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二、广东省法规政策依据</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《广东省渔业管理条例》（2019年）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《广东省水污染防治条例》（2021年）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《广东省水产品标识管理实施细则》（2011年）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广东省委</w:t>
      </w:r>
      <w:r>
        <w:rPr>
          <w:rFonts w:hint="eastAsia" w:ascii="仿宋" w:hAnsi="仿宋" w:eastAsia="仿宋" w:cs="仿宋"/>
          <w:color w:val="000000"/>
          <w:sz w:val="28"/>
          <w:szCs w:val="28"/>
          <w:highlight w:val="none"/>
          <w:lang w:eastAsia="zh-CN"/>
        </w:rPr>
        <w:t>、</w:t>
      </w:r>
      <w:bookmarkStart w:id="45" w:name="_GoBack"/>
      <w:bookmarkEnd w:id="45"/>
      <w:r>
        <w:rPr>
          <w:rFonts w:hint="eastAsia" w:ascii="仿宋" w:hAnsi="仿宋" w:eastAsia="仿宋" w:cs="仿宋"/>
          <w:color w:val="000000"/>
          <w:sz w:val="28"/>
          <w:szCs w:val="28"/>
          <w:highlight w:val="none"/>
        </w:rPr>
        <w:t>省政府《关于进一步促进粤东西北地区振兴发展的决定》（2013年）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《广东省桥梁水域通航安全管理规定》（2022年）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《广东省环境保护条例》（2022年）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《广东省航道发展规划（2020-2035）》</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《广东省水产品质量安全条例》（2019年）</w:t>
      </w:r>
    </w:p>
    <w:p>
      <w:pPr>
        <w:shd w:val="clear"/>
        <w:spacing w:line="360" w:lineRule="auto"/>
        <w:ind w:firstLine="536" w:firstLineChars="200"/>
        <w:rPr>
          <w:rFonts w:ascii="仿宋" w:hAnsi="仿宋" w:eastAsia="仿宋" w:cs="仿宋"/>
          <w:color w:val="000000"/>
          <w:spacing w:val="-6"/>
          <w:sz w:val="28"/>
          <w:szCs w:val="28"/>
          <w:highlight w:val="none"/>
        </w:rPr>
      </w:pPr>
      <w:r>
        <w:rPr>
          <w:rFonts w:hint="eastAsia" w:ascii="仿宋" w:hAnsi="仿宋" w:eastAsia="仿宋" w:cs="仿宋"/>
          <w:color w:val="000000"/>
          <w:spacing w:val="-6"/>
          <w:sz w:val="28"/>
          <w:szCs w:val="28"/>
          <w:highlight w:val="none"/>
        </w:rPr>
        <w:t>《广东省森林和陆生野生动物类型自然保护区管理办法》（2021年）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《广东省水域滩涂规划编制技术要点》（2018年）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《广东省养殖水域滩涂规划（2021-2030年）》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《广东省人民政府办公厅关于加快推进现代渔业高质量发展的意见》（2022年）</w:t>
      </w:r>
    </w:p>
    <w:p>
      <w:pPr>
        <w:shd w:val="clear"/>
        <w:spacing w:line="360" w:lineRule="auto"/>
        <w:ind w:firstLine="562" w:firstLineChars="200"/>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三、河源市法规政策依据</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《河源市水资源综合规划》（2009年）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《河源市流域综合规划》（2015年）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《河源市饮用水源地安全保障规划》（2017年）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《河源市地表水功能区划报告》（2019年）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《河源市国土空间总体规划（2021-2035年）》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《河源市国民经济和社会发展第十四个五年规划和2035年远景目标纲要》（2021年）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《河源市农业农村现代化“十四五”规划》（2022年）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《河源市生态环境保护＂十四五“规划》（2022年）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《河源市水利发展“十四五”规划》（2023年）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《河源市加快推进现代渔业高质量发展实施方案》（2023年）</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《河源市源城区国土空间总体规划（2021-2035 年）》（待发布）</w:t>
      </w:r>
    </w:p>
    <w:p>
      <w:pPr>
        <w:shd w:val="clea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本规划按照农业部《养殖水域滩涂规划编制工作规范》、《养殖水域滩涂规划编制大纲》、《广东省养殖水域滩涂规划编制技术方法》以及《广东省水域滩涂规划（2018-2030）技术报告》进行编写。图</w:t>
      </w:r>
      <w:r>
        <w:rPr>
          <w:rFonts w:hint="eastAsia" w:ascii="仿宋" w:hAnsi="仿宋" w:eastAsia="仿宋" w:cs="仿宋"/>
          <w:color w:val="000000"/>
          <w:spacing w:val="-6"/>
          <w:sz w:val="28"/>
          <w:szCs w:val="28"/>
          <w:highlight w:val="none"/>
        </w:rPr>
        <w:t>层数据、图件则按照《广东省养殖水域滩涂规划技术说明》采集和制作。</w:t>
      </w:r>
    </w:p>
    <w:p>
      <w:pPr>
        <w:shd w:val="clea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3" w:name="_Toc157671480"/>
      <w:r>
        <w:rPr>
          <w:rFonts w:hint="eastAsia" w:ascii="仿宋" w:hAnsi="仿宋" w:eastAsia="仿宋" w:cs="仿宋"/>
          <w:b/>
          <w:bCs w:val="0"/>
          <w:color w:val="000000"/>
          <w:sz w:val="30"/>
          <w:szCs w:val="30"/>
          <w:highlight w:val="none"/>
        </w:rPr>
        <w:t>第三节 目标任务</w:t>
      </w:r>
      <w:bookmarkEnd w:id="3"/>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一、本规划涵盖的期间</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本规划期自2018至2030年。</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二、本规划的目标</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根据源城区水域承载力综合评价，源城区水产养殖业发展特点以及水域自然属性，按照生态资源保护与开发利用相结合的总体思路，科学合理划定禁止养殖区、限制养殖区和养殖区三个基本功能区，逐步优化源城区渔业产业区域布局，推进水产养殖管理制度建设，建立协同发展产业格局。</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三、本规划的重点任务</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1.明确源城区养殖水域功能区域范围，指导养殖生产布局。</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2.控制养殖规模，推广健康生态养殖模式，保护水域生态环境。</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3.有效保障养殖者的合法权益，依法保护重要的养殖水域。</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4.合理调整和规划养殖生产布局，促进养殖业的可持续发展。</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4" w:name="_Toc157671481"/>
      <w:r>
        <w:rPr>
          <w:rFonts w:hint="eastAsia" w:ascii="仿宋" w:hAnsi="仿宋" w:eastAsia="仿宋" w:cs="仿宋"/>
          <w:b/>
          <w:bCs w:val="0"/>
          <w:color w:val="000000"/>
          <w:sz w:val="30"/>
          <w:szCs w:val="30"/>
          <w:highlight w:val="none"/>
        </w:rPr>
        <w:t>第四节 基本原则</w:t>
      </w:r>
      <w:bookmarkEnd w:id="4"/>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本规划编制遵循的主要原则为：</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一、坚持科学规划、因地制宜的原则</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根据当地水域滩涂承载力评价结果和区域水产养殖发展需求，形成本区域养殖水域滩涂开发利用和保护的总体思路。根据区域水域滩涂资源现状及水产养殖产业结构特点，因地制宜，合理布局水产养殖生产，制定本区域养殖水域滩涂使用管理的具体措施，科学编制规划。</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二、坚持尊重历史、照顾现实的原则</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进行规划时，将已经养殖的水域纳入规划，实行“大稳定、小调整”的规划设计思路。同时，考虑到当前以渔业为主渔民以及因规划调整转入养殖的群众，对于养殖水域的依赖性，为他们今后的发展预留足够的养殖区域。</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三、坚持生态优先、底线约束的原则</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坚持走生产发展，生活富裕，生态良好的文明发展道路。科学开展水域滩涂利用评价，保护水域滩涂生态环境，明确区域经济发展方向，合理安排产业发展空间。将饮用水水源地，自然保护区等重要生态保护或公共安全“红线”、“黄线”区域作为禁止或限制养殖区，设定区域养殖水域滩涂开发和利用底线。</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四、坚持合理布局、转调结合的原则</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稳定区域内淡水池塘养殖，优先发展生态养殖，支持设施养殖向工厂化循环水方向发展，发展稻田综合种养等养殖模式。实现养殖水域滩涂的整体规划、合理储备、有序利用、协调发展。</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五、坚持总体协调、横向衔接的原则</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规划要同区域内整体空间布局协同考虑，应与本区域内《土地利用总体规划》相协调，同时与本区域城市、交通、港口、旅游、环保、林业等其他相关专项规划密切衔接，避免交叉和矛盾，促进区域经济协调发展。</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六、坚持一次规划、分步到位的原则</w:t>
      </w:r>
    </w:p>
    <w:p>
      <w:pPr>
        <w:shd w:val="clear" w:color="auto"/>
        <w:adjustRightInd w:val="0"/>
        <w:snapToGrid w:val="0"/>
        <w:spacing w:line="360" w:lineRule="auto"/>
        <w:ind w:firstLine="560" w:firstLineChars="200"/>
        <w:rPr>
          <w:rFonts w:ascii="宋体" w:hAnsi="宋体" w:cs="宋体"/>
          <w:color w:val="000000"/>
          <w:kern w:val="0"/>
          <w:sz w:val="24"/>
          <w:highlight w:val="none"/>
        </w:rPr>
      </w:pPr>
      <w:r>
        <w:rPr>
          <w:rFonts w:hint="eastAsia" w:ascii="仿宋" w:hAnsi="仿宋" w:eastAsia="仿宋" w:cs="仿宋"/>
          <w:color w:val="000000"/>
          <w:kern w:val="0"/>
          <w:sz w:val="28"/>
          <w:szCs w:val="28"/>
          <w:highlight w:val="none"/>
        </w:rPr>
        <w:t>在规划具体实施阶段，本着“一次规划，分步实施；先粗后细，先易后难”的原则。</w:t>
      </w:r>
    </w:p>
    <w:p>
      <w:pPr>
        <w:shd w:val="clear"/>
        <w:snapToGrid w:val="0"/>
        <w:rPr>
          <w:rFonts w:ascii="times new roam" w:hAnsi="times new roam" w:eastAsia="仿宋" w:cs="黑体"/>
          <w:b/>
          <w:bCs/>
          <w:color w:val="000000"/>
          <w:sz w:val="30"/>
          <w:szCs w:val="30"/>
          <w:highlight w:val="none"/>
        </w:rPr>
      </w:pPr>
      <w:r>
        <w:rPr>
          <w:rFonts w:hint="eastAsia" w:ascii="times new roam" w:hAnsi="times new roam" w:eastAsia="仿宋" w:cs="黑体"/>
          <w:b/>
          <w:bCs/>
          <w:color w:val="000000"/>
          <w:sz w:val="30"/>
          <w:szCs w:val="30"/>
          <w:highlight w:val="none"/>
        </w:rPr>
        <w:br w:type="page"/>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5" w:name="_Toc157671482"/>
      <w:r>
        <w:rPr>
          <w:rFonts w:hint="eastAsia" w:ascii="仿宋" w:hAnsi="仿宋" w:eastAsia="仿宋" w:cs="仿宋"/>
          <w:b/>
          <w:bCs w:val="0"/>
          <w:color w:val="000000"/>
          <w:sz w:val="30"/>
          <w:szCs w:val="30"/>
          <w:highlight w:val="none"/>
        </w:rPr>
        <w:t>第五节 规划范围</w:t>
      </w:r>
      <w:bookmarkEnd w:id="5"/>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本规划的范围：源城区管辖的全部水域，包括已经进行水产养殖开发利用以及目前尚未开发但适于进行水产养殖生产的全民和集体所有水域（</w:t>
      </w:r>
      <w:r>
        <w:rPr>
          <w:rFonts w:hint="eastAsia" w:ascii="仿宋" w:hAnsi="仿宋" w:eastAsia="仿宋" w:cs="仿宋"/>
          <w:color w:val="000000"/>
          <w:kern w:val="0"/>
          <w:sz w:val="28"/>
          <w:szCs w:val="28"/>
          <w:highlight w:val="none"/>
        </w:rPr>
        <w:fldChar w:fldCharType="begin"/>
      </w:r>
      <w:r>
        <w:rPr>
          <w:highlight w:val="none"/>
        </w:rPr>
        <w:instrText xml:space="preserve"> REF _Ref152006163 \h  \* MERGEFORMAT </w:instrText>
      </w:r>
      <w:r>
        <w:rPr>
          <w:highlight w:val="none"/>
        </w:rPr>
        <w:fldChar w:fldCharType="separate"/>
      </w:r>
      <w:r>
        <w:rPr>
          <w:rFonts w:hint="eastAsia" w:ascii="仿宋" w:hAnsi="仿宋" w:eastAsia="仿宋"/>
          <w:color w:val="000000"/>
          <w:sz w:val="24"/>
          <w:highlight w:val="none"/>
        </w:rPr>
        <w:t xml:space="preserve">图 </w:t>
      </w:r>
      <w:r>
        <w:rPr>
          <w:rFonts w:ascii="仿宋" w:hAnsi="仿宋" w:eastAsia="仿宋"/>
          <w:color w:val="000000"/>
          <w:sz w:val="24"/>
          <w:highlight w:val="none"/>
        </w:rPr>
        <w:t>1</w:t>
      </w:r>
      <w:r>
        <w:rPr>
          <w:rFonts w:ascii="仿宋" w:hAnsi="仿宋" w:eastAsia="仿宋"/>
          <w:color w:val="000000"/>
          <w:sz w:val="24"/>
          <w:highlight w:val="none"/>
        </w:rPr>
        <w:fldChar w:fldCharType="end"/>
      </w:r>
      <w:r>
        <w:rPr>
          <w:rFonts w:hint="eastAsia" w:ascii="仿宋" w:hAnsi="仿宋" w:eastAsia="仿宋" w:cs="仿宋"/>
          <w:color w:val="000000"/>
          <w:kern w:val="0"/>
          <w:sz w:val="28"/>
          <w:szCs w:val="28"/>
          <w:highlight w:val="none"/>
        </w:rPr>
        <w:t>）。</w:t>
      </w:r>
    </w:p>
    <w:p>
      <w:pPr>
        <w:shd w:val="clear"/>
        <w:adjustRightInd w:val="0"/>
        <w:snapToGrid w:val="0"/>
        <w:spacing w:line="360" w:lineRule="auto"/>
        <w:jc w:val="center"/>
        <w:rPr>
          <w:rFonts w:ascii="宋体" w:hAnsi="宋体" w:cs="宋体"/>
          <w:color w:val="000000"/>
          <w:sz w:val="24"/>
          <w:highlight w:val="none"/>
        </w:rPr>
      </w:pPr>
      <w:r>
        <w:rPr>
          <w:rFonts w:ascii="宋体" w:hAnsi="宋体" w:eastAsia="宋体" w:cs="宋体"/>
          <w:color w:val="000000"/>
          <w:kern w:val="2"/>
          <w:sz w:val="24"/>
          <w:szCs w:val="24"/>
          <w:highlight w:val="none"/>
          <w:lang w:val="en-US" w:eastAsia="zh-CN" w:bidi="ar-SA"/>
        </w:rPr>
        <w:drawing>
          <wp:inline distT="0" distB="0" distL="114300" distR="114300">
            <wp:extent cx="4594225" cy="6434455"/>
            <wp:effectExtent l="0" t="0" r="15875" b="444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6">
                      <a:lum/>
                    </a:blip>
                    <a:srcRect l="4057" t="4372" r="3001" b="3395"/>
                    <a:stretch>
                      <a:fillRect/>
                    </a:stretch>
                  </pic:blipFill>
                  <pic:spPr>
                    <a:xfrm>
                      <a:off x="0" y="0"/>
                      <a:ext cx="4594225" cy="6434455"/>
                    </a:xfrm>
                    <a:prstGeom prst="rect">
                      <a:avLst/>
                    </a:prstGeom>
                    <a:noFill/>
                    <a:ln>
                      <a:noFill/>
                    </a:ln>
                  </pic:spPr>
                </pic:pic>
              </a:graphicData>
            </a:graphic>
          </wp:inline>
        </w:drawing>
      </w:r>
    </w:p>
    <w:p>
      <w:pPr>
        <w:pStyle w:val="6"/>
        <w:shd w:val="clear"/>
        <w:rPr>
          <w:rFonts w:ascii="仿宋" w:hAnsi="仿宋" w:eastAsia="仿宋"/>
          <w:color w:val="000000"/>
          <w:sz w:val="24"/>
          <w:szCs w:val="24"/>
          <w:highlight w:val="none"/>
        </w:rPr>
      </w:pPr>
      <w:bookmarkStart w:id="6" w:name="_Ref152006163"/>
      <w:r>
        <w:rPr>
          <w:rFonts w:hint="eastAsia" w:ascii="仿宋" w:hAnsi="仿宋" w:eastAsia="仿宋"/>
          <w:color w:val="000000"/>
          <w:sz w:val="24"/>
          <w:szCs w:val="24"/>
          <w:highlight w:val="none"/>
        </w:rPr>
        <w:t xml:space="preserve">图 </w:t>
      </w:r>
      <w:r>
        <w:rPr>
          <w:rFonts w:hint="eastAsia" w:ascii="仿宋" w:hAnsi="仿宋" w:eastAsia="仿宋"/>
          <w:color w:val="000000"/>
          <w:sz w:val="24"/>
          <w:szCs w:val="24"/>
          <w:highlight w:val="none"/>
        </w:rPr>
        <w:fldChar w:fldCharType="begin"/>
      </w:r>
      <w:r>
        <w:rPr>
          <w:rFonts w:hint="eastAsia" w:ascii="仿宋" w:hAnsi="仿宋" w:eastAsia="仿宋"/>
          <w:color w:val="000000"/>
          <w:sz w:val="24"/>
          <w:szCs w:val="24"/>
          <w:highlight w:val="none"/>
        </w:rPr>
        <w:instrText xml:space="preserve"> SEQ 图 \* ARABIC </w:instrText>
      </w:r>
      <w:r>
        <w:rPr>
          <w:rFonts w:hint="eastAsia" w:ascii="仿宋" w:hAnsi="仿宋" w:eastAsia="仿宋"/>
          <w:color w:val="000000"/>
          <w:sz w:val="24"/>
          <w:szCs w:val="24"/>
          <w:highlight w:val="none"/>
        </w:rPr>
        <w:fldChar w:fldCharType="separate"/>
      </w:r>
      <w:r>
        <w:rPr>
          <w:rFonts w:ascii="仿宋" w:hAnsi="仿宋" w:eastAsia="仿宋"/>
          <w:color w:val="000000"/>
          <w:sz w:val="24"/>
          <w:szCs w:val="24"/>
          <w:highlight w:val="none"/>
        </w:rPr>
        <w:t>1</w:t>
      </w:r>
      <w:r>
        <w:rPr>
          <w:rFonts w:hint="eastAsia" w:ascii="仿宋" w:hAnsi="仿宋" w:eastAsia="仿宋"/>
          <w:color w:val="000000"/>
          <w:sz w:val="24"/>
          <w:szCs w:val="24"/>
          <w:highlight w:val="none"/>
        </w:rPr>
        <w:fldChar w:fldCharType="end"/>
      </w:r>
      <w:bookmarkEnd w:id="6"/>
      <w:r>
        <w:rPr>
          <w:rFonts w:hint="eastAsia" w:ascii="仿宋" w:hAnsi="仿宋" w:eastAsia="仿宋"/>
          <w:color w:val="000000"/>
          <w:sz w:val="24"/>
          <w:szCs w:val="24"/>
          <w:highlight w:val="none"/>
        </w:rPr>
        <w:t xml:space="preserve"> 源城区水域滩涂现状</w:t>
      </w:r>
    </w:p>
    <w:p>
      <w:pPr>
        <w:pStyle w:val="3"/>
        <w:numPr>
          <w:ilvl w:val="0"/>
          <w:numId w:val="0"/>
        </w:numPr>
        <w:shd w:val="clear"/>
        <w:spacing w:beforeLines="50" w:afterLines="50" w:line="360" w:lineRule="auto"/>
        <w:jc w:val="center"/>
        <w:rPr>
          <w:rFonts w:ascii="仿宋" w:hAnsi="仿宋" w:eastAsia="仿宋" w:cs="仿宋"/>
          <w:b/>
          <w:bCs w:val="0"/>
          <w:color w:val="000000"/>
          <w:sz w:val="32"/>
          <w:szCs w:val="32"/>
          <w:highlight w:val="none"/>
        </w:rPr>
      </w:pPr>
      <w:bookmarkStart w:id="7" w:name="_Toc157671483"/>
      <w:r>
        <w:rPr>
          <w:rFonts w:hint="eastAsia" w:ascii="仿宋" w:hAnsi="仿宋" w:eastAsia="仿宋" w:cs="仿宋"/>
          <w:b/>
          <w:bCs w:val="0"/>
          <w:color w:val="000000"/>
          <w:sz w:val="32"/>
          <w:szCs w:val="32"/>
          <w:highlight w:val="none"/>
        </w:rPr>
        <w:t>第二章 养殖水域滩涂利用评价</w:t>
      </w:r>
      <w:bookmarkEnd w:id="7"/>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8" w:name="_Toc157671484"/>
      <w:r>
        <w:rPr>
          <w:rFonts w:hint="eastAsia" w:ascii="仿宋" w:hAnsi="仿宋" w:eastAsia="仿宋" w:cs="仿宋"/>
          <w:b/>
          <w:bCs w:val="0"/>
          <w:color w:val="000000"/>
          <w:sz w:val="30"/>
          <w:szCs w:val="30"/>
          <w:highlight w:val="none"/>
        </w:rPr>
        <w:t>第六节 水域滩涂承载力分析</w:t>
      </w:r>
      <w:bookmarkEnd w:id="8"/>
    </w:p>
    <w:p>
      <w:pPr>
        <w:pStyle w:val="3"/>
        <w:numPr>
          <w:ilvl w:val="0"/>
          <w:numId w:val="0"/>
        </w:numPr>
        <w:shd w:val="clear"/>
        <w:spacing w:beforeLines="50" w:afterLines="50" w:line="360" w:lineRule="auto"/>
        <w:jc w:val="center"/>
        <w:rPr>
          <w:rFonts w:ascii="times new roam" w:hAnsi="times new roam" w:eastAsia="仿宋" w:cs="黑体"/>
          <w:b/>
          <w:color w:val="000000"/>
          <w:kern w:val="2"/>
          <w:sz w:val="30"/>
          <w:szCs w:val="30"/>
          <w:highlight w:val="none"/>
        </w:rPr>
      </w:pPr>
      <w:bookmarkStart w:id="9" w:name="_Toc157671485"/>
      <w:r>
        <w:rPr>
          <w:rFonts w:hint="eastAsia" w:ascii="times new roam" w:hAnsi="times new roam" w:eastAsia="仿宋" w:cs="黑体"/>
          <w:b/>
          <w:color w:val="000000"/>
          <w:kern w:val="2"/>
          <w:sz w:val="30"/>
          <w:szCs w:val="30"/>
          <w:highlight w:val="none"/>
        </w:rPr>
        <w:t>第一条 水域滩涂资源状况</w:t>
      </w:r>
      <w:bookmarkEnd w:id="9"/>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一、地理位置</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河源市源城区位于广东省东北部，地处东江中上游，地处东经114°31´至114°45´，北纬23°31´至23°51´之间。本区以老城区为中心，东与江东新区接壤，南至埔前镇，与博罗县石坝镇相邻，西面与东源县新港镇交界，北面与东源县仙塘镇相连。源城区处于经济发达的珠三角地区与贫困县山区的结合部，距离广州180公里，距离深圳176公里，距离香港200公里；随着全省交通网络的快速发展，源城区成为了粤东北重要的交通枢纽。</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二、地质地貌</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及邻近区域坐落在河源盆地中，多为冲积平原、台地及低丘，海拔40～70米；河源盆地的西南、北面和东面为中低山地和高丘，海拔多在300米以上，其中西面高达1056米的桂山为邻近的最高峰。东江自东北向西南流过本区，新丰江在城市北部的源城区和新城之间汇入东江，与周围的山河相辉映，形成了“三山鼎立，二水绕城”的优美景色。</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区域已发现矿产11种，主要有铜、铁、铅、锌、稀土、萤石矿、硅石矿、建筑用砂石或砖瓦黏土、矿泉水、地热水等，有矿产地19处。其中通过地质勘查有探明储量的矿产6种，主要有萤石矿、硅石矿、建筑用砂石、砖瓦黏土、矿泉水、地热水等。有2个总流量36万立方米的中型地下热水矿；12个普通萤石矿；1个总资源量为63万立方米的小型砖瓦黏土矿；1个资源量125万立方米的小型建筑用砂矿；3个总资源量820立方米的小型建筑用石料矿；1个资源量1.3万立方米的小型矿泉水矿；1个资源储量112万吨的小型铁矿。</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三、土地资源</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的土地总面积为3.61万公顷，耕地面积1986.5公顷，园地2187.73公顷，林地18795.71公顷，草地1186.7公顷，城镇村及工矿用地6068.09公顷，交通运输用地840.02公顷，水域及水利设施用地2452.9公顷，其他土地1986.56公顷。</w:t>
      </w:r>
    </w:p>
    <w:p>
      <w:pPr>
        <w:pStyle w:val="3"/>
        <w:numPr>
          <w:ilvl w:val="0"/>
          <w:numId w:val="0"/>
        </w:numPr>
        <w:shd w:val="clear"/>
        <w:spacing w:beforeLines="50" w:afterLines="50" w:line="360" w:lineRule="auto"/>
        <w:jc w:val="center"/>
        <w:rPr>
          <w:rFonts w:ascii="times new roam" w:hAnsi="times new roam" w:eastAsia="仿宋" w:cs="黑体"/>
          <w:b/>
          <w:color w:val="000000"/>
          <w:kern w:val="2"/>
          <w:sz w:val="30"/>
          <w:szCs w:val="30"/>
          <w:highlight w:val="none"/>
        </w:rPr>
      </w:pPr>
      <w:bookmarkStart w:id="10" w:name="_Toc157671486"/>
      <w:r>
        <w:rPr>
          <w:rFonts w:hint="eastAsia" w:ascii="times new roam" w:hAnsi="times new roam" w:eastAsia="仿宋" w:cs="黑体"/>
          <w:b/>
          <w:color w:val="000000"/>
          <w:kern w:val="2"/>
          <w:sz w:val="30"/>
          <w:szCs w:val="30"/>
          <w:highlight w:val="none"/>
        </w:rPr>
        <w:t>第二条 自然气候条件</w:t>
      </w:r>
      <w:bookmarkEnd w:id="10"/>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一、水文</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雨水充沛，多年平均水资源总量为3.94亿立方米，可利用水资源总量为4.3亿立方米，人均占有量为554.5立方米。东江年平均过境水量为144.24亿立方米，新丰江年平均过境水量24.6亿立方米。全区水能理论储藏量44.30万千瓦，可开发的水力资源为42.00万千瓦，已开发34.02万千瓦（含新丰江水电站33.5万千瓦），占可开发量的81%。</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二、水质</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位于东江中上游、河源市南部，地处南亚热带，气温高，雨量充沛。区内有东江、新丰江、埔前河、七礤河、香车河等21条河流。境内新丰江水库符合《地表水环境质量标准》（GB3838-2002）I类标准。新丰江库区水体pH值保持在7.21～7.42之间，变化幅度在-0.73%～1.78%之间，pH值保持相对稳定。库区水体溶氧量在7.85～8.83 mg/L之间，均满足《地表水环境质量标准》的I类水质标准的要求。高锰酸盐指数保持在0.84～1.07mg/L之间；氨氮保持在0.017～0.074 mg/L之间；化学需氧量均为5L；总氮保持在0.07～0.18 mg/L之间，满足《地表水环境质量标准》（GB3838-2002）的I类水质和II类水质标准的要求。</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三、气候</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地处广东省东北部，属亚热带季风气候。上半年盛行东北季风，天气较为干冷；下半年盛行西南和东南季风，高温多雨。源城区历年平均温度21.4℃，历年极端最高温度39.3℃，历年极端最低温度-3.8℃；历年平均年降雨量1953.2毫米，历年平均年雨日159天；历年平均年日照时数1942.8小时。新丰江水体水温在18.3℃～23.8℃之间浮动，水温保持相对稳定。源城区热量充足，雨水充沛，日照充足，气候资源丰富，适宜种植亚热带作物。</w:t>
      </w:r>
    </w:p>
    <w:p>
      <w:pPr>
        <w:pStyle w:val="3"/>
        <w:numPr>
          <w:ilvl w:val="0"/>
          <w:numId w:val="0"/>
        </w:numPr>
        <w:shd w:val="clear"/>
        <w:spacing w:beforeLines="50" w:afterLines="50" w:line="348" w:lineRule="auto"/>
        <w:jc w:val="center"/>
        <w:rPr>
          <w:rFonts w:ascii="times new roam" w:hAnsi="times new roam" w:eastAsia="仿宋" w:cs="黑体"/>
          <w:b/>
          <w:color w:val="000000"/>
          <w:kern w:val="2"/>
          <w:sz w:val="30"/>
          <w:szCs w:val="30"/>
          <w:highlight w:val="none"/>
        </w:rPr>
      </w:pPr>
      <w:bookmarkStart w:id="11" w:name="_Toc157671487"/>
      <w:r>
        <w:rPr>
          <w:rFonts w:hint="eastAsia" w:ascii="times new roam" w:hAnsi="times new roam" w:eastAsia="仿宋" w:cs="黑体"/>
          <w:b/>
          <w:color w:val="000000"/>
          <w:kern w:val="2"/>
          <w:sz w:val="30"/>
          <w:szCs w:val="30"/>
          <w:highlight w:val="none"/>
        </w:rPr>
        <w:t>第三条 水生生物资源状况</w:t>
      </w:r>
      <w:bookmarkEnd w:id="11"/>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新丰江水库作为我国第四大水库，是华南地区最大的水库，总库容达139亿立方米，水库集雨面积5730平方公里,水库面积为364平方公里。水库多年平均水深28.7米，最大水深93米。据普查，新丰江水库鱼类种类众多，有7目17科46属56种，其中鲤形目鱼类占58.93%，鲈形目占21.43%，鲇形目占10.71%。虽其为大型贫营养水库，但生物资源丰富，浮游植物组成有明显的季节性特征，春季以硅藻、甲藻和绿藻为优势类群；夏季以蓝藻、绿藻和硅藻为优势类群；秋季蓝、绿藻减少而硅藻和甲藻增加。新丰江水库的浮游植物从丰度上看，主要以小环藻、蓝纤维藻、小球藻和纤维藻等优势种为主，而从生物量看则微小甲藻为优势种。源城区野生维管植物198科、660属、1280种。野生动物种类较为丰富，区内属国家重点保护动物，也是珍稀濒危动物的有21种。河源市源城区是广东省重要的生态屏障和饮用水源地，丰富的水资源是水产养殖的重要基础，多样性的水生生物是水域中食物链重要组成，也对保持水域生态平衡、净化水质起到重要作用。</w:t>
      </w:r>
    </w:p>
    <w:p>
      <w:pPr>
        <w:pStyle w:val="3"/>
        <w:numPr>
          <w:ilvl w:val="0"/>
          <w:numId w:val="0"/>
        </w:numPr>
        <w:shd w:val="clear"/>
        <w:spacing w:beforeLines="50" w:afterLines="50" w:line="348" w:lineRule="auto"/>
        <w:jc w:val="center"/>
        <w:rPr>
          <w:rFonts w:ascii="times new roam" w:hAnsi="times new roam" w:eastAsia="仿宋" w:cs="黑体"/>
          <w:b/>
          <w:color w:val="000000"/>
          <w:kern w:val="2"/>
          <w:sz w:val="30"/>
          <w:szCs w:val="30"/>
          <w:highlight w:val="none"/>
        </w:rPr>
      </w:pPr>
      <w:bookmarkStart w:id="12" w:name="_Toc157671488"/>
      <w:r>
        <w:rPr>
          <w:rFonts w:hint="eastAsia" w:ascii="times new roam" w:hAnsi="times new roam" w:eastAsia="仿宋" w:cs="黑体"/>
          <w:b/>
          <w:color w:val="000000"/>
          <w:kern w:val="2"/>
          <w:sz w:val="30"/>
          <w:szCs w:val="30"/>
          <w:highlight w:val="none"/>
        </w:rPr>
        <w:t>第四条 水域环境状况</w:t>
      </w:r>
      <w:bookmarkEnd w:id="12"/>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废水排放量4792.19万吨，化学需氧量6046.30吨，氨氮992.44吨，分别占全市的46.50%、25.68%和31.57%。河源市废水污染物区域集中在源城区。同样，河源市源城区工业废水排放量449.93万吨，生活废水排放量4342.24万吨。</w:t>
      </w:r>
    </w:p>
    <w:p>
      <w:pPr>
        <w:pStyle w:val="3"/>
        <w:numPr>
          <w:ilvl w:val="0"/>
          <w:numId w:val="0"/>
        </w:numPr>
        <w:shd w:val="clear"/>
        <w:spacing w:beforeLines="50" w:afterLines="50" w:line="348" w:lineRule="auto"/>
        <w:jc w:val="center"/>
        <w:rPr>
          <w:rFonts w:ascii="times new roam" w:hAnsi="times new roam" w:eastAsia="仿宋" w:cs="黑体"/>
          <w:b/>
          <w:color w:val="000000"/>
          <w:kern w:val="2"/>
          <w:sz w:val="30"/>
          <w:szCs w:val="30"/>
          <w:highlight w:val="none"/>
        </w:rPr>
      </w:pPr>
      <w:bookmarkStart w:id="13" w:name="_Toc157671489"/>
      <w:r>
        <w:rPr>
          <w:rFonts w:hint="eastAsia" w:ascii="times new roam" w:hAnsi="times new roam" w:eastAsia="仿宋" w:cs="黑体"/>
          <w:b/>
          <w:color w:val="000000"/>
          <w:kern w:val="2"/>
          <w:sz w:val="30"/>
          <w:szCs w:val="30"/>
          <w:highlight w:val="none"/>
        </w:rPr>
        <w:t>第五条 水域滩涂承载力评价</w:t>
      </w:r>
      <w:bookmarkEnd w:id="13"/>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水环境承载能力是指在一定的自然环境条件和特定的社会经济发展模式下，区域水环境（包括水资源和水污染）对社会经济发展的支持能力。根据源城区气候水文条件以及水资源状况等数据，选择11个评价指标，利用向量模法对源城区水域承载力进行计算。评价指标体系如表1所示，各个指标权重的确定使用层次分析法，利用YAAHP软件进行计算。</w:t>
      </w:r>
    </w:p>
    <w:p>
      <w:pPr>
        <w:pStyle w:val="6"/>
        <w:shd w:val="clear"/>
        <w:rPr>
          <w:rFonts w:ascii="仿宋" w:hAnsi="仿宋" w:eastAsia="仿宋"/>
          <w:color w:val="000000"/>
          <w:sz w:val="24"/>
          <w:szCs w:val="24"/>
          <w:highlight w:val="none"/>
        </w:rPr>
      </w:pPr>
      <w:r>
        <w:rPr>
          <w:rFonts w:hint="eastAsia" w:ascii="仿宋" w:hAnsi="仿宋" w:eastAsia="仿宋"/>
          <w:color w:val="000000"/>
          <w:sz w:val="24"/>
          <w:szCs w:val="24"/>
          <w:highlight w:val="none"/>
        </w:rPr>
        <w:t xml:space="preserve">表 </w:t>
      </w:r>
      <w:r>
        <w:rPr>
          <w:rFonts w:hint="eastAsia" w:ascii="仿宋" w:hAnsi="仿宋" w:eastAsia="仿宋"/>
          <w:color w:val="000000"/>
          <w:sz w:val="24"/>
          <w:szCs w:val="24"/>
          <w:highlight w:val="none"/>
        </w:rPr>
        <w:fldChar w:fldCharType="begin"/>
      </w:r>
      <w:r>
        <w:rPr>
          <w:rFonts w:hint="eastAsia" w:ascii="仿宋" w:hAnsi="仿宋" w:eastAsia="仿宋"/>
          <w:color w:val="000000"/>
          <w:sz w:val="24"/>
          <w:szCs w:val="24"/>
          <w:highlight w:val="none"/>
        </w:rPr>
        <w:instrText xml:space="preserve"> SEQ 表 \* ARABIC </w:instrText>
      </w:r>
      <w:r>
        <w:rPr>
          <w:rFonts w:hint="eastAsia" w:ascii="仿宋" w:hAnsi="仿宋" w:eastAsia="仿宋"/>
          <w:color w:val="000000"/>
          <w:sz w:val="24"/>
          <w:szCs w:val="24"/>
          <w:highlight w:val="none"/>
        </w:rPr>
        <w:fldChar w:fldCharType="separate"/>
      </w:r>
      <w:r>
        <w:rPr>
          <w:rFonts w:ascii="仿宋" w:hAnsi="仿宋" w:eastAsia="仿宋"/>
          <w:color w:val="000000"/>
          <w:sz w:val="24"/>
          <w:szCs w:val="24"/>
          <w:highlight w:val="none"/>
        </w:rPr>
        <w:t>1</w:t>
      </w:r>
      <w:r>
        <w:rPr>
          <w:rFonts w:hint="eastAsia" w:ascii="仿宋" w:hAnsi="仿宋" w:eastAsia="仿宋"/>
          <w:color w:val="000000"/>
          <w:sz w:val="24"/>
          <w:szCs w:val="24"/>
          <w:highlight w:val="none"/>
        </w:rPr>
        <w:fldChar w:fldCharType="end"/>
      </w:r>
      <w:r>
        <w:rPr>
          <w:rFonts w:hint="eastAsia" w:ascii="仿宋" w:hAnsi="仿宋" w:eastAsia="仿宋"/>
          <w:color w:val="000000"/>
          <w:sz w:val="24"/>
          <w:szCs w:val="24"/>
          <w:highlight w:val="none"/>
        </w:rPr>
        <w:t xml:space="preserve"> 源城区水环境承载力评价指标体系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2616"/>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0" w:type="auto"/>
            <w:vAlign w:val="center"/>
          </w:tcPr>
          <w:p>
            <w:pPr>
              <w:widowControl/>
              <w:shd w:val="clear"/>
              <w:jc w:val="center"/>
              <w:rPr>
                <w:color w:val="000000"/>
                <w:highlight w:val="none"/>
              </w:rPr>
            </w:pPr>
            <w:r>
              <w:rPr>
                <w:rFonts w:hint="eastAsia" w:ascii="仿宋" w:hAnsi="仿宋" w:eastAsia="仿宋" w:cs="仿宋"/>
                <w:b/>
                <w:bCs/>
                <w:color w:val="000000"/>
                <w:sz w:val="24"/>
                <w:highlight w:val="none"/>
              </w:rPr>
              <w:t>指标</w:t>
            </w:r>
          </w:p>
        </w:tc>
        <w:tc>
          <w:tcPr>
            <w:tcW w:w="0" w:type="auto"/>
            <w:vAlign w:val="center"/>
          </w:tcPr>
          <w:p>
            <w:pPr>
              <w:widowControl/>
              <w:shd w:val="clear"/>
              <w:jc w:val="center"/>
              <w:rPr>
                <w:color w:val="000000"/>
                <w:highlight w:val="none"/>
              </w:rPr>
            </w:pPr>
            <w:r>
              <w:rPr>
                <w:rFonts w:hint="eastAsia" w:ascii="仿宋" w:hAnsi="仿宋" w:eastAsia="仿宋" w:cs="仿宋"/>
                <w:b/>
                <w:bCs/>
                <w:color w:val="000000"/>
                <w:sz w:val="24"/>
                <w:highlight w:val="none"/>
              </w:rPr>
              <w:t>指标说明</w:t>
            </w:r>
          </w:p>
        </w:tc>
        <w:tc>
          <w:tcPr>
            <w:tcW w:w="0" w:type="auto"/>
            <w:vAlign w:val="center"/>
          </w:tcPr>
          <w:p>
            <w:pPr>
              <w:widowControl/>
              <w:shd w:val="clear"/>
              <w:jc w:val="center"/>
              <w:rPr>
                <w:color w:val="000000"/>
                <w:highlight w:val="none"/>
              </w:rPr>
            </w:pPr>
            <w:r>
              <w:rPr>
                <w:rFonts w:hint="eastAsia" w:ascii="仿宋" w:hAnsi="仿宋" w:eastAsia="仿宋" w:cs="仿宋"/>
                <w:b/>
                <w:bCs/>
                <w:color w:val="000000"/>
                <w:sz w:val="24"/>
                <w:highlight w:val="none"/>
              </w:rPr>
              <w:t>指标权重</w:t>
            </w:r>
          </w:p>
        </w:tc>
        <w:tc>
          <w:tcPr>
            <w:tcW w:w="0" w:type="auto"/>
            <w:vAlign w:val="center"/>
          </w:tcPr>
          <w:p>
            <w:pPr>
              <w:widowControl/>
              <w:shd w:val="clear"/>
              <w:jc w:val="center"/>
              <w:rPr>
                <w:color w:val="000000"/>
                <w:highlight w:val="none"/>
              </w:rPr>
            </w:pPr>
            <w:r>
              <w:rPr>
                <w:rFonts w:hint="eastAsia" w:ascii="仿宋" w:hAnsi="仿宋" w:eastAsia="仿宋" w:cs="仿宋"/>
                <w:b/>
                <w:bCs/>
                <w:color w:val="000000"/>
                <w:sz w:val="24"/>
                <w:highlight w:val="none"/>
              </w:rPr>
              <w:t>影响效应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常住人口（万人）</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反映地区人口状况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0.053</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人均GDP（万元）</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反映地区人口状况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0.0952</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农业总产值（亿元）</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反映地区人口状况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0.1237</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渔业产值（亿元）</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反映地区经济发展状况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0.1237</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森林覆盖率（——）</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反应地区资源状况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0.1091</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水资源总量（亿立方米）</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反应地区资源状况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0.1091</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降水量（毫米）</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反应地区资源状况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0.0688</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水库蓄水总量（亿立方米）</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反应地区资源状况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0.1091</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全年总用水量（亿立方米）</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反应地区资源消耗情况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0.0803</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万元地区生产总值用水量（立方米）</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反应地区资源消耗情况</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0.0928</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城市污水处理能力（万吨）</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反映城市废水处理能力</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0.0351</w:t>
            </w:r>
          </w:p>
        </w:tc>
        <w:tc>
          <w:tcPr>
            <w:tcW w:w="0" w:type="auto"/>
            <w:vAlign w:val="center"/>
          </w:tcPr>
          <w:p>
            <w:pPr>
              <w:widowControl/>
              <w:shd w:val="clear"/>
              <w:jc w:val="center"/>
              <w:rPr>
                <w:color w:val="000000"/>
                <w:highlight w:val="none"/>
              </w:rPr>
            </w:pPr>
            <w:r>
              <w:rPr>
                <w:rFonts w:hint="eastAsia" w:ascii="仿宋" w:hAnsi="仿宋" w:eastAsia="仿宋" w:cs="仿宋"/>
                <w:color w:val="000000"/>
                <w:sz w:val="24"/>
                <w:highlight w:val="none"/>
              </w:rPr>
              <w:t>+</w:t>
            </w:r>
          </w:p>
        </w:tc>
      </w:tr>
    </w:tbl>
    <w:p>
      <w:pPr>
        <w:shd w:val="clear"/>
        <w:rPr>
          <w:color w:val="000000"/>
          <w:highlight w:val="none"/>
        </w:rPr>
      </w:pPr>
    </w:p>
    <w:p>
      <w:pPr>
        <w:shd w:val="clear" w:color="auto"/>
        <w:adjustRightInd w:val="0"/>
        <w:snapToGrid w:val="0"/>
        <w:spacing w:beforeLines="50"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各项评价指标的数据来源为《河源国民经济和社会发展统计公报》。首先，利用公式1对评价体系中的正向指标和负向指标进行归一化处理，负向指标需将原始数值取倒数后，按照公式1进行计算。其次，利用公式2计算水域环境承载力综合评价值。源城区近4年各指标归一化量值及水域承载力综合评价值，见</w:t>
      </w:r>
      <w:r>
        <w:rPr>
          <w:rFonts w:hint="eastAsia" w:ascii="仿宋" w:hAnsi="仿宋" w:eastAsia="仿宋" w:cs="仿宋"/>
          <w:color w:val="000000"/>
          <w:kern w:val="0"/>
          <w:sz w:val="28"/>
          <w:szCs w:val="28"/>
          <w:highlight w:val="none"/>
        </w:rPr>
        <w:fldChar w:fldCharType="begin"/>
      </w:r>
      <w:r>
        <w:rPr>
          <w:highlight w:val="none"/>
        </w:rPr>
        <w:instrText xml:space="preserve"> REF _Ref152006313 \h  \* MERGEFORMAT </w:instrText>
      </w:r>
      <w:r>
        <w:rPr>
          <w:highlight w:val="none"/>
        </w:rPr>
        <w:fldChar w:fldCharType="separate"/>
      </w:r>
      <w:r>
        <w:rPr>
          <w:rFonts w:hint="eastAsia" w:ascii="仿宋" w:hAnsi="仿宋" w:eastAsia="仿宋"/>
          <w:color w:val="000000"/>
          <w:sz w:val="24"/>
          <w:highlight w:val="none"/>
        </w:rPr>
        <w:t xml:space="preserve">表 </w:t>
      </w:r>
      <w:r>
        <w:rPr>
          <w:rFonts w:ascii="仿宋" w:hAnsi="仿宋" w:eastAsia="仿宋"/>
          <w:color w:val="000000"/>
          <w:sz w:val="24"/>
          <w:highlight w:val="none"/>
        </w:rPr>
        <w:t>2</w:t>
      </w:r>
      <w:r>
        <w:rPr>
          <w:rFonts w:ascii="仿宋" w:hAnsi="仿宋" w:eastAsia="仿宋"/>
          <w:color w:val="000000"/>
          <w:sz w:val="24"/>
          <w:highlight w:val="none"/>
        </w:rPr>
        <w:fldChar w:fldCharType="end"/>
      </w:r>
      <w:r>
        <w:rPr>
          <w:rFonts w:hint="eastAsia" w:ascii="仿宋" w:hAnsi="仿宋" w:eastAsia="仿宋" w:cs="仿宋"/>
          <w:color w:val="000000"/>
          <w:kern w:val="0"/>
          <w:sz w:val="28"/>
          <w:szCs w:val="28"/>
          <w:highlight w:val="none"/>
        </w:rPr>
        <w:t>所示。</w:t>
      </w:r>
    </w:p>
    <w:p>
      <w:pPr>
        <w:shd w:val="clear"/>
        <w:spacing w:beforeLines="50" w:afterLines="50" w:line="360" w:lineRule="auto"/>
        <w:ind w:firstLine="1400" w:firstLineChars="500"/>
        <w:rPr>
          <w:rFonts w:hint="eastAsia" w:ascii="仿宋" w:hAnsi="仿宋" w:eastAsia="仿宋" w:cs="仿宋"/>
          <w:color w:val="000000"/>
          <w:sz w:val="28"/>
          <w:szCs w:val="28"/>
          <w:highlight w:val="none"/>
        </w:rPr>
      </w:pPr>
      <w:r>
        <w:rPr>
          <w:rFonts w:hint="eastAsia" w:ascii="仿宋" w:hAnsi="仿宋" w:eastAsia="仿宋" w:cs="仿宋"/>
          <w:color w:val="000000"/>
          <w:kern w:val="2"/>
          <w:sz w:val="28"/>
          <w:szCs w:val="28"/>
          <w:highlight w:val="none"/>
          <w:lang w:val="en-US" w:eastAsia="zh-CN" w:bidi="ar-SA"/>
        </w:rPr>
        <w:drawing>
          <wp:anchor distT="0" distB="0" distL="114300" distR="114300" simplePos="0" relativeHeight="251660288" behindDoc="0" locked="0" layoutInCell="1" allowOverlap="1">
            <wp:simplePos x="0" y="0"/>
            <wp:positionH relativeFrom="column">
              <wp:posOffset>1655445</wp:posOffset>
            </wp:positionH>
            <wp:positionV relativeFrom="paragraph">
              <wp:posOffset>4445</wp:posOffset>
            </wp:positionV>
            <wp:extent cx="1809750" cy="409575"/>
            <wp:effectExtent l="0" t="0" r="0" b="9525"/>
            <wp:wrapNone/>
            <wp:docPr id="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8"/>
                    <pic:cNvPicPr>
                      <a:picLocks noChangeAspect="1"/>
                    </pic:cNvPicPr>
                  </pic:nvPicPr>
                  <pic:blipFill>
                    <a:blip r:embed="rId7">
                      <a:lum/>
                    </a:blip>
                    <a:srcRect t="15625" b="17188"/>
                    <a:stretch>
                      <a:fillRect/>
                    </a:stretch>
                  </pic:blipFill>
                  <pic:spPr>
                    <a:xfrm>
                      <a:off x="0" y="0"/>
                      <a:ext cx="1809750" cy="409575"/>
                    </a:xfrm>
                    <a:prstGeom prst="rect">
                      <a:avLst/>
                    </a:prstGeom>
                    <a:noFill/>
                    <a:ln>
                      <a:noFill/>
                    </a:ln>
                  </pic:spPr>
                </pic:pic>
              </a:graphicData>
            </a:graphic>
          </wp:anchor>
        </w:drawing>
      </w:r>
      <w:r>
        <w:rPr>
          <w:rFonts w:hint="eastAsia" w:ascii="仿宋" w:hAnsi="仿宋" w:eastAsia="仿宋" w:cs="仿宋"/>
          <w:color w:val="000000"/>
          <w:sz w:val="28"/>
          <w:szCs w:val="28"/>
          <w:highlight w:val="none"/>
        </w:rPr>
        <w:t xml:space="preserve">公式1：                          </w:t>
      </w:r>
      <w:r>
        <w:rPr>
          <w:rFonts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rPr>
        <w:t xml:space="preserve"> </w:t>
      </w:r>
    </w:p>
    <w:p>
      <w:pPr>
        <w:shd w:val="clear"/>
        <w:spacing w:line="360" w:lineRule="auto"/>
        <w:ind w:firstLine="552" w:firstLineChars="200"/>
        <w:rPr>
          <w:rFonts w:ascii="仿宋" w:hAnsi="仿宋" w:eastAsia="仿宋" w:cs="仿宋"/>
          <w:color w:val="000000"/>
          <w:spacing w:val="-2"/>
          <w:sz w:val="28"/>
          <w:szCs w:val="28"/>
          <w:highlight w:val="none"/>
        </w:rPr>
      </w:pPr>
      <w:r>
        <w:rPr>
          <w:rFonts w:hint="eastAsia" w:ascii="仿宋" w:hAnsi="仿宋" w:eastAsia="仿宋" w:cs="仿宋"/>
          <w:color w:val="000000"/>
          <w:spacing w:val="-2"/>
          <w:kern w:val="2"/>
          <w:sz w:val="28"/>
          <w:szCs w:val="28"/>
          <w:highlight w:val="none"/>
          <w:lang w:val="en-US" w:eastAsia="zh-CN" w:bidi="ar-SA"/>
        </w:rPr>
        <w:drawing>
          <wp:anchor distT="0" distB="0" distL="114300" distR="114300" simplePos="0" relativeHeight="251663360" behindDoc="0" locked="0" layoutInCell="1" allowOverlap="1">
            <wp:simplePos x="0" y="0"/>
            <wp:positionH relativeFrom="column">
              <wp:posOffset>1541145</wp:posOffset>
            </wp:positionH>
            <wp:positionV relativeFrom="paragraph">
              <wp:posOffset>780415</wp:posOffset>
            </wp:positionV>
            <wp:extent cx="2590800" cy="685800"/>
            <wp:effectExtent l="0" t="0" r="0" b="0"/>
            <wp:wrapNone/>
            <wp:docPr id="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6"/>
                    <pic:cNvPicPr>
                      <a:picLocks noChangeAspect="1"/>
                    </pic:cNvPicPr>
                  </pic:nvPicPr>
                  <pic:blipFill>
                    <a:blip r:embed="rId8">
                      <a:lum/>
                    </a:blip>
                    <a:srcRect t="13252"/>
                    <a:stretch>
                      <a:fillRect/>
                    </a:stretch>
                  </pic:blipFill>
                  <pic:spPr>
                    <a:xfrm>
                      <a:off x="0" y="0"/>
                      <a:ext cx="2590800" cy="685800"/>
                    </a:xfrm>
                    <a:prstGeom prst="rect">
                      <a:avLst/>
                    </a:prstGeom>
                    <a:noFill/>
                    <a:ln>
                      <a:noFill/>
                    </a:ln>
                  </pic:spPr>
                </pic:pic>
              </a:graphicData>
            </a:graphic>
          </wp:anchor>
        </w:drawing>
      </w:r>
      <w:r>
        <w:rPr>
          <w:rFonts w:hint="eastAsia" w:ascii="仿宋" w:hAnsi="仿宋" w:eastAsia="仿宋" w:cs="仿宋"/>
          <w:color w:val="000000"/>
          <w:spacing w:val="-2"/>
          <w:kern w:val="2"/>
          <w:sz w:val="28"/>
          <w:szCs w:val="28"/>
          <w:highlight w:val="none"/>
          <w:lang w:val="en-US" w:eastAsia="zh-CN" w:bidi="ar-SA"/>
        </w:rPr>
        <w:drawing>
          <wp:anchor distT="0" distB="0" distL="114300" distR="114300" simplePos="0" relativeHeight="251661312" behindDoc="0" locked="0" layoutInCell="1" allowOverlap="1">
            <wp:simplePos x="0" y="0"/>
            <wp:positionH relativeFrom="column">
              <wp:posOffset>845820</wp:posOffset>
            </wp:positionH>
            <wp:positionV relativeFrom="paragraph">
              <wp:posOffset>18415</wp:posOffset>
            </wp:positionV>
            <wp:extent cx="400050" cy="371475"/>
            <wp:effectExtent l="0" t="0" r="0" b="9525"/>
            <wp:wrapNone/>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pic:cNvPicPr>
                      <a:picLocks noChangeAspect="1"/>
                    </pic:cNvPicPr>
                  </pic:nvPicPr>
                  <pic:blipFill>
                    <a:blip r:embed="rId7">
                      <a:lum/>
                    </a:blip>
                    <a:srcRect t="18750" r="77895" b="20313"/>
                    <a:stretch>
                      <a:fillRect/>
                    </a:stretch>
                  </pic:blipFill>
                  <pic:spPr>
                    <a:xfrm>
                      <a:off x="0" y="0"/>
                      <a:ext cx="400050" cy="371475"/>
                    </a:xfrm>
                    <a:prstGeom prst="rect">
                      <a:avLst/>
                    </a:prstGeom>
                    <a:noFill/>
                    <a:ln>
                      <a:noFill/>
                    </a:ln>
                  </pic:spPr>
                </pic:pic>
              </a:graphicData>
            </a:graphic>
          </wp:anchor>
        </w:drawing>
      </w:r>
      <w:r>
        <w:rPr>
          <w:rFonts w:hint="eastAsia" w:ascii="仿宋" w:hAnsi="仿宋" w:eastAsia="仿宋" w:cs="仿宋"/>
          <w:color w:val="000000"/>
          <w:spacing w:val="-2"/>
          <w:kern w:val="2"/>
          <w:sz w:val="28"/>
          <w:szCs w:val="28"/>
          <w:highlight w:val="none"/>
          <w:lang w:val="en-US" w:eastAsia="zh-CN" w:bidi="ar-SA"/>
        </w:rPr>
        <w:drawing>
          <wp:anchor distT="0" distB="0" distL="114300" distR="114300" simplePos="0" relativeHeight="251662336" behindDoc="0" locked="0" layoutInCell="1" allowOverlap="1">
            <wp:simplePos x="0" y="0"/>
            <wp:positionH relativeFrom="column">
              <wp:posOffset>3636645</wp:posOffset>
            </wp:positionH>
            <wp:positionV relativeFrom="paragraph">
              <wp:posOffset>18415</wp:posOffset>
            </wp:positionV>
            <wp:extent cx="314325" cy="371475"/>
            <wp:effectExtent l="0" t="0" r="9525" b="9525"/>
            <wp:wrapNone/>
            <wp:docPr id="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8"/>
                    <pic:cNvPicPr>
                      <a:picLocks noChangeAspect="1"/>
                    </pic:cNvPicPr>
                  </pic:nvPicPr>
                  <pic:blipFill>
                    <a:blip r:embed="rId7">
                      <a:lum/>
                    </a:blip>
                    <a:srcRect l="73685" t="23438" r="8948" b="15625"/>
                    <a:stretch>
                      <a:fillRect/>
                    </a:stretch>
                  </pic:blipFill>
                  <pic:spPr>
                    <a:xfrm>
                      <a:off x="0" y="0"/>
                      <a:ext cx="314325" cy="371475"/>
                    </a:xfrm>
                    <a:prstGeom prst="rect">
                      <a:avLst/>
                    </a:prstGeom>
                    <a:noFill/>
                    <a:ln>
                      <a:noFill/>
                    </a:ln>
                  </pic:spPr>
                </pic:pic>
              </a:graphicData>
            </a:graphic>
          </wp:anchor>
        </w:drawing>
      </w:r>
      <w:r>
        <w:rPr>
          <w:rFonts w:hint="eastAsia" w:ascii="仿宋" w:hAnsi="仿宋" w:eastAsia="仿宋" w:cs="仿宋"/>
          <w:color w:val="000000"/>
          <w:spacing w:val="-2"/>
          <w:sz w:val="28"/>
          <w:szCs w:val="28"/>
          <w:highlight w:val="none"/>
        </w:rPr>
        <w:t>式中，     表示归一化的评价指标数值，     表示评价指标原始数值，i表示第i个评价指标，j表示第j个评价值，m表示评价值数目，m = 4。</w:t>
      </w:r>
    </w:p>
    <w:p>
      <w:pPr>
        <w:shd w:val="clear"/>
        <w:spacing w:beforeLines="50" w:afterLines="50" w:line="360" w:lineRule="auto"/>
        <w:ind w:firstLine="1400" w:firstLineChars="5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公式2：                         </w:t>
      </w:r>
    </w:p>
    <w:p>
      <w:pPr>
        <w:shd w:val="clear"/>
        <w:spacing w:line="360" w:lineRule="auto"/>
        <w:ind w:firstLine="560" w:firstLineChars="200"/>
        <w:rPr>
          <w:color w:val="000000"/>
          <w:sz w:val="24"/>
          <w:highlight w:val="none"/>
        </w:rPr>
      </w:pPr>
      <w:r>
        <w:rPr>
          <w:rFonts w:hint="eastAsia" w:ascii="仿宋" w:hAnsi="仿宋" w:eastAsia="仿宋" w:cs="仿宋"/>
          <w:color w:val="000000"/>
          <w:kern w:val="2"/>
          <w:sz w:val="28"/>
          <w:szCs w:val="28"/>
          <w:highlight w:val="none"/>
          <w:lang w:val="en-US" w:eastAsia="zh-CN" w:bidi="ar-SA"/>
        </w:rPr>
        <w:drawing>
          <wp:anchor distT="0" distB="0" distL="114300" distR="114300" simplePos="0" relativeHeight="251665408" behindDoc="0" locked="0" layoutInCell="1" allowOverlap="1">
            <wp:simplePos x="0" y="0"/>
            <wp:positionH relativeFrom="column">
              <wp:posOffset>1407795</wp:posOffset>
            </wp:positionH>
            <wp:positionV relativeFrom="paragraph">
              <wp:posOffset>417195</wp:posOffset>
            </wp:positionV>
            <wp:extent cx="295275" cy="381000"/>
            <wp:effectExtent l="0" t="0" r="9525" b="0"/>
            <wp:wrapNone/>
            <wp:docPr id="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6"/>
                    <pic:cNvPicPr>
                      <a:picLocks noChangeAspect="1"/>
                    </pic:cNvPicPr>
                  </pic:nvPicPr>
                  <pic:blipFill>
                    <a:blip r:embed="rId8">
                      <a:lum/>
                    </a:blip>
                    <a:srcRect l="60825" t="39758" r="29044" b="16867"/>
                    <a:stretch>
                      <a:fillRect/>
                    </a:stretch>
                  </pic:blipFill>
                  <pic:spPr>
                    <a:xfrm>
                      <a:off x="0" y="0"/>
                      <a:ext cx="295275" cy="381000"/>
                    </a:xfrm>
                    <a:prstGeom prst="rect">
                      <a:avLst/>
                    </a:prstGeom>
                    <a:noFill/>
                    <a:ln>
                      <a:noFill/>
                    </a:ln>
                  </pic:spPr>
                </pic:pic>
              </a:graphicData>
            </a:graphic>
          </wp:anchor>
        </w:drawing>
      </w:r>
      <w:r>
        <w:rPr>
          <w:rFonts w:hint="eastAsia" w:ascii="仿宋" w:hAnsi="仿宋" w:eastAsia="仿宋" w:cs="仿宋"/>
          <w:color w:val="000000"/>
          <w:kern w:val="2"/>
          <w:sz w:val="28"/>
          <w:szCs w:val="28"/>
          <w:highlight w:val="none"/>
          <w:lang w:val="en-US" w:eastAsia="zh-CN" w:bidi="ar-SA"/>
        </w:rPr>
        <w:drawing>
          <wp:anchor distT="0" distB="0" distL="114300" distR="114300" simplePos="0" relativeHeight="251664384" behindDoc="0" locked="0" layoutInCell="1" allowOverlap="1">
            <wp:simplePos x="0" y="0"/>
            <wp:positionH relativeFrom="column">
              <wp:posOffset>941070</wp:posOffset>
            </wp:positionH>
            <wp:positionV relativeFrom="paragraph">
              <wp:posOffset>-1905</wp:posOffset>
            </wp:positionV>
            <wp:extent cx="381000" cy="390525"/>
            <wp:effectExtent l="0" t="0" r="0" b="9525"/>
            <wp:wrapNone/>
            <wp:docPr id="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6"/>
                    <pic:cNvPicPr>
                      <a:picLocks noChangeAspect="1"/>
                    </pic:cNvPicPr>
                  </pic:nvPicPr>
                  <pic:blipFill>
                    <a:blip r:embed="rId8">
                      <a:lum/>
                    </a:blip>
                    <a:srcRect l="1839" t="37349" r="83456" b="13252"/>
                    <a:stretch>
                      <a:fillRect/>
                    </a:stretch>
                  </pic:blipFill>
                  <pic:spPr>
                    <a:xfrm>
                      <a:off x="0" y="0"/>
                      <a:ext cx="381000" cy="390525"/>
                    </a:xfrm>
                    <a:prstGeom prst="rect">
                      <a:avLst/>
                    </a:prstGeom>
                    <a:noFill/>
                    <a:ln>
                      <a:noFill/>
                    </a:ln>
                  </pic:spPr>
                </pic:pic>
              </a:graphicData>
            </a:graphic>
          </wp:anchor>
        </w:drawing>
      </w:r>
      <w:r>
        <w:rPr>
          <w:rFonts w:hint="eastAsia" w:ascii="仿宋" w:hAnsi="仿宋" w:eastAsia="仿宋" w:cs="仿宋"/>
          <w:color w:val="000000"/>
          <w:sz w:val="28"/>
          <w:szCs w:val="28"/>
          <w:highlight w:val="none"/>
        </w:rPr>
        <w:t>式中，      代表第j个水环境承载力综合评价值，n代表评价指标数目，n = 11，      代表第i个评价指标权重。</w:t>
      </w:r>
    </w:p>
    <w:p>
      <w:pPr>
        <w:pStyle w:val="6"/>
        <w:shd w:val="clear"/>
        <w:rPr>
          <w:rFonts w:ascii="仿宋" w:hAnsi="仿宋" w:eastAsia="仿宋"/>
          <w:color w:val="000000"/>
          <w:sz w:val="24"/>
          <w:szCs w:val="24"/>
          <w:highlight w:val="none"/>
        </w:rPr>
      </w:pPr>
      <w:bookmarkStart w:id="14" w:name="_Ref152006313"/>
      <w:r>
        <w:rPr>
          <w:rFonts w:hint="eastAsia" w:ascii="仿宋" w:hAnsi="仿宋" w:eastAsia="仿宋"/>
          <w:color w:val="000000"/>
          <w:sz w:val="24"/>
          <w:szCs w:val="24"/>
          <w:highlight w:val="none"/>
        </w:rPr>
        <w:t xml:space="preserve">表 </w:t>
      </w:r>
      <w:r>
        <w:rPr>
          <w:rFonts w:hint="eastAsia" w:ascii="仿宋" w:hAnsi="仿宋" w:eastAsia="仿宋"/>
          <w:color w:val="000000"/>
          <w:sz w:val="24"/>
          <w:szCs w:val="24"/>
          <w:highlight w:val="none"/>
        </w:rPr>
        <w:fldChar w:fldCharType="begin"/>
      </w:r>
      <w:r>
        <w:rPr>
          <w:rFonts w:hint="eastAsia" w:ascii="仿宋" w:hAnsi="仿宋" w:eastAsia="仿宋"/>
          <w:color w:val="000000"/>
          <w:sz w:val="24"/>
          <w:szCs w:val="24"/>
          <w:highlight w:val="none"/>
        </w:rPr>
        <w:instrText xml:space="preserve"> SEQ 表 \* ARABIC </w:instrText>
      </w:r>
      <w:r>
        <w:rPr>
          <w:rFonts w:hint="eastAsia" w:ascii="仿宋" w:hAnsi="仿宋" w:eastAsia="仿宋"/>
          <w:color w:val="000000"/>
          <w:sz w:val="24"/>
          <w:szCs w:val="24"/>
          <w:highlight w:val="none"/>
        </w:rPr>
        <w:fldChar w:fldCharType="separate"/>
      </w:r>
      <w:r>
        <w:rPr>
          <w:rFonts w:ascii="仿宋" w:hAnsi="仿宋" w:eastAsia="仿宋"/>
          <w:color w:val="000000"/>
          <w:sz w:val="24"/>
          <w:szCs w:val="24"/>
          <w:highlight w:val="none"/>
        </w:rPr>
        <w:t>2</w:t>
      </w:r>
      <w:r>
        <w:rPr>
          <w:rFonts w:hint="eastAsia" w:ascii="仿宋" w:hAnsi="仿宋" w:eastAsia="仿宋"/>
          <w:color w:val="000000"/>
          <w:sz w:val="24"/>
          <w:szCs w:val="24"/>
          <w:highlight w:val="none"/>
        </w:rPr>
        <w:fldChar w:fldCharType="end"/>
      </w:r>
      <w:bookmarkEnd w:id="14"/>
      <w:r>
        <w:rPr>
          <w:rFonts w:hint="eastAsia" w:ascii="仿宋" w:hAnsi="仿宋" w:eastAsia="仿宋"/>
          <w:color w:val="000000"/>
          <w:sz w:val="24"/>
          <w:szCs w:val="24"/>
          <w:highlight w:val="none"/>
        </w:rPr>
        <w:t xml:space="preserve"> 源城区水域承载力各指标归一化量值及综合评价值</w:t>
      </w:r>
    </w:p>
    <w:tbl>
      <w:tblPr>
        <w:tblStyle w:val="1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8"/>
        <w:gridCol w:w="1171"/>
        <w:gridCol w:w="1292"/>
        <w:gridCol w:w="1171"/>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28"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指标</w:t>
            </w:r>
          </w:p>
        </w:tc>
        <w:tc>
          <w:tcPr>
            <w:tcW w:w="117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201</w:t>
            </w:r>
            <w:r>
              <w:rPr>
                <w:rFonts w:ascii="仿宋" w:hAnsi="仿宋" w:eastAsia="仿宋" w:cs="仿宋"/>
                <w:b/>
                <w:bCs/>
                <w:color w:val="000000"/>
                <w:sz w:val="24"/>
                <w:highlight w:val="none"/>
              </w:rPr>
              <w:t>9</w:t>
            </w:r>
          </w:p>
        </w:tc>
        <w:tc>
          <w:tcPr>
            <w:tcW w:w="1292"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20</w:t>
            </w:r>
            <w:r>
              <w:rPr>
                <w:rFonts w:ascii="仿宋" w:hAnsi="仿宋" w:eastAsia="仿宋" w:cs="仿宋"/>
                <w:b/>
                <w:bCs/>
                <w:color w:val="000000"/>
                <w:sz w:val="24"/>
                <w:highlight w:val="none"/>
              </w:rPr>
              <w:t>20</w:t>
            </w:r>
          </w:p>
        </w:tc>
        <w:tc>
          <w:tcPr>
            <w:tcW w:w="117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20</w:t>
            </w:r>
            <w:r>
              <w:rPr>
                <w:rFonts w:ascii="仿宋" w:hAnsi="仿宋" w:eastAsia="仿宋" w:cs="仿宋"/>
                <w:b/>
                <w:bCs/>
                <w:color w:val="000000"/>
                <w:sz w:val="24"/>
                <w:highlight w:val="none"/>
              </w:rPr>
              <w:t>21</w:t>
            </w:r>
          </w:p>
        </w:tc>
        <w:tc>
          <w:tcPr>
            <w:tcW w:w="117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20</w:t>
            </w:r>
            <w:r>
              <w:rPr>
                <w:rFonts w:ascii="仿宋" w:hAnsi="仿宋" w:eastAsia="仿宋" w:cs="仿宋"/>
                <w:b/>
                <w:bCs/>
                <w:color w:val="000000"/>
                <w:sz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常住人口（万人）</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0.237</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0.253</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0.254</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人均GDP（万元）</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0.238</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0.232</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0.263</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农业总产值（亿元）</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0.262</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0.261</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0.247</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渔业产值（亿元）</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0.289</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0.266</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0.241</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森林覆盖率（——）</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0.252</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0.250</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0.249</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水资源总量（亿立方米）</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0.329</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0.146</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降水量（毫米）</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0.276</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0.261</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水库蓄水总量（亿立方米）</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0.300</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0.226</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0.164</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全年总用水量（亿立方米）</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0.218</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0.264</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0.254</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万元地区生产总值用水量（立方米）</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0.202</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0.241</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0.271</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城市污水处理能力（万吨）</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0.208</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0.208</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0.292</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8"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Cs/>
                <w:color w:val="000000"/>
                <w:sz w:val="24"/>
                <w:highlight w:val="none"/>
              </w:rPr>
              <w:t>水域环境承载力综合评价值</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0.819</w:t>
            </w:r>
          </w:p>
        </w:tc>
        <w:tc>
          <w:tcPr>
            <w:tcW w:w="12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0.907</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0.810</w:t>
            </w:r>
          </w:p>
        </w:tc>
        <w:tc>
          <w:tcPr>
            <w:tcW w:w="1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0.995</w:t>
            </w:r>
          </w:p>
        </w:tc>
      </w:tr>
    </w:tbl>
    <w:p>
      <w:pPr>
        <w:shd w:val="clear" w:color="auto"/>
        <w:adjustRightInd w:val="0"/>
        <w:snapToGrid w:val="0"/>
        <w:spacing w:beforeLines="50" w:line="360" w:lineRule="auto"/>
        <w:ind w:firstLine="560" w:firstLineChars="200"/>
        <w:rPr>
          <w:rFonts w:ascii="宋体" w:hAnsi="宋体" w:cs="宋体"/>
          <w:b/>
          <w:bCs/>
          <w:color w:val="000000"/>
          <w:sz w:val="28"/>
          <w:szCs w:val="28"/>
          <w:highlight w:val="none"/>
        </w:rPr>
      </w:pPr>
      <w:r>
        <w:rPr>
          <w:rFonts w:hint="eastAsia" w:ascii="仿宋" w:hAnsi="仿宋" w:eastAsia="仿宋" w:cs="仿宋"/>
          <w:color w:val="000000"/>
          <w:kern w:val="0"/>
          <w:sz w:val="28"/>
          <w:szCs w:val="28"/>
          <w:highlight w:val="none"/>
        </w:rPr>
        <w:t>结果可见，近几年源城区水域承载力综合评价值均处于较高水平，水域承载力平均值为0.8</w:t>
      </w:r>
      <w:r>
        <w:rPr>
          <w:rFonts w:ascii="仿宋" w:hAnsi="仿宋" w:eastAsia="仿宋" w:cs="仿宋"/>
          <w:color w:val="000000"/>
          <w:kern w:val="0"/>
          <w:sz w:val="28"/>
          <w:szCs w:val="28"/>
          <w:highlight w:val="none"/>
        </w:rPr>
        <w:t>99</w:t>
      </w:r>
      <w:r>
        <w:rPr>
          <w:rFonts w:hint="eastAsia" w:ascii="仿宋" w:hAnsi="仿宋" w:eastAsia="仿宋" w:cs="仿宋"/>
          <w:color w:val="000000"/>
          <w:kern w:val="0"/>
          <w:sz w:val="28"/>
          <w:szCs w:val="28"/>
          <w:highlight w:val="none"/>
        </w:rPr>
        <w:t>。影响水环境承载力变化的关键指标因子包括，降水量、水库蓄水总量、人均GDP等指标。</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15" w:name="_Toc157671490"/>
      <w:r>
        <w:rPr>
          <w:rFonts w:hint="eastAsia" w:ascii="仿宋" w:hAnsi="仿宋" w:eastAsia="仿宋" w:cs="仿宋"/>
          <w:b/>
          <w:bCs w:val="0"/>
          <w:color w:val="000000"/>
          <w:sz w:val="30"/>
          <w:szCs w:val="30"/>
          <w:highlight w:val="none"/>
        </w:rPr>
        <w:t>第七节 水产养殖产业发展分析</w:t>
      </w:r>
      <w:bookmarkEnd w:id="15"/>
    </w:p>
    <w:p>
      <w:pPr>
        <w:pStyle w:val="3"/>
        <w:numPr>
          <w:ilvl w:val="0"/>
          <w:numId w:val="0"/>
        </w:numPr>
        <w:shd w:val="clear"/>
        <w:spacing w:beforeLines="50" w:afterLines="50" w:line="360" w:lineRule="auto"/>
        <w:jc w:val="center"/>
        <w:rPr>
          <w:rFonts w:ascii="times new roam" w:hAnsi="times new roam" w:eastAsia="仿宋" w:cs="黑体"/>
          <w:b/>
          <w:color w:val="000000"/>
          <w:kern w:val="2"/>
          <w:sz w:val="30"/>
          <w:szCs w:val="30"/>
          <w:highlight w:val="none"/>
        </w:rPr>
      </w:pPr>
      <w:bookmarkStart w:id="16" w:name="_Toc157671491"/>
      <w:r>
        <w:rPr>
          <w:rFonts w:hint="eastAsia" w:ascii="times new roam" w:hAnsi="times new roam" w:eastAsia="仿宋" w:cs="黑体"/>
          <w:b/>
          <w:color w:val="000000"/>
          <w:kern w:val="2"/>
          <w:sz w:val="30"/>
          <w:szCs w:val="30"/>
          <w:highlight w:val="none"/>
        </w:rPr>
        <w:t>第一条 水产养殖发展现状</w:t>
      </w:r>
      <w:bookmarkEnd w:id="16"/>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全区20</w:t>
      </w:r>
      <w:r>
        <w:rPr>
          <w:rFonts w:ascii="仿宋" w:hAnsi="仿宋" w:eastAsia="仿宋" w:cs="仿宋"/>
          <w:color w:val="000000"/>
          <w:kern w:val="0"/>
          <w:sz w:val="28"/>
          <w:szCs w:val="28"/>
          <w:highlight w:val="none"/>
        </w:rPr>
        <w:t>23</w:t>
      </w:r>
      <w:r>
        <w:rPr>
          <w:rFonts w:hint="eastAsia" w:ascii="仿宋" w:hAnsi="仿宋" w:eastAsia="仿宋" w:cs="仿宋"/>
          <w:color w:val="000000"/>
          <w:kern w:val="0"/>
          <w:sz w:val="28"/>
          <w:szCs w:val="28"/>
          <w:highlight w:val="none"/>
        </w:rPr>
        <w:t>年水产品总产量</w:t>
      </w:r>
      <w:r>
        <w:rPr>
          <w:rFonts w:ascii="仿宋" w:hAnsi="仿宋" w:eastAsia="仿宋" w:cs="仿宋"/>
          <w:color w:val="000000"/>
          <w:kern w:val="0"/>
          <w:sz w:val="28"/>
          <w:szCs w:val="28"/>
          <w:highlight w:val="none"/>
        </w:rPr>
        <w:t>1088</w:t>
      </w:r>
      <w:r>
        <w:rPr>
          <w:rFonts w:hint="eastAsia" w:ascii="仿宋" w:hAnsi="仿宋" w:eastAsia="仿宋" w:cs="仿宋"/>
          <w:color w:val="000000"/>
          <w:kern w:val="0"/>
          <w:sz w:val="28"/>
          <w:szCs w:val="28"/>
          <w:highlight w:val="none"/>
        </w:rPr>
        <w:t>吨。其中淡水捕捞产量</w:t>
      </w:r>
      <w:r>
        <w:rPr>
          <w:rFonts w:ascii="仿宋" w:hAnsi="仿宋" w:eastAsia="仿宋" w:cs="仿宋"/>
          <w:color w:val="000000"/>
          <w:kern w:val="0"/>
          <w:sz w:val="28"/>
          <w:szCs w:val="28"/>
          <w:highlight w:val="none"/>
        </w:rPr>
        <w:t>60</w:t>
      </w:r>
      <w:r>
        <w:rPr>
          <w:rFonts w:hint="eastAsia" w:ascii="仿宋" w:hAnsi="仿宋" w:eastAsia="仿宋" w:cs="仿宋"/>
          <w:color w:val="000000"/>
          <w:kern w:val="0"/>
          <w:sz w:val="28"/>
          <w:szCs w:val="28"/>
          <w:highlight w:val="none"/>
        </w:rPr>
        <w:t>吨，淡水鱼类在捕捞产量占据绝对优势（见图2）；水产养殖面积2</w:t>
      </w:r>
      <w:r>
        <w:rPr>
          <w:rFonts w:ascii="仿宋" w:hAnsi="仿宋" w:eastAsia="仿宋" w:cs="仿宋"/>
          <w:color w:val="000000"/>
          <w:kern w:val="0"/>
          <w:sz w:val="28"/>
          <w:szCs w:val="28"/>
          <w:highlight w:val="none"/>
        </w:rPr>
        <w:t>24</w:t>
      </w:r>
      <w:r>
        <w:rPr>
          <w:rFonts w:hint="eastAsia" w:ascii="仿宋" w:hAnsi="仿宋" w:eastAsia="仿宋" w:cs="仿宋"/>
          <w:color w:val="000000"/>
          <w:kern w:val="0"/>
          <w:sz w:val="28"/>
          <w:szCs w:val="28"/>
          <w:highlight w:val="none"/>
        </w:rPr>
        <w:t>公顷，养殖水产品总产量</w:t>
      </w:r>
      <w:r>
        <w:rPr>
          <w:rFonts w:ascii="仿宋" w:hAnsi="仿宋" w:eastAsia="仿宋" w:cs="仿宋"/>
          <w:color w:val="000000"/>
          <w:kern w:val="0"/>
          <w:sz w:val="28"/>
          <w:szCs w:val="28"/>
          <w:highlight w:val="none"/>
        </w:rPr>
        <w:t>1028</w:t>
      </w:r>
      <w:r>
        <w:rPr>
          <w:rFonts w:hint="eastAsia" w:ascii="仿宋" w:hAnsi="仿宋" w:eastAsia="仿宋" w:cs="仿宋"/>
          <w:color w:val="000000"/>
          <w:kern w:val="0"/>
          <w:sz w:val="28"/>
          <w:szCs w:val="28"/>
          <w:highlight w:val="none"/>
        </w:rPr>
        <w:t>吨。主要的养殖方式为池塘养殖、水库养殖和工厂化养殖。其中池塘养殖面积为2</w:t>
      </w:r>
      <w:r>
        <w:rPr>
          <w:rFonts w:ascii="仿宋" w:hAnsi="仿宋" w:eastAsia="仿宋" w:cs="仿宋"/>
          <w:color w:val="000000"/>
          <w:kern w:val="0"/>
          <w:sz w:val="28"/>
          <w:szCs w:val="28"/>
          <w:highlight w:val="none"/>
        </w:rPr>
        <w:t>04</w:t>
      </w:r>
      <w:r>
        <w:rPr>
          <w:rFonts w:hint="eastAsia" w:ascii="仿宋" w:hAnsi="仿宋" w:eastAsia="仿宋" w:cs="仿宋"/>
          <w:color w:val="000000"/>
          <w:kern w:val="0"/>
          <w:sz w:val="28"/>
          <w:szCs w:val="28"/>
          <w:highlight w:val="none"/>
        </w:rPr>
        <w:t>公顷，中小型水库的大水面半精养面积约为100公顷。主要养殖品种有草鱼、鲢鱼、鳙鱼、罗非鱼、鲫鱼、鳊鱼、鲇鱼、鲈鱼等（见</w:t>
      </w:r>
      <w:r>
        <w:rPr>
          <w:rFonts w:hint="eastAsia" w:ascii="仿宋" w:hAnsi="仿宋" w:eastAsia="仿宋" w:cs="仿宋"/>
          <w:color w:val="000000"/>
          <w:kern w:val="0"/>
          <w:sz w:val="28"/>
          <w:szCs w:val="28"/>
          <w:highlight w:val="none"/>
        </w:rPr>
        <w:fldChar w:fldCharType="begin"/>
      </w:r>
      <w:r>
        <w:rPr>
          <w:highlight w:val="none"/>
        </w:rPr>
        <w:instrText xml:space="preserve"> REF _Ref152006590 \h  \* MERGEFORMAT </w:instrText>
      </w:r>
      <w:r>
        <w:rPr>
          <w:highlight w:val="none"/>
        </w:rPr>
        <w:fldChar w:fldCharType="separate"/>
      </w:r>
      <w:r>
        <w:rPr>
          <w:rFonts w:hint="eastAsia" w:ascii="仿宋" w:hAnsi="仿宋" w:eastAsia="仿宋"/>
          <w:color w:val="000000"/>
          <w:sz w:val="24"/>
          <w:highlight w:val="none"/>
        </w:rPr>
        <w:t xml:space="preserve">图 </w:t>
      </w:r>
      <w:r>
        <w:rPr>
          <w:rFonts w:ascii="仿宋" w:hAnsi="仿宋" w:eastAsia="仿宋"/>
          <w:color w:val="000000"/>
          <w:sz w:val="24"/>
          <w:highlight w:val="none"/>
        </w:rPr>
        <w:t>3</w:t>
      </w:r>
      <w:r>
        <w:rPr>
          <w:rFonts w:ascii="仿宋" w:hAnsi="仿宋" w:eastAsia="仿宋"/>
          <w:color w:val="000000"/>
          <w:sz w:val="24"/>
          <w:highlight w:val="none"/>
        </w:rPr>
        <w:fldChar w:fldCharType="end"/>
      </w:r>
      <w:r>
        <w:rPr>
          <w:rFonts w:hint="eastAsia" w:ascii="仿宋" w:hAnsi="仿宋" w:eastAsia="仿宋" w:cs="仿宋"/>
          <w:color w:val="000000"/>
          <w:kern w:val="0"/>
          <w:sz w:val="28"/>
          <w:szCs w:val="28"/>
          <w:highlight w:val="none"/>
        </w:rPr>
        <w:t>），另还有鲟鱼、鳗鲡、青虾、短盖巨脂鲤等特色品种。全区现有休闲渔业面积已达2</w:t>
      </w:r>
      <w:r>
        <w:rPr>
          <w:rFonts w:ascii="仿宋" w:hAnsi="仿宋" w:eastAsia="仿宋" w:cs="仿宋"/>
          <w:color w:val="000000"/>
          <w:kern w:val="0"/>
          <w:sz w:val="28"/>
          <w:szCs w:val="28"/>
          <w:highlight w:val="none"/>
        </w:rPr>
        <w:t>6</w:t>
      </w:r>
      <w:r>
        <w:rPr>
          <w:rFonts w:hint="eastAsia" w:ascii="仿宋" w:hAnsi="仿宋" w:eastAsia="仿宋" w:cs="仿宋"/>
          <w:color w:val="000000"/>
          <w:kern w:val="0"/>
          <w:sz w:val="28"/>
          <w:szCs w:val="28"/>
          <w:highlight w:val="none"/>
        </w:rPr>
        <w:t>公顷以上，主要以生产经营和休闲垂钓两种形式为主，其利润是常规养殖的2倍以上，休闲渔业已成为源城区渔业的一大亮点。</w:t>
      </w:r>
    </w:p>
    <w:p>
      <w:pPr>
        <w:shd w:val="clear" w:color="auto"/>
        <w:adjustRightInd w:val="0"/>
        <w:snapToGrid w:val="0"/>
        <w:spacing w:afterLines="50"/>
        <w:jc w:val="center"/>
        <w:rPr>
          <w:rFonts w:ascii="仿宋" w:hAnsi="仿宋" w:eastAsia="仿宋" w:cs="仿宋"/>
          <w:color w:val="000000"/>
          <w:kern w:val="0"/>
          <w:sz w:val="28"/>
          <w:szCs w:val="28"/>
          <w:highlight w:val="none"/>
        </w:rPr>
      </w:pPr>
      <w:r>
        <w:rPr>
          <w:rFonts w:ascii="Times New Roman" w:hAnsi="Times New Roman" w:eastAsia="宋体" w:cs="Times New Roman"/>
          <w:color w:val="000000"/>
          <w:kern w:val="2"/>
          <w:sz w:val="21"/>
          <w:szCs w:val="24"/>
          <w:highlight w:val="none"/>
          <w:lang w:val="en-US" w:eastAsia="zh-CN" w:bidi="ar-SA"/>
        </w:rPr>
        <w:drawing>
          <wp:inline distT="0" distB="0" distL="114300" distR="114300">
            <wp:extent cx="4594225" cy="2754630"/>
            <wp:effectExtent l="0" t="0" r="15875" b="762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9">
                      <a:lum/>
                    </a:blip>
                    <a:stretch>
                      <a:fillRect/>
                    </a:stretch>
                  </pic:blipFill>
                  <pic:spPr>
                    <a:xfrm>
                      <a:off x="0" y="0"/>
                      <a:ext cx="4594225" cy="2754630"/>
                    </a:xfrm>
                    <a:prstGeom prst="rect">
                      <a:avLst/>
                    </a:prstGeom>
                    <a:noFill/>
                    <a:ln>
                      <a:noFill/>
                    </a:ln>
                  </pic:spPr>
                </pic:pic>
              </a:graphicData>
            </a:graphic>
          </wp:inline>
        </w:drawing>
      </w:r>
    </w:p>
    <w:p>
      <w:pPr>
        <w:pStyle w:val="6"/>
        <w:shd w:val="clear"/>
        <w:rPr>
          <w:rFonts w:ascii="仿宋" w:hAnsi="仿宋" w:eastAsia="仿宋"/>
          <w:color w:val="000000"/>
          <w:sz w:val="24"/>
          <w:szCs w:val="24"/>
          <w:highlight w:val="none"/>
        </w:rPr>
      </w:pPr>
      <w:bookmarkStart w:id="17" w:name="_Ref152006441"/>
      <w:r>
        <w:rPr>
          <w:rFonts w:hint="eastAsia" w:ascii="仿宋" w:hAnsi="仿宋" w:eastAsia="仿宋"/>
          <w:color w:val="000000"/>
          <w:sz w:val="24"/>
          <w:szCs w:val="24"/>
          <w:highlight w:val="none"/>
        </w:rPr>
        <w:t xml:space="preserve">图 </w:t>
      </w:r>
      <w:r>
        <w:rPr>
          <w:rFonts w:hint="eastAsia" w:ascii="仿宋" w:hAnsi="仿宋" w:eastAsia="仿宋"/>
          <w:color w:val="000000"/>
          <w:sz w:val="24"/>
          <w:szCs w:val="24"/>
          <w:highlight w:val="none"/>
        </w:rPr>
        <w:fldChar w:fldCharType="begin"/>
      </w:r>
      <w:r>
        <w:rPr>
          <w:rFonts w:hint="eastAsia" w:ascii="仿宋" w:hAnsi="仿宋" w:eastAsia="仿宋"/>
          <w:color w:val="000000"/>
          <w:sz w:val="24"/>
          <w:szCs w:val="24"/>
          <w:highlight w:val="none"/>
        </w:rPr>
        <w:instrText xml:space="preserve"> SEQ 图 \* ARABIC </w:instrText>
      </w:r>
      <w:r>
        <w:rPr>
          <w:rFonts w:hint="eastAsia" w:ascii="仿宋" w:hAnsi="仿宋" w:eastAsia="仿宋"/>
          <w:color w:val="000000"/>
          <w:sz w:val="24"/>
          <w:szCs w:val="24"/>
          <w:highlight w:val="none"/>
        </w:rPr>
        <w:fldChar w:fldCharType="separate"/>
      </w:r>
      <w:r>
        <w:rPr>
          <w:rFonts w:ascii="仿宋" w:hAnsi="仿宋" w:eastAsia="仿宋"/>
          <w:color w:val="000000"/>
          <w:sz w:val="24"/>
          <w:szCs w:val="24"/>
          <w:highlight w:val="none"/>
        </w:rPr>
        <w:t>2</w:t>
      </w:r>
      <w:r>
        <w:rPr>
          <w:rFonts w:hint="eastAsia" w:ascii="仿宋" w:hAnsi="仿宋" w:eastAsia="仿宋"/>
          <w:color w:val="000000"/>
          <w:sz w:val="24"/>
          <w:szCs w:val="24"/>
          <w:highlight w:val="none"/>
        </w:rPr>
        <w:fldChar w:fldCharType="end"/>
      </w:r>
      <w:bookmarkEnd w:id="17"/>
      <w:r>
        <w:rPr>
          <w:rFonts w:hint="eastAsia" w:ascii="仿宋" w:hAnsi="仿宋" w:eastAsia="仿宋"/>
          <w:color w:val="000000"/>
          <w:sz w:val="24"/>
          <w:szCs w:val="24"/>
          <w:highlight w:val="none"/>
        </w:rPr>
        <w:t xml:space="preserve"> 2023年源城区淡水鱼捕捞产量</w:t>
      </w:r>
    </w:p>
    <w:p>
      <w:pPr>
        <w:shd w:val="clear"/>
        <w:rPr>
          <w:color w:val="000000"/>
          <w:highlight w:val="none"/>
        </w:rPr>
      </w:pPr>
    </w:p>
    <w:p>
      <w:pPr>
        <w:shd w:val="clear"/>
        <w:rPr>
          <w:color w:val="000000"/>
          <w:highlight w:val="none"/>
        </w:rPr>
      </w:pPr>
    </w:p>
    <w:p>
      <w:pPr>
        <w:shd w:val="clear"/>
        <w:spacing w:line="360" w:lineRule="auto"/>
        <w:ind w:firstLine="420" w:firstLineChars="200"/>
        <w:jc w:val="center"/>
        <w:rPr>
          <w:rFonts w:ascii="新宋体" w:hAnsi="新宋体" w:eastAsia="新宋体"/>
          <w:color w:val="000000"/>
          <w:sz w:val="28"/>
          <w:szCs w:val="28"/>
          <w:highlight w:val="none"/>
        </w:rPr>
      </w:pPr>
      <w:r>
        <w:rPr>
          <w:rFonts w:ascii="Times New Roman" w:hAnsi="Times New Roman" w:eastAsia="宋体" w:cs="Times New Roman"/>
          <w:color w:val="000000"/>
          <w:kern w:val="2"/>
          <w:sz w:val="21"/>
          <w:szCs w:val="24"/>
          <w:highlight w:val="none"/>
          <w:lang w:val="en-US" w:eastAsia="zh-CN" w:bidi="ar-SA"/>
        </w:rPr>
        <w:drawing>
          <wp:inline distT="0" distB="0" distL="114300" distR="114300">
            <wp:extent cx="4594225" cy="2754630"/>
            <wp:effectExtent l="0" t="0" r="15875" b="762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10">
                      <a:lum/>
                    </a:blip>
                    <a:stretch>
                      <a:fillRect/>
                    </a:stretch>
                  </pic:blipFill>
                  <pic:spPr>
                    <a:xfrm>
                      <a:off x="0" y="0"/>
                      <a:ext cx="4594225" cy="2754630"/>
                    </a:xfrm>
                    <a:prstGeom prst="rect">
                      <a:avLst/>
                    </a:prstGeom>
                    <a:noFill/>
                    <a:ln>
                      <a:noFill/>
                    </a:ln>
                  </pic:spPr>
                </pic:pic>
              </a:graphicData>
            </a:graphic>
          </wp:inline>
        </w:drawing>
      </w:r>
    </w:p>
    <w:p>
      <w:pPr>
        <w:pStyle w:val="6"/>
        <w:shd w:val="clear"/>
        <w:rPr>
          <w:rFonts w:ascii="仿宋" w:hAnsi="仿宋" w:eastAsia="仿宋"/>
          <w:color w:val="000000"/>
          <w:sz w:val="24"/>
          <w:szCs w:val="24"/>
          <w:highlight w:val="none"/>
        </w:rPr>
      </w:pPr>
      <w:bookmarkStart w:id="18" w:name="_Ref152006590"/>
      <w:r>
        <w:rPr>
          <w:rFonts w:hint="eastAsia" w:ascii="仿宋" w:hAnsi="仿宋" w:eastAsia="仿宋"/>
          <w:color w:val="000000"/>
          <w:sz w:val="24"/>
          <w:szCs w:val="24"/>
          <w:highlight w:val="none"/>
        </w:rPr>
        <w:t xml:space="preserve">图 </w:t>
      </w:r>
      <w:r>
        <w:rPr>
          <w:rFonts w:hint="eastAsia" w:ascii="仿宋" w:hAnsi="仿宋" w:eastAsia="仿宋"/>
          <w:color w:val="000000"/>
          <w:sz w:val="24"/>
          <w:szCs w:val="24"/>
          <w:highlight w:val="none"/>
        </w:rPr>
        <w:fldChar w:fldCharType="begin"/>
      </w:r>
      <w:r>
        <w:rPr>
          <w:rFonts w:hint="eastAsia" w:ascii="仿宋" w:hAnsi="仿宋" w:eastAsia="仿宋"/>
          <w:color w:val="000000"/>
          <w:sz w:val="24"/>
          <w:szCs w:val="24"/>
          <w:highlight w:val="none"/>
        </w:rPr>
        <w:instrText xml:space="preserve"> SEQ 图 \* ARABIC </w:instrText>
      </w:r>
      <w:r>
        <w:rPr>
          <w:rFonts w:hint="eastAsia" w:ascii="仿宋" w:hAnsi="仿宋" w:eastAsia="仿宋"/>
          <w:color w:val="000000"/>
          <w:sz w:val="24"/>
          <w:szCs w:val="24"/>
          <w:highlight w:val="none"/>
        </w:rPr>
        <w:fldChar w:fldCharType="separate"/>
      </w:r>
      <w:r>
        <w:rPr>
          <w:rFonts w:ascii="仿宋" w:hAnsi="仿宋" w:eastAsia="仿宋"/>
          <w:color w:val="000000"/>
          <w:sz w:val="24"/>
          <w:szCs w:val="24"/>
          <w:highlight w:val="none"/>
        </w:rPr>
        <w:t>3</w:t>
      </w:r>
      <w:r>
        <w:rPr>
          <w:rFonts w:hint="eastAsia" w:ascii="仿宋" w:hAnsi="仿宋" w:eastAsia="仿宋"/>
          <w:color w:val="000000"/>
          <w:sz w:val="24"/>
          <w:szCs w:val="24"/>
          <w:highlight w:val="none"/>
        </w:rPr>
        <w:fldChar w:fldCharType="end"/>
      </w:r>
      <w:bookmarkEnd w:id="18"/>
      <w:r>
        <w:rPr>
          <w:rFonts w:hint="eastAsia" w:ascii="仿宋" w:hAnsi="仿宋" w:eastAsia="仿宋"/>
          <w:color w:val="000000"/>
          <w:sz w:val="24"/>
          <w:szCs w:val="24"/>
          <w:highlight w:val="none"/>
        </w:rPr>
        <w:t xml:space="preserve"> 2023年源城区淡水鱼养殖产量</w:t>
      </w:r>
    </w:p>
    <w:p>
      <w:pPr>
        <w:pStyle w:val="3"/>
        <w:numPr>
          <w:ilvl w:val="0"/>
          <w:numId w:val="0"/>
        </w:numPr>
        <w:shd w:val="clear"/>
        <w:spacing w:beforeLines="50" w:afterLines="50" w:line="360" w:lineRule="auto"/>
        <w:jc w:val="center"/>
        <w:rPr>
          <w:rFonts w:hint="eastAsia" w:ascii="times new roam" w:hAnsi="times new roam" w:eastAsia="仿宋" w:cs="黑体"/>
          <w:b/>
          <w:color w:val="000000"/>
          <w:kern w:val="2"/>
          <w:sz w:val="30"/>
          <w:szCs w:val="30"/>
          <w:highlight w:val="none"/>
        </w:rPr>
      </w:pPr>
      <w:bookmarkStart w:id="19" w:name="_Toc157671492"/>
    </w:p>
    <w:p>
      <w:pPr>
        <w:pStyle w:val="3"/>
        <w:numPr>
          <w:ilvl w:val="0"/>
          <w:numId w:val="0"/>
        </w:numPr>
        <w:shd w:val="clear"/>
        <w:spacing w:beforeLines="50" w:afterLines="50" w:line="360" w:lineRule="auto"/>
        <w:jc w:val="center"/>
        <w:rPr>
          <w:rFonts w:ascii="times new roam" w:hAnsi="times new roam" w:eastAsia="仿宋" w:cs="黑体"/>
          <w:b/>
          <w:color w:val="000000"/>
          <w:kern w:val="2"/>
          <w:sz w:val="30"/>
          <w:szCs w:val="30"/>
          <w:highlight w:val="none"/>
        </w:rPr>
      </w:pPr>
      <w:r>
        <w:rPr>
          <w:rFonts w:hint="eastAsia" w:ascii="times new roam" w:hAnsi="times new roam" w:eastAsia="仿宋" w:cs="黑体"/>
          <w:b/>
          <w:color w:val="000000"/>
          <w:kern w:val="2"/>
          <w:sz w:val="30"/>
          <w:szCs w:val="30"/>
          <w:highlight w:val="none"/>
        </w:rPr>
        <w:t>第二条 区域经济发展方向</w:t>
      </w:r>
      <w:bookmarkEnd w:id="19"/>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区位优越、环境优美。东与江东新区接壤，南至埔前镇，与博罗县石坝镇相邻，西面与东源县新港镇交界，北面与东源县仙塘镇相连。源城区处于经济发达的珠三角地区与贫困县山区的结合部。水产养殖以四大家鱼养殖为主，鲫鱼、罗非鱼、鲶鱼、鲈鱼、鳊鱼和鳗鱼及常规鱼为辅。20</w:t>
      </w:r>
      <w:r>
        <w:rPr>
          <w:rFonts w:ascii="仿宋" w:hAnsi="仿宋" w:eastAsia="仿宋" w:cs="仿宋"/>
          <w:color w:val="000000"/>
          <w:kern w:val="0"/>
          <w:sz w:val="28"/>
          <w:szCs w:val="28"/>
          <w:highlight w:val="none"/>
        </w:rPr>
        <w:t>23</w:t>
      </w:r>
      <w:r>
        <w:rPr>
          <w:rFonts w:hint="eastAsia" w:ascii="仿宋" w:hAnsi="仿宋" w:eastAsia="仿宋" w:cs="仿宋"/>
          <w:color w:val="000000"/>
          <w:kern w:val="0"/>
          <w:sz w:val="28"/>
          <w:szCs w:val="28"/>
          <w:highlight w:val="none"/>
        </w:rPr>
        <w:t>年渔业经济总产值</w:t>
      </w:r>
      <w:r>
        <w:rPr>
          <w:rFonts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rPr>
        <w:t>94</w:t>
      </w:r>
      <w:r>
        <w:rPr>
          <w:rFonts w:ascii="仿宋" w:hAnsi="仿宋" w:eastAsia="仿宋" w:cs="仿宋"/>
          <w:color w:val="000000"/>
          <w:kern w:val="0"/>
          <w:sz w:val="28"/>
          <w:szCs w:val="28"/>
          <w:highlight w:val="none"/>
        </w:rPr>
        <w:t>4</w:t>
      </w:r>
      <w:r>
        <w:rPr>
          <w:rFonts w:hint="eastAsia" w:ascii="仿宋" w:hAnsi="仿宋" w:eastAsia="仿宋" w:cs="仿宋"/>
          <w:color w:val="000000"/>
          <w:kern w:val="0"/>
          <w:sz w:val="28"/>
          <w:szCs w:val="28"/>
          <w:highlight w:val="none"/>
        </w:rPr>
        <w:t>万元，其中渔业捕捞和养殖为</w:t>
      </w:r>
      <w:r>
        <w:rPr>
          <w:rFonts w:ascii="仿宋" w:hAnsi="仿宋" w:eastAsia="仿宋" w:cs="仿宋"/>
          <w:color w:val="000000"/>
          <w:kern w:val="0"/>
          <w:sz w:val="28"/>
          <w:szCs w:val="28"/>
          <w:highlight w:val="none"/>
        </w:rPr>
        <w:t>2041</w:t>
      </w:r>
      <w:r>
        <w:rPr>
          <w:rFonts w:hint="eastAsia" w:ascii="仿宋" w:hAnsi="仿宋" w:eastAsia="仿宋" w:cs="仿宋"/>
          <w:color w:val="000000"/>
          <w:kern w:val="0"/>
          <w:sz w:val="28"/>
          <w:szCs w:val="28"/>
          <w:highlight w:val="none"/>
        </w:rPr>
        <w:t>万元，渔业流通和服务业</w:t>
      </w:r>
      <w:r>
        <w:rPr>
          <w:rFonts w:ascii="仿宋" w:hAnsi="仿宋" w:eastAsia="仿宋" w:cs="仿宋"/>
          <w:color w:val="000000"/>
          <w:kern w:val="0"/>
          <w:sz w:val="28"/>
          <w:szCs w:val="28"/>
          <w:highlight w:val="none"/>
        </w:rPr>
        <w:t>903</w:t>
      </w:r>
      <w:r>
        <w:rPr>
          <w:rFonts w:hint="eastAsia" w:ascii="仿宋" w:hAnsi="仿宋" w:eastAsia="仿宋" w:cs="仿宋"/>
          <w:color w:val="000000"/>
          <w:kern w:val="0"/>
          <w:sz w:val="28"/>
          <w:szCs w:val="28"/>
          <w:highlight w:val="none"/>
        </w:rPr>
        <w:t>万元。渔业从业人员</w:t>
      </w:r>
      <w:r>
        <w:rPr>
          <w:rFonts w:ascii="仿宋" w:hAnsi="仿宋" w:eastAsia="仿宋" w:cs="仿宋"/>
          <w:color w:val="000000"/>
          <w:kern w:val="0"/>
          <w:sz w:val="28"/>
          <w:szCs w:val="28"/>
          <w:highlight w:val="none"/>
        </w:rPr>
        <w:t>460</w:t>
      </w:r>
      <w:r>
        <w:rPr>
          <w:rFonts w:hint="eastAsia" w:ascii="仿宋" w:hAnsi="仿宋" w:eastAsia="仿宋" w:cs="仿宋"/>
          <w:color w:val="000000"/>
          <w:kern w:val="0"/>
          <w:sz w:val="28"/>
          <w:szCs w:val="28"/>
          <w:highlight w:val="none"/>
        </w:rPr>
        <w:t>人，渔业专业从业人员</w:t>
      </w:r>
      <w:r>
        <w:rPr>
          <w:rFonts w:ascii="仿宋" w:hAnsi="仿宋" w:eastAsia="仿宋" w:cs="仿宋"/>
          <w:color w:val="000000"/>
          <w:kern w:val="0"/>
          <w:sz w:val="28"/>
          <w:szCs w:val="28"/>
          <w:highlight w:val="none"/>
        </w:rPr>
        <w:t>268</w:t>
      </w:r>
      <w:r>
        <w:rPr>
          <w:rFonts w:hint="eastAsia" w:ascii="仿宋" w:hAnsi="仿宋" w:eastAsia="仿宋" w:cs="仿宋"/>
          <w:color w:val="000000"/>
          <w:kern w:val="0"/>
          <w:sz w:val="28"/>
          <w:szCs w:val="28"/>
          <w:highlight w:val="none"/>
        </w:rPr>
        <w:t>人，渔业纯收入31</w:t>
      </w:r>
      <w:r>
        <w:rPr>
          <w:rFonts w:ascii="仿宋" w:hAnsi="仿宋" w:eastAsia="仿宋" w:cs="仿宋"/>
          <w:color w:val="000000"/>
          <w:kern w:val="0"/>
          <w:sz w:val="28"/>
          <w:szCs w:val="28"/>
          <w:highlight w:val="none"/>
        </w:rPr>
        <w:t>9</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05</w:t>
      </w:r>
      <w:r>
        <w:rPr>
          <w:rFonts w:hint="eastAsia" w:ascii="仿宋" w:hAnsi="仿宋" w:eastAsia="仿宋" w:cs="仿宋"/>
          <w:color w:val="000000"/>
          <w:kern w:val="0"/>
          <w:sz w:val="28"/>
          <w:szCs w:val="28"/>
          <w:highlight w:val="none"/>
        </w:rPr>
        <w:t>万元，人均收入1</w:t>
      </w:r>
      <w:r>
        <w:rPr>
          <w:rFonts w:ascii="仿宋" w:hAnsi="仿宋" w:eastAsia="仿宋" w:cs="仿宋"/>
          <w:color w:val="000000"/>
          <w:kern w:val="0"/>
          <w:sz w:val="28"/>
          <w:szCs w:val="28"/>
          <w:highlight w:val="none"/>
        </w:rPr>
        <w:t>2093</w:t>
      </w:r>
      <w:r>
        <w:rPr>
          <w:rFonts w:hint="eastAsia" w:ascii="仿宋" w:hAnsi="仿宋" w:eastAsia="仿宋" w:cs="仿宋"/>
          <w:color w:val="000000"/>
          <w:kern w:val="0"/>
          <w:sz w:val="28"/>
          <w:szCs w:val="28"/>
          <w:highlight w:val="none"/>
        </w:rPr>
        <w:t>元。</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根据《农业部关于加快推进渔业转方式调结构的指导意见》，未来源城区渔业将持续推进“两减两提三转”，即着力减少养殖排放，减轻捕捞强度；大力提高渔民收入，提升质量安全水平；推动渔业发展由注重产量增长转到更加注重质量效益，由注重资源利用转到更加注重生态环境保护，由注重物质投入转到更加注重科技进步。</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进入新时代，源城区渔业发展将进一步摒弃传统注重产量和产值的发展模式，努力转变发展方式，优化养殖空间布局，促进养殖供给侧结构性改革，提升科技创新对养殖产业的支撑，推进特色养殖和休闲渔业发展，带动渔村振兴，打造现代化的渔业产业体系。</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20" w:name="_Toc157671493"/>
      <w:r>
        <w:rPr>
          <w:rFonts w:hint="eastAsia" w:ascii="仿宋" w:hAnsi="仿宋" w:eastAsia="仿宋" w:cs="仿宋"/>
          <w:b/>
          <w:bCs w:val="0"/>
          <w:color w:val="000000"/>
          <w:sz w:val="30"/>
          <w:szCs w:val="30"/>
          <w:highlight w:val="none"/>
        </w:rPr>
        <w:t>第八节 养殖水域滩涂开发总体思路</w:t>
      </w:r>
      <w:bookmarkEnd w:id="20"/>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根据源城区水域滩涂承载力评价结果，以及对于水产养殖产业未来发展趋势，本规划提出，在坚持“绿色发展，科学发展”的理念引导下，以乡村振兴战略为引领，以满足人民对优质水产品和优美水域生态环境的需求为目标，围绕“稳定四大家鱼、保障市场供给、利用生态优势、突出地方特色、调整产品结构、力推工厂化养殖，培育休闲渔业、促进三产融合”的基本思路，稳定现有养殖区域，有效利用沼泽地和撂荒地，开发水产养殖面积，调整渔业产业结构，因地制宜发展名特优养殖品种，加快推广本地特色养殖品种育繁推一体化发展，推广综合养殖模式，升级改造养殖基础设施，加快运用现代化渔业设施装备，延伸水产养殖产业链条，发展当地特色休闲渔业，引导一二三产业融合发展的养殖水域开发总体思路。优化源城区禁止养殖区、限制养殖区和养殖区空间，促进养殖产业转型升级，推进三产融合发展和供给侧改革，构建科学合理、集约高效、融合发展的现代养殖产业体系。</w:t>
      </w:r>
    </w:p>
    <w:p>
      <w:pPr>
        <w:shd w:val="clear"/>
        <w:spacing w:afterLines="100"/>
        <w:jc w:val="center"/>
        <w:rPr>
          <w:color w:val="000000"/>
          <w:sz w:val="30"/>
          <w:szCs w:val="30"/>
          <w:highlight w:val="none"/>
        </w:rPr>
      </w:pPr>
      <w:r>
        <w:rPr>
          <w:rFonts w:hint="eastAsia" w:ascii="仿宋" w:hAnsi="仿宋" w:eastAsia="仿宋" w:cs="仿宋"/>
          <w:b/>
          <w:color w:val="000000"/>
          <w:sz w:val="32"/>
          <w:szCs w:val="32"/>
          <w:highlight w:val="none"/>
        </w:rPr>
        <w:br w:type="page"/>
      </w:r>
      <w:bookmarkStart w:id="21" w:name="_Toc157671494"/>
      <w:r>
        <w:rPr>
          <w:rFonts w:hint="eastAsia" w:ascii="仿宋" w:hAnsi="仿宋" w:eastAsia="仿宋" w:cs="仿宋"/>
          <w:b/>
          <w:bCs/>
          <w:color w:val="000000"/>
          <w:sz w:val="32"/>
          <w:szCs w:val="32"/>
          <w:highlight w:val="none"/>
        </w:rPr>
        <w:t>第三章 养殖水域滩涂功能区划</w:t>
      </w:r>
      <w:bookmarkEnd w:id="21"/>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规划中的水域滩涂指全区境内已进行水产养殖开发利用和尚未开发利用的所有水域滩涂。</w:t>
      </w:r>
    </w:p>
    <w:p>
      <w:pPr>
        <w:shd w:val="clear" w:color="auto"/>
        <w:adjustRightInd w:val="0"/>
        <w:snapToGrid w:val="0"/>
        <w:spacing w:line="360" w:lineRule="auto"/>
        <w:ind w:firstLine="560" w:firstLineChars="200"/>
        <w:rPr>
          <w:rFonts w:ascii="宋体" w:hAnsi="宋体" w:cs="宋体"/>
          <w:color w:val="000000"/>
          <w:sz w:val="24"/>
          <w:highlight w:val="none"/>
        </w:rPr>
      </w:pPr>
      <w:r>
        <w:rPr>
          <w:rFonts w:hint="eastAsia" w:ascii="仿宋" w:hAnsi="仿宋" w:eastAsia="仿宋" w:cs="仿宋"/>
          <w:color w:val="000000"/>
          <w:kern w:val="0"/>
          <w:sz w:val="28"/>
          <w:szCs w:val="28"/>
          <w:highlight w:val="none"/>
        </w:rPr>
        <w:t>根据《中华人民共和国渔业法》、《中华人民共和国环境保护法》、《中华人民共和国水污染防治法》、《广东省水污染防治条例》、原农业部《养殖水域滩涂规划编制工作规范》等有关规定，结合源城区境内各水域的自然属性，将境内水域滩涂划分为禁止养殖区、限制养殖区、养殖区三个功能区域。</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22" w:name="_Toc157671495"/>
      <w:bookmarkStart w:id="23" w:name="_Toc510940140"/>
      <w:r>
        <w:rPr>
          <w:rFonts w:hint="eastAsia" w:ascii="仿宋" w:hAnsi="仿宋" w:eastAsia="仿宋" w:cs="仿宋"/>
          <w:b/>
          <w:bCs w:val="0"/>
          <w:color w:val="000000"/>
          <w:sz w:val="30"/>
          <w:szCs w:val="30"/>
          <w:highlight w:val="none"/>
        </w:rPr>
        <w:t>第九节 功能区划概述</w:t>
      </w:r>
      <w:bookmarkEnd w:id="22"/>
      <w:bookmarkEnd w:id="23"/>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根据农业部《养殖水域滩涂规编制工作规范》（农渔发〔2016〕39 号）要求，并结合源城区水域滩涂资源、区域经济社会发展战略，将全区水域滩涂划分为三类：禁止养殖区（禁养区）、限制养殖区（限养区）、养殖区等三种功能区。</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一、禁止养殖区</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禁止养殖区指禁止任何单位和个人进行水产养殖的区域。</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1.禁止在饮用水水源地一级保护区、自然保护区核心区和缓冲区、国家级水产种质资源保护区核心区和未批准利用的河段等重点生态功能区开展水产养殖。</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2.禁止在港口、航道、行洪区、河道堤防安全保护区等公共设施安全区域开展水产养殖。</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3.禁止在有毒有害物质超过规定标准的水体开展水产养殖。</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4.法律法规规定的其他禁止从事水产养殖的区域。</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二、限制养殖区</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限制养殖区指在一定区域内，结合区域环境容量等环保要求，限定水产养殖规模和密度的区域。</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限制在饮用水水源二级保护区、自然保护区实验区和外围保护地带、国家级水产种质资源保护区实验区、风景名胜区、依法确定为开展旅游活动的可利用的河段及其周边水域等生态功能区开展水产养殖，在以上区域内进行水产养殖的应采取污染防治措施，污染物排放不得超过国家和地方规定的污染物排放标准。</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限制在重点湖泊水库及河道水域等公共自然水域开展网箱围栏养殖。重点湖泊水库饲养滤食性鱼类的网箱围栏总面积不超过水域面积的1%，饲养吃食性鱼类的网箱围栏总面积不超过水域面积的0.25%。各地应根据养殖水域滩涂生态保护实际需要确定重点湖泊水库，确定不高于农业部标准的本地区可养比例。</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3.未来规划建设用地内的水域。</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4.法律法规规定的其他限制养殖区。</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三、养殖区</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禁养区、限养区以外的区域为养殖区。包括池塘养殖区、湖泊养殖区、水库养殖区和其他养殖区。池塘养殖包括普通池塘养殖和工厂化设施养殖等，湖泊水库养殖包括网箱养殖、围栏养殖和大水面生态养殖等，其他养殖包括稻田综合种养和低洼地养殖等。</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四、养殖水域开发和保护重点</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养殖水域滩涂规划重点开发禁养区、限养区以外适于水产养殖的水域滩涂。对生物多样性维护生态保护区、集中式饮用水水源保护区、城镇规划控制区、基本农田保护区等区域进行重点保护。</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养殖水域滩涂规划应与相关综合规划、专项规划和区域规划等规划、方案相衔接，实行动态管理。</w:t>
      </w:r>
    </w:p>
    <w:p>
      <w:pPr>
        <w:shd w:val="clear" w:color="auto"/>
        <w:adjustRightInd w:val="0"/>
        <w:snapToGrid w:val="0"/>
        <w:spacing w:line="360" w:lineRule="auto"/>
        <w:ind w:firstLine="560" w:firstLineChars="200"/>
        <w:rPr>
          <w:rFonts w:ascii="宋体" w:hAnsi="宋体" w:cs="宋体"/>
          <w:b/>
          <w:color w:val="000000"/>
          <w:sz w:val="28"/>
          <w:szCs w:val="28"/>
          <w:highlight w:val="none"/>
        </w:rPr>
      </w:pPr>
      <w:r>
        <w:rPr>
          <w:rFonts w:hint="eastAsia" w:ascii="仿宋" w:hAnsi="仿宋" w:eastAsia="仿宋" w:cs="仿宋"/>
          <w:color w:val="000000"/>
          <w:kern w:val="0"/>
          <w:sz w:val="28"/>
          <w:szCs w:val="28"/>
          <w:highlight w:val="none"/>
        </w:rPr>
        <w:t>在养殖区内从事水产养殖的，应当遵守国家有关环境保护管理的规定、遵循水产健康养殖和水产品质量安全管理的要求，开展水域环境和水产品质量安全影响评价，其污染防治措施和养殖废水排放应符合有关规定和要求。</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24" w:name="_Toc157671496"/>
      <w:r>
        <w:rPr>
          <w:rFonts w:hint="eastAsia" w:ascii="仿宋" w:hAnsi="仿宋" w:eastAsia="仿宋" w:cs="仿宋"/>
          <w:b/>
          <w:bCs w:val="0"/>
          <w:color w:val="000000"/>
          <w:sz w:val="30"/>
          <w:szCs w:val="30"/>
          <w:highlight w:val="none"/>
        </w:rPr>
        <w:t>第十节 禁止养殖区</w:t>
      </w:r>
      <w:bookmarkEnd w:id="24"/>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根据《中华人民共和国水法》、《中华人民共和国水污染防治法》、《中华人民共和国河道管理条例》、《中华人民共和国航道法》等法律法规，结合源城区流域水文特点、流域地形以及滩涂养殖现状，以环境承载力和养殖容量为基础，将源城区境内饮用水源保护区一级保护区，航道、自然保护区和城镇居民区内有水域分布的公园划为禁止养殖区，又称为禁养区，禁养区总面积为1875.5公顷，其中沟渠为27.0公顷，河流水面为800.8公顷，湖泊水面为18.3公顷，水库水面为621.0公顷，坑塘水面为120.2公顷，内陆滩涂为288.2公顷（见附 表1）。</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一、禁养区类型</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1.饮用水源一级保护区</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位于源城区内的饮用水源一级保护区有河源市区新丰江饮用水源一级保护区、河源市区东江饮用水水源一级保护区和河源华嘉工业区东江饮用水水源一级保护区。饮用水水源保护区禁养区范围具体见表3。河源市区新丰江饮用水源一级保护区位于广东河源大桂山省级自然保护区，其水域面积计入广东河源大桂山省级自然保护区；河源市区东江饮用水水源一级保护区和河源华嘉工业区东江饮用水水源一级保护区都位于东江干流，其水域面积计入东江干流。</w:t>
      </w:r>
      <w:bookmarkStart w:id="25" w:name="_Ref152053909"/>
    </w:p>
    <w:p>
      <w:pPr>
        <w:shd w:val="clear" w:color="auto"/>
        <w:adjustRightInd w:val="0"/>
        <w:snapToGrid w:val="0"/>
        <w:spacing w:line="360" w:lineRule="auto"/>
        <w:ind w:firstLine="560" w:firstLineChars="200"/>
        <w:rPr>
          <w:rFonts w:ascii="仿宋" w:hAnsi="仿宋" w:eastAsia="仿宋" w:cs="仿宋"/>
          <w:b/>
          <w:bCs/>
          <w:color w:val="000000"/>
          <w:sz w:val="24"/>
          <w:highlight w:val="none"/>
        </w:rPr>
      </w:pPr>
      <w:r>
        <w:rPr>
          <w:rFonts w:ascii="仿宋" w:hAnsi="仿宋" w:eastAsia="仿宋" w:cs="仿宋"/>
          <w:color w:val="000000"/>
          <w:kern w:val="0"/>
          <w:sz w:val="28"/>
          <w:szCs w:val="28"/>
          <w:highlight w:val="none"/>
        </w:rPr>
        <w:br w:type="page"/>
      </w:r>
    </w:p>
    <w:p>
      <w:pPr>
        <w:shd w:val="clear" w:color="auto"/>
        <w:adjustRightInd w:val="0"/>
        <w:snapToGrid w:val="0"/>
        <w:spacing w:line="360" w:lineRule="auto"/>
        <w:ind w:firstLine="482" w:firstLineChars="200"/>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表 </w:t>
      </w:r>
      <w:r>
        <w:rPr>
          <w:rFonts w:hint="eastAsia" w:ascii="仿宋" w:hAnsi="仿宋" w:eastAsia="仿宋" w:cs="仿宋"/>
          <w:b/>
          <w:bCs/>
          <w:color w:val="000000"/>
          <w:sz w:val="24"/>
          <w:highlight w:val="none"/>
        </w:rPr>
        <w:fldChar w:fldCharType="begin"/>
      </w:r>
      <w:r>
        <w:rPr>
          <w:rFonts w:hint="eastAsia" w:ascii="仿宋" w:hAnsi="仿宋" w:eastAsia="仿宋" w:cs="仿宋"/>
          <w:b/>
          <w:bCs/>
          <w:color w:val="000000"/>
          <w:sz w:val="24"/>
          <w:highlight w:val="none"/>
        </w:rPr>
        <w:instrText xml:space="preserve"> SEQ 表 \* ARABIC </w:instrText>
      </w:r>
      <w:r>
        <w:rPr>
          <w:rFonts w:hint="eastAsia" w:ascii="仿宋" w:hAnsi="仿宋" w:eastAsia="仿宋" w:cs="仿宋"/>
          <w:b/>
          <w:bCs/>
          <w:color w:val="000000"/>
          <w:sz w:val="24"/>
          <w:highlight w:val="none"/>
        </w:rPr>
        <w:fldChar w:fldCharType="separate"/>
      </w:r>
      <w:r>
        <w:rPr>
          <w:rFonts w:ascii="仿宋" w:hAnsi="仿宋" w:eastAsia="仿宋" w:cs="仿宋"/>
          <w:b/>
          <w:bCs/>
          <w:color w:val="000000"/>
          <w:sz w:val="24"/>
          <w:highlight w:val="none"/>
        </w:rPr>
        <w:t>3</w:t>
      </w:r>
      <w:r>
        <w:rPr>
          <w:rFonts w:hint="eastAsia" w:ascii="仿宋" w:hAnsi="仿宋" w:eastAsia="仿宋" w:cs="仿宋"/>
          <w:b/>
          <w:bCs/>
          <w:color w:val="000000"/>
          <w:sz w:val="24"/>
          <w:highlight w:val="none"/>
        </w:rPr>
        <w:fldChar w:fldCharType="end"/>
      </w:r>
      <w:bookmarkEnd w:id="25"/>
      <w:r>
        <w:rPr>
          <w:rFonts w:hint="eastAsia" w:ascii="仿宋" w:hAnsi="仿宋" w:eastAsia="仿宋" w:cs="仿宋"/>
          <w:b/>
          <w:bCs/>
          <w:color w:val="000000"/>
          <w:sz w:val="24"/>
          <w:highlight w:val="none"/>
        </w:rPr>
        <w:t xml:space="preserve"> 源城区饮用水源一级保护区</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571"/>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pStyle w:val="28"/>
              <w:numPr>
                <w:ilvl w:val="0"/>
                <w:numId w:val="0"/>
              </w:numPr>
              <w:shd w:val="clear"/>
              <w:jc w:val="center"/>
              <w:rPr>
                <w:rFonts w:ascii="仿宋" w:hAnsi="仿宋" w:eastAsia="仿宋" w:cs="仿宋"/>
                <w:b/>
                <w:color w:val="000000"/>
                <w:sz w:val="24"/>
                <w:highlight w:val="none"/>
              </w:rPr>
            </w:pPr>
            <w:r>
              <w:rPr>
                <w:rFonts w:hint="eastAsia" w:ascii="仿宋" w:hAnsi="仿宋" w:eastAsia="仿宋" w:cs="仿宋"/>
                <w:b/>
                <w:caps/>
                <w:color w:val="000000"/>
                <w:sz w:val="24"/>
                <w:highlight w:val="none"/>
              </w:rPr>
              <w:t>保护区名称和级别</w:t>
            </w:r>
          </w:p>
        </w:tc>
        <w:tc>
          <w:tcPr>
            <w:tcW w:w="2571" w:type="dxa"/>
            <w:vAlign w:val="center"/>
          </w:tcPr>
          <w:p>
            <w:pPr>
              <w:pStyle w:val="28"/>
              <w:numPr>
                <w:ilvl w:val="0"/>
                <w:numId w:val="0"/>
              </w:numPr>
              <w:shd w:val="clear"/>
              <w:jc w:val="center"/>
              <w:rPr>
                <w:rFonts w:ascii="仿宋" w:hAnsi="仿宋" w:eastAsia="仿宋" w:cs="仿宋"/>
                <w:b/>
                <w:color w:val="000000"/>
                <w:sz w:val="24"/>
                <w:highlight w:val="none"/>
              </w:rPr>
            </w:pPr>
            <w:r>
              <w:rPr>
                <w:rFonts w:hint="eastAsia" w:ascii="仿宋" w:hAnsi="仿宋" w:eastAsia="仿宋" w:cs="仿宋"/>
                <w:b/>
                <w:caps/>
                <w:color w:val="000000"/>
                <w:sz w:val="24"/>
                <w:highlight w:val="none"/>
              </w:rPr>
              <w:t>水域保护范围</w:t>
            </w:r>
          </w:p>
        </w:tc>
        <w:tc>
          <w:tcPr>
            <w:tcW w:w="3334" w:type="dxa"/>
            <w:vAlign w:val="center"/>
          </w:tcPr>
          <w:p>
            <w:pPr>
              <w:pStyle w:val="28"/>
              <w:numPr>
                <w:ilvl w:val="0"/>
                <w:numId w:val="0"/>
              </w:numPr>
              <w:shd w:val="clear"/>
              <w:jc w:val="center"/>
              <w:rPr>
                <w:rFonts w:ascii="仿宋" w:hAnsi="仿宋" w:eastAsia="仿宋" w:cs="仿宋"/>
                <w:b/>
                <w:color w:val="000000"/>
                <w:sz w:val="24"/>
                <w:highlight w:val="none"/>
              </w:rPr>
            </w:pPr>
            <w:r>
              <w:rPr>
                <w:rFonts w:hint="eastAsia" w:ascii="仿宋" w:hAnsi="仿宋" w:eastAsia="仿宋" w:cs="仿宋"/>
                <w:b/>
                <w:caps/>
                <w:color w:val="000000"/>
                <w:sz w:val="24"/>
                <w:highlight w:val="none"/>
              </w:rPr>
              <w:t>陆域保护范围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河源市区新丰江饮用水源一级保护区</w:t>
            </w:r>
          </w:p>
        </w:tc>
        <w:tc>
          <w:tcPr>
            <w:tcW w:w="25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新丰江水库大坝上游3500米（牛坑航标塔）至新丰江大坝的水域。</w:t>
            </w:r>
          </w:p>
        </w:tc>
        <w:tc>
          <w:tcPr>
            <w:tcW w:w="3334"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新丰江水库116米正常水位线相应一级保护区水域向陆纵深200米的集雨区。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河源市区东江饮用水水源一级保护区</w:t>
            </w:r>
          </w:p>
        </w:tc>
        <w:tc>
          <w:tcPr>
            <w:tcW w:w="25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河源市区东江自来水厂取水口上游1</w:t>
            </w:r>
            <w:r>
              <w:rPr>
                <w:rFonts w:ascii="仿宋" w:hAnsi="仿宋" w:eastAsia="仿宋" w:cs="仿宋"/>
                <w:color w:val="000000"/>
                <w:sz w:val="24"/>
                <w:highlight w:val="none"/>
              </w:rPr>
              <w:t>000</w:t>
            </w:r>
            <w:r>
              <w:rPr>
                <w:rFonts w:hint="eastAsia" w:ascii="仿宋" w:hAnsi="仿宋" w:eastAsia="仿宋" w:cs="仿宋"/>
                <w:color w:val="000000"/>
                <w:sz w:val="24"/>
                <w:highlight w:val="none"/>
              </w:rPr>
              <w:t>米至取水口下游5</w:t>
            </w:r>
            <w:r>
              <w:rPr>
                <w:rFonts w:ascii="仿宋" w:hAnsi="仿宋" w:eastAsia="仿宋" w:cs="仿宋"/>
                <w:color w:val="000000"/>
                <w:sz w:val="24"/>
                <w:highlight w:val="none"/>
              </w:rPr>
              <w:t>00</w:t>
            </w:r>
            <w:r>
              <w:rPr>
                <w:rFonts w:hint="eastAsia" w:ascii="仿宋" w:hAnsi="仿宋" w:eastAsia="仿宋" w:cs="仿宋"/>
                <w:color w:val="000000"/>
                <w:sz w:val="24"/>
                <w:highlight w:val="none"/>
              </w:rPr>
              <w:t>米河段的水域</w:t>
            </w:r>
          </w:p>
        </w:tc>
        <w:tc>
          <w:tcPr>
            <w:tcW w:w="3334"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相应一级保护区水域两岸向陆纵深5</w:t>
            </w:r>
            <w:r>
              <w:rPr>
                <w:rFonts w:ascii="仿宋" w:hAnsi="仿宋" w:eastAsia="仿宋" w:cs="仿宋"/>
                <w:color w:val="000000"/>
                <w:sz w:val="24"/>
                <w:highlight w:val="none"/>
              </w:rPr>
              <w:t>00</w:t>
            </w:r>
            <w:r>
              <w:rPr>
                <w:rFonts w:hint="eastAsia" w:ascii="仿宋" w:hAnsi="仿宋" w:eastAsia="仿宋" w:cs="仿宋"/>
                <w:color w:val="000000"/>
                <w:sz w:val="24"/>
                <w:highlight w:val="none"/>
              </w:rPr>
              <w:t>米的陆域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河源华嘉工业区东江饮用水水源一级保护区</w:t>
            </w:r>
          </w:p>
        </w:tc>
        <w:tc>
          <w:tcPr>
            <w:tcW w:w="25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华嘉自来水厂取水口（地名大水坝）上游1</w:t>
            </w:r>
            <w:r>
              <w:rPr>
                <w:rFonts w:ascii="仿宋" w:hAnsi="仿宋" w:eastAsia="仿宋" w:cs="仿宋"/>
                <w:color w:val="000000"/>
                <w:sz w:val="24"/>
                <w:highlight w:val="none"/>
              </w:rPr>
              <w:t>000</w:t>
            </w:r>
            <w:r>
              <w:rPr>
                <w:rFonts w:hint="eastAsia" w:ascii="仿宋" w:hAnsi="仿宋" w:eastAsia="仿宋" w:cs="仿宋"/>
                <w:color w:val="000000"/>
                <w:sz w:val="24"/>
                <w:highlight w:val="none"/>
              </w:rPr>
              <w:t>米至取水口下游5</w:t>
            </w:r>
            <w:r>
              <w:rPr>
                <w:rFonts w:ascii="仿宋" w:hAnsi="仿宋" w:eastAsia="仿宋" w:cs="仿宋"/>
                <w:color w:val="000000"/>
                <w:sz w:val="24"/>
                <w:highlight w:val="none"/>
              </w:rPr>
              <w:t>00</w:t>
            </w:r>
            <w:r>
              <w:rPr>
                <w:rFonts w:hint="eastAsia" w:ascii="仿宋" w:hAnsi="仿宋" w:eastAsia="仿宋" w:cs="仿宋"/>
                <w:color w:val="000000"/>
                <w:sz w:val="24"/>
                <w:highlight w:val="none"/>
              </w:rPr>
              <w:t>米河段的水域</w:t>
            </w:r>
          </w:p>
        </w:tc>
        <w:tc>
          <w:tcPr>
            <w:tcW w:w="3334"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相应一级保护区水域两岸向陆纵深5</w:t>
            </w:r>
            <w:r>
              <w:rPr>
                <w:rFonts w:ascii="仿宋" w:hAnsi="仿宋" w:eastAsia="仿宋" w:cs="仿宋"/>
                <w:color w:val="000000"/>
                <w:sz w:val="24"/>
                <w:highlight w:val="none"/>
              </w:rPr>
              <w:t>00</w:t>
            </w:r>
            <w:r>
              <w:rPr>
                <w:rFonts w:hint="eastAsia" w:ascii="仿宋" w:hAnsi="仿宋" w:eastAsia="仿宋" w:cs="仿宋"/>
                <w:color w:val="000000"/>
                <w:sz w:val="24"/>
                <w:highlight w:val="none"/>
              </w:rPr>
              <w:t>米的水域</w:t>
            </w:r>
          </w:p>
        </w:tc>
      </w:tr>
    </w:tbl>
    <w:p>
      <w:pPr>
        <w:widowControl w:val="0"/>
        <w:shd w:val="clear" w:color="auto"/>
        <w:wordWrap/>
        <w:adjustRightInd w:val="0"/>
        <w:snapToGrid w:val="0"/>
        <w:spacing w:line="500" w:lineRule="exact"/>
        <w:ind w:left="0" w:leftChars="0" w:right="0" w:firstLine="562" w:firstLineChars="200"/>
        <w:jc w:val="both"/>
        <w:textAlignment w:val="auto"/>
        <w:outlineLvl w:val="9"/>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2.航道</w:t>
      </w:r>
    </w:p>
    <w:p>
      <w:pPr>
        <w:widowControl w:val="0"/>
        <w:shd w:val="clear" w:color="auto"/>
        <w:wordWrap/>
        <w:adjustRightInd w:val="0"/>
        <w:snapToGrid w:val="0"/>
        <w:spacing w:line="500" w:lineRule="exact"/>
        <w:ind w:left="0" w:leftChars="0" w:right="0" w:firstLine="560" w:firstLineChars="200"/>
        <w:jc w:val="both"/>
        <w:textAlignment w:val="auto"/>
        <w:outlineLvl w:val="9"/>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源城区境内的主航道有新丰江干流和东江干流，以及东江一级支流埔前河和七礤河(含七礤水库)，列为禁养区。航道禁养区范围具体见</w:t>
      </w:r>
      <w:r>
        <w:rPr>
          <w:rFonts w:hint="eastAsia" w:ascii="仿宋" w:hAnsi="仿宋" w:eastAsia="仿宋" w:cs="仿宋"/>
          <w:color w:val="000000"/>
          <w:kern w:val="0"/>
          <w:sz w:val="28"/>
          <w:szCs w:val="28"/>
          <w:highlight w:val="none"/>
        </w:rPr>
        <w:fldChar w:fldCharType="begin"/>
      </w:r>
      <w:r>
        <w:rPr>
          <w:highlight w:val="none"/>
        </w:rPr>
        <w:instrText xml:space="preserve"> REF _Ref152053948 \h  \* MERGEFORMAT </w:instrText>
      </w:r>
      <w:r>
        <w:rPr>
          <w:highlight w:val="none"/>
        </w:rPr>
        <w:fldChar w:fldCharType="separate"/>
      </w:r>
      <w:r>
        <w:rPr>
          <w:rFonts w:hint="eastAsia" w:ascii="仿宋" w:hAnsi="仿宋" w:eastAsia="仿宋" w:cs="仿宋"/>
          <w:color w:val="000000"/>
          <w:kern w:val="0"/>
          <w:sz w:val="28"/>
          <w:szCs w:val="28"/>
          <w:highlight w:val="none"/>
        </w:rPr>
        <w:t xml:space="preserve">表 </w:t>
      </w:r>
      <w:r>
        <w:rPr>
          <w:rFonts w:ascii="仿宋" w:hAnsi="仿宋" w:eastAsia="仿宋" w:cs="仿宋"/>
          <w:color w:val="000000"/>
          <w:kern w:val="0"/>
          <w:sz w:val="28"/>
          <w:szCs w:val="28"/>
          <w:highlight w:val="none"/>
        </w:rPr>
        <w:t>4</w:t>
      </w:r>
      <w:r>
        <w:rPr>
          <w:rFonts w:ascii="仿宋" w:hAnsi="仿宋" w:eastAsia="仿宋" w:cs="仿宋"/>
          <w:color w:val="000000"/>
          <w:kern w:val="0"/>
          <w:sz w:val="28"/>
          <w:szCs w:val="28"/>
          <w:highlight w:val="none"/>
        </w:rPr>
        <w:fldChar w:fldCharType="end"/>
      </w:r>
      <w:r>
        <w:rPr>
          <w:rFonts w:hint="eastAsia" w:ascii="仿宋" w:hAnsi="仿宋" w:eastAsia="仿宋" w:cs="仿宋"/>
          <w:color w:val="000000"/>
          <w:kern w:val="0"/>
          <w:sz w:val="28"/>
          <w:szCs w:val="28"/>
          <w:highlight w:val="none"/>
        </w:rPr>
        <w:t>，水域面积为</w:t>
      </w:r>
      <w:r>
        <w:rPr>
          <w:rFonts w:ascii="仿宋" w:hAnsi="仿宋" w:eastAsia="仿宋" w:cs="仿宋"/>
          <w:color w:val="000000"/>
          <w:kern w:val="0"/>
          <w:sz w:val="28"/>
          <w:szCs w:val="28"/>
          <w:highlight w:val="none"/>
        </w:rPr>
        <w:t>1201.6</w:t>
      </w:r>
      <w:r>
        <w:rPr>
          <w:rFonts w:hint="eastAsia" w:ascii="仿宋" w:hAnsi="仿宋" w:eastAsia="仿宋" w:cs="仿宋"/>
          <w:color w:val="000000"/>
          <w:kern w:val="0"/>
          <w:sz w:val="28"/>
          <w:szCs w:val="28"/>
          <w:highlight w:val="none"/>
        </w:rPr>
        <w:t>公顷。</w:t>
      </w:r>
    </w:p>
    <w:p>
      <w:pPr>
        <w:pStyle w:val="6"/>
        <w:shd w:val="clear"/>
        <w:rPr>
          <w:rFonts w:ascii="仿宋" w:hAnsi="仿宋" w:eastAsia="仿宋"/>
          <w:color w:val="000000"/>
          <w:sz w:val="24"/>
          <w:szCs w:val="24"/>
          <w:highlight w:val="none"/>
        </w:rPr>
      </w:pPr>
      <w:bookmarkStart w:id="26" w:name="_Ref152053948"/>
      <w:r>
        <w:rPr>
          <w:rFonts w:hint="eastAsia" w:ascii="仿宋" w:hAnsi="仿宋" w:eastAsia="仿宋"/>
          <w:color w:val="000000"/>
          <w:sz w:val="24"/>
          <w:szCs w:val="24"/>
          <w:highlight w:val="none"/>
        </w:rPr>
        <w:t xml:space="preserve">表 </w:t>
      </w:r>
      <w:r>
        <w:rPr>
          <w:rFonts w:hint="eastAsia" w:ascii="仿宋" w:hAnsi="仿宋" w:eastAsia="仿宋"/>
          <w:color w:val="000000"/>
          <w:sz w:val="24"/>
          <w:szCs w:val="24"/>
          <w:highlight w:val="none"/>
        </w:rPr>
        <w:fldChar w:fldCharType="begin"/>
      </w:r>
      <w:r>
        <w:rPr>
          <w:rFonts w:hint="eastAsia" w:ascii="仿宋" w:hAnsi="仿宋" w:eastAsia="仿宋"/>
          <w:color w:val="000000"/>
          <w:sz w:val="24"/>
          <w:szCs w:val="24"/>
          <w:highlight w:val="none"/>
        </w:rPr>
        <w:instrText xml:space="preserve"> SEQ 表 \* ARABIC </w:instrText>
      </w:r>
      <w:r>
        <w:rPr>
          <w:rFonts w:hint="eastAsia" w:ascii="仿宋" w:hAnsi="仿宋" w:eastAsia="仿宋"/>
          <w:color w:val="000000"/>
          <w:sz w:val="24"/>
          <w:szCs w:val="24"/>
          <w:highlight w:val="none"/>
        </w:rPr>
        <w:fldChar w:fldCharType="separate"/>
      </w:r>
      <w:r>
        <w:rPr>
          <w:rFonts w:ascii="仿宋" w:hAnsi="仿宋" w:eastAsia="仿宋"/>
          <w:color w:val="000000"/>
          <w:sz w:val="24"/>
          <w:szCs w:val="24"/>
          <w:highlight w:val="none"/>
        </w:rPr>
        <w:t>4</w:t>
      </w:r>
      <w:r>
        <w:rPr>
          <w:rFonts w:hint="eastAsia" w:ascii="仿宋" w:hAnsi="仿宋" w:eastAsia="仿宋"/>
          <w:color w:val="000000"/>
          <w:sz w:val="24"/>
          <w:szCs w:val="24"/>
          <w:highlight w:val="none"/>
        </w:rPr>
        <w:fldChar w:fldCharType="end"/>
      </w:r>
      <w:bookmarkEnd w:id="26"/>
      <w:r>
        <w:rPr>
          <w:rFonts w:hint="eastAsia" w:ascii="仿宋" w:hAnsi="仿宋" w:eastAsia="仿宋"/>
          <w:color w:val="000000"/>
          <w:sz w:val="24"/>
          <w:szCs w:val="24"/>
          <w:highlight w:val="none"/>
        </w:rPr>
        <w:t xml:space="preserve"> 源城区航道</w:t>
      </w:r>
    </w:p>
    <w:tbl>
      <w:tblPr>
        <w:tblStyle w:val="18"/>
        <w:tblW w:w="850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29"/>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7"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5529"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涉及水体及禁养区范围</w:t>
            </w:r>
          </w:p>
        </w:tc>
        <w:tc>
          <w:tcPr>
            <w:tcW w:w="1745"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水域面积（hm</w:t>
            </w:r>
            <w:r>
              <w:rPr>
                <w:rFonts w:hint="eastAsia" w:ascii="仿宋" w:hAnsi="仿宋" w:eastAsia="仿宋" w:cs="仿宋"/>
                <w:b/>
                <w:bCs/>
                <w:color w:val="000000"/>
                <w:sz w:val="24"/>
                <w:highlight w:val="none"/>
                <w:vertAlign w:val="superscript"/>
              </w:rPr>
              <w:t>2</w:t>
            </w:r>
            <w:r>
              <w:rPr>
                <w:rFonts w:hint="eastAsia" w:ascii="仿宋" w:hAnsi="仿宋" w:eastAsia="仿宋" w:cs="仿宋"/>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552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新丰江干流及两侧各</w:t>
            </w:r>
            <w:r>
              <w:rPr>
                <w:rFonts w:ascii="仿宋" w:hAnsi="仿宋" w:eastAsia="仿宋" w:cs="仿宋"/>
                <w:color w:val="000000"/>
                <w:sz w:val="24"/>
                <w:highlight w:val="none"/>
              </w:rPr>
              <w:t>2</w:t>
            </w:r>
            <w:r>
              <w:rPr>
                <w:rFonts w:hint="eastAsia" w:ascii="仿宋" w:hAnsi="仿宋" w:eastAsia="仿宋" w:cs="仿宋"/>
                <w:color w:val="000000"/>
                <w:sz w:val="24"/>
                <w:highlight w:val="none"/>
              </w:rPr>
              <w:t>00米以内的区域</w:t>
            </w:r>
          </w:p>
        </w:tc>
        <w:tc>
          <w:tcPr>
            <w:tcW w:w="174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552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东江干流及其两侧各</w:t>
            </w:r>
            <w:r>
              <w:rPr>
                <w:rFonts w:ascii="仿宋" w:hAnsi="仿宋" w:eastAsia="仿宋" w:cs="仿宋"/>
                <w:color w:val="000000"/>
                <w:sz w:val="24"/>
                <w:highlight w:val="none"/>
              </w:rPr>
              <w:t>2</w:t>
            </w:r>
            <w:r>
              <w:rPr>
                <w:rFonts w:hint="eastAsia" w:ascii="仿宋" w:hAnsi="仿宋" w:eastAsia="仿宋" w:cs="仿宋"/>
                <w:color w:val="000000"/>
                <w:sz w:val="24"/>
                <w:highlight w:val="none"/>
              </w:rPr>
              <w:t>00米以内的区域</w:t>
            </w:r>
          </w:p>
        </w:tc>
        <w:tc>
          <w:tcPr>
            <w:tcW w:w="174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552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东江一级支流埔前河</w:t>
            </w:r>
          </w:p>
        </w:tc>
        <w:tc>
          <w:tcPr>
            <w:tcW w:w="1745" w:type="dxa"/>
            <w:vAlign w:val="center"/>
          </w:tcPr>
          <w:p>
            <w:pPr>
              <w:shd w:val="clear"/>
              <w:jc w:val="center"/>
              <w:rPr>
                <w:rFonts w:ascii="仿宋" w:hAnsi="仿宋" w:eastAsia="仿宋" w:cs="仿宋"/>
                <w:color w:val="000000"/>
                <w:sz w:val="24"/>
                <w:highlight w:val="none"/>
              </w:rPr>
            </w:pPr>
            <w:r>
              <w:rPr>
                <w:rFonts w:ascii="仿宋" w:hAnsi="仿宋" w:eastAsia="仿宋" w:cs="仿宋"/>
                <w:color w:val="000000"/>
                <w:sz w:val="24"/>
                <w:highlight w:val="none"/>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552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东江一级支流七礤河</w:t>
            </w:r>
            <w:r>
              <w:rPr>
                <w:rFonts w:ascii="仿宋" w:hAnsi="仿宋" w:eastAsia="仿宋" w:cs="仿宋"/>
                <w:color w:val="000000"/>
                <w:sz w:val="24"/>
                <w:highlight w:val="none"/>
              </w:rPr>
              <w:t>(</w:t>
            </w:r>
            <w:r>
              <w:rPr>
                <w:rFonts w:hint="eastAsia" w:ascii="仿宋" w:hAnsi="仿宋" w:eastAsia="仿宋" w:cs="仿宋"/>
                <w:color w:val="000000"/>
                <w:sz w:val="24"/>
                <w:highlight w:val="none"/>
              </w:rPr>
              <w:t>含七礤水库</w:t>
            </w:r>
            <w:r>
              <w:rPr>
                <w:rFonts w:ascii="仿宋" w:hAnsi="仿宋" w:eastAsia="仿宋" w:cs="仿宋"/>
                <w:color w:val="000000"/>
                <w:sz w:val="24"/>
                <w:highlight w:val="none"/>
              </w:rPr>
              <w:t>)</w:t>
            </w:r>
          </w:p>
        </w:tc>
        <w:tc>
          <w:tcPr>
            <w:tcW w:w="1745" w:type="dxa"/>
            <w:vAlign w:val="center"/>
          </w:tcPr>
          <w:p>
            <w:pPr>
              <w:shd w:val="clear"/>
              <w:jc w:val="center"/>
              <w:rPr>
                <w:rFonts w:ascii="仿宋" w:hAnsi="仿宋" w:eastAsia="仿宋" w:cs="仿宋"/>
                <w:color w:val="000000"/>
                <w:sz w:val="24"/>
                <w:highlight w:val="none"/>
              </w:rPr>
            </w:pPr>
            <w:r>
              <w:rPr>
                <w:rFonts w:ascii="仿宋" w:hAnsi="仿宋" w:eastAsia="仿宋" w:cs="仿宋"/>
                <w:color w:val="000000"/>
                <w:sz w:val="24"/>
                <w:highlight w:val="none"/>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6" w:type="dxa"/>
            <w:gridSpan w:val="2"/>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合计</w:t>
            </w:r>
          </w:p>
        </w:tc>
        <w:tc>
          <w:tcPr>
            <w:tcW w:w="1745" w:type="dxa"/>
            <w:vAlign w:val="center"/>
          </w:tcPr>
          <w:p>
            <w:pPr>
              <w:shd w:val="clear"/>
              <w:jc w:val="center"/>
              <w:rPr>
                <w:rFonts w:ascii="仿宋" w:hAnsi="仿宋" w:eastAsia="仿宋" w:cs="仿宋"/>
                <w:color w:val="000000"/>
                <w:sz w:val="24"/>
                <w:highlight w:val="none"/>
              </w:rPr>
            </w:pPr>
            <w:r>
              <w:rPr>
                <w:rFonts w:ascii="仿宋" w:hAnsi="仿宋" w:eastAsia="仿宋" w:cs="仿宋"/>
                <w:color w:val="000000"/>
                <w:sz w:val="24"/>
                <w:highlight w:val="none"/>
              </w:rPr>
              <w:t>1201.6</w:t>
            </w:r>
          </w:p>
        </w:tc>
      </w:tr>
    </w:tbl>
    <w:p>
      <w:pPr>
        <w:widowControl w:val="0"/>
        <w:shd w:val="clear" w:color="auto"/>
        <w:wordWrap/>
        <w:adjustRightInd w:val="0"/>
        <w:snapToGrid w:val="0"/>
        <w:spacing w:line="500" w:lineRule="exact"/>
        <w:ind w:left="0" w:leftChars="0" w:right="0" w:firstLine="562" w:firstLineChars="200"/>
        <w:jc w:val="both"/>
        <w:textAlignment w:val="auto"/>
        <w:outlineLvl w:val="9"/>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3.自然保护区</w:t>
      </w:r>
    </w:p>
    <w:p>
      <w:pPr>
        <w:widowControl w:val="0"/>
        <w:shd w:val="clear" w:color="auto"/>
        <w:wordWrap/>
        <w:adjustRightInd w:val="0"/>
        <w:snapToGrid w:val="0"/>
        <w:spacing w:line="500" w:lineRule="exact"/>
        <w:ind w:left="0" w:leftChars="0" w:right="0" w:firstLine="560" w:firstLineChars="200"/>
        <w:jc w:val="both"/>
        <w:textAlignment w:val="auto"/>
        <w:outlineLvl w:val="9"/>
        <w:rPr>
          <w:rFonts w:ascii="仿宋" w:hAnsi="仿宋" w:eastAsia="仿宋" w:cs="仿宋"/>
          <w:b/>
          <w:bCs/>
          <w:color w:val="000000"/>
          <w:highlight w:val="none"/>
        </w:rPr>
      </w:pPr>
      <w:r>
        <w:rPr>
          <w:rFonts w:hint="eastAsia" w:ascii="仿宋" w:hAnsi="仿宋" w:eastAsia="仿宋" w:cs="仿宋"/>
          <w:color w:val="000000"/>
          <w:kern w:val="0"/>
          <w:sz w:val="28"/>
          <w:szCs w:val="28"/>
          <w:highlight w:val="none"/>
        </w:rPr>
        <w:t>源城区有2个自然保护区，为广东河源大桂山省级自然保护区和河源恐龙蛋化石自然保护区。自然保护区的具体范围见 表5，面积为7216公顷，包含的水域主要为位于广东河源大桂山省级自然保护区的新丰江水库、新丰江干流（含河源市区新丰江饮用水源一级保护区和二级保护区）和埔前河上游河段（含老炉下水库），列为禁养区。</w:t>
      </w:r>
      <w:r>
        <w:rPr>
          <w:rFonts w:hint="eastAsia" w:ascii="仿宋" w:hAnsi="仿宋" w:eastAsia="仿宋" w:cs="仿宋"/>
          <w:b/>
          <w:bCs/>
          <w:color w:val="000000"/>
          <w:highlight w:val="none"/>
        </w:rPr>
        <w:br w:type="page"/>
      </w:r>
    </w:p>
    <w:p>
      <w:pPr>
        <w:pStyle w:val="6"/>
        <w:shd w:val="clear"/>
        <w:rPr>
          <w:rFonts w:ascii="仿宋" w:hAnsi="仿宋" w:eastAsia="仿宋"/>
          <w:color w:val="000000"/>
          <w:sz w:val="24"/>
          <w:szCs w:val="24"/>
          <w:highlight w:val="none"/>
        </w:rPr>
      </w:pPr>
      <w:r>
        <w:rPr>
          <w:rFonts w:hint="eastAsia" w:ascii="仿宋" w:hAnsi="仿宋" w:eastAsia="仿宋"/>
          <w:color w:val="000000"/>
          <w:sz w:val="24"/>
          <w:szCs w:val="24"/>
          <w:highlight w:val="none"/>
        </w:rPr>
        <w:t xml:space="preserve">表 </w:t>
      </w:r>
      <w:r>
        <w:rPr>
          <w:rFonts w:hint="eastAsia" w:ascii="仿宋" w:hAnsi="仿宋" w:eastAsia="仿宋"/>
          <w:color w:val="000000"/>
          <w:sz w:val="24"/>
          <w:szCs w:val="24"/>
          <w:highlight w:val="none"/>
        </w:rPr>
        <w:fldChar w:fldCharType="begin"/>
      </w:r>
      <w:r>
        <w:rPr>
          <w:rFonts w:hint="eastAsia" w:ascii="仿宋" w:hAnsi="仿宋" w:eastAsia="仿宋"/>
          <w:color w:val="000000"/>
          <w:sz w:val="24"/>
          <w:szCs w:val="24"/>
          <w:highlight w:val="none"/>
        </w:rPr>
        <w:instrText xml:space="preserve"> SEQ 表 \* ARABIC </w:instrText>
      </w:r>
      <w:r>
        <w:rPr>
          <w:rFonts w:hint="eastAsia" w:ascii="仿宋" w:hAnsi="仿宋" w:eastAsia="仿宋"/>
          <w:color w:val="000000"/>
          <w:sz w:val="24"/>
          <w:szCs w:val="24"/>
          <w:highlight w:val="none"/>
        </w:rPr>
        <w:fldChar w:fldCharType="separate"/>
      </w:r>
      <w:r>
        <w:rPr>
          <w:rFonts w:ascii="仿宋" w:hAnsi="仿宋" w:eastAsia="仿宋"/>
          <w:color w:val="000000"/>
          <w:sz w:val="24"/>
          <w:szCs w:val="24"/>
          <w:highlight w:val="none"/>
        </w:rPr>
        <w:t>5</w:t>
      </w:r>
      <w:r>
        <w:rPr>
          <w:rFonts w:hint="eastAsia" w:ascii="仿宋" w:hAnsi="仿宋" w:eastAsia="仿宋"/>
          <w:color w:val="000000"/>
          <w:sz w:val="24"/>
          <w:szCs w:val="24"/>
          <w:highlight w:val="none"/>
        </w:rPr>
        <w:fldChar w:fldCharType="end"/>
      </w:r>
      <w:r>
        <w:rPr>
          <w:rFonts w:hint="eastAsia" w:ascii="仿宋" w:hAnsi="仿宋" w:eastAsia="仿宋"/>
          <w:color w:val="000000"/>
          <w:sz w:val="24"/>
          <w:szCs w:val="24"/>
          <w:highlight w:val="none"/>
        </w:rPr>
        <w:t xml:space="preserve"> 源城区自然保护区</w:t>
      </w:r>
    </w:p>
    <w:tbl>
      <w:tblPr>
        <w:tblStyle w:val="18"/>
        <w:tblW w:w="851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812"/>
        <w:gridCol w:w="1050"/>
        <w:gridCol w:w="1263"/>
        <w:gridCol w:w="1550"/>
        <w:gridCol w:w="1214"/>
        <w:gridCol w:w="86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5"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1812"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保护区名称</w:t>
            </w:r>
          </w:p>
        </w:tc>
        <w:tc>
          <w:tcPr>
            <w:tcW w:w="1050"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地点</w:t>
            </w:r>
          </w:p>
        </w:tc>
        <w:tc>
          <w:tcPr>
            <w:tcW w:w="1263"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自然保护区类型</w:t>
            </w:r>
          </w:p>
        </w:tc>
        <w:tc>
          <w:tcPr>
            <w:tcW w:w="1550"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自然保护区面积（hm</w:t>
            </w:r>
            <w:r>
              <w:rPr>
                <w:rFonts w:hint="eastAsia" w:ascii="仿宋" w:hAnsi="仿宋" w:eastAsia="仿宋" w:cs="仿宋"/>
                <w:b/>
                <w:bCs/>
                <w:color w:val="000000"/>
                <w:sz w:val="24"/>
                <w:highlight w:val="none"/>
                <w:vertAlign w:val="superscript"/>
              </w:rPr>
              <w:t>2</w:t>
            </w:r>
            <w:r>
              <w:rPr>
                <w:rFonts w:hint="eastAsia" w:ascii="仿宋" w:hAnsi="仿宋" w:eastAsia="仿宋" w:cs="仿宋"/>
                <w:b/>
                <w:bCs/>
                <w:color w:val="000000"/>
                <w:sz w:val="24"/>
                <w:highlight w:val="none"/>
              </w:rPr>
              <w:t>）</w:t>
            </w:r>
          </w:p>
        </w:tc>
        <w:tc>
          <w:tcPr>
            <w:tcW w:w="1214"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水域面积（hm</w:t>
            </w:r>
            <w:r>
              <w:rPr>
                <w:rFonts w:hint="eastAsia" w:ascii="仿宋" w:hAnsi="仿宋" w:eastAsia="仿宋" w:cs="仿宋"/>
                <w:b/>
                <w:bCs/>
                <w:color w:val="000000"/>
                <w:sz w:val="24"/>
                <w:highlight w:val="none"/>
                <w:vertAlign w:val="superscript"/>
              </w:rPr>
              <w:t>2</w:t>
            </w:r>
            <w:r>
              <w:rPr>
                <w:rFonts w:hint="eastAsia" w:ascii="仿宋" w:hAnsi="仿宋" w:eastAsia="仿宋" w:cs="仿宋"/>
                <w:b/>
                <w:bCs/>
                <w:color w:val="000000"/>
                <w:sz w:val="24"/>
                <w:highlight w:val="none"/>
              </w:rPr>
              <w:t>）</w:t>
            </w:r>
          </w:p>
        </w:tc>
        <w:tc>
          <w:tcPr>
            <w:tcW w:w="862"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级别</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5"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812"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广东省河源大桂山省级自然保护区</w:t>
            </w:r>
          </w:p>
        </w:tc>
        <w:tc>
          <w:tcPr>
            <w:tcW w:w="1050"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263"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森林生态系统</w:t>
            </w:r>
          </w:p>
        </w:tc>
        <w:tc>
          <w:tcPr>
            <w:tcW w:w="1550"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7086</w:t>
            </w:r>
          </w:p>
        </w:tc>
        <w:tc>
          <w:tcPr>
            <w:tcW w:w="1214"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ascii="仿宋" w:hAnsi="仿宋" w:eastAsia="仿宋" w:cs="仿宋"/>
                <w:color w:val="000000"/>
                <w:sz w:val="24"/>
                <w:highlight w:val="none"/>
              </w:rPr>
              <w:t>628.1</w:t>
            </w:r>
          </w:p>
        </w:tc>
        <w:tc>
          <w:tcPr>
            <w:tcW w:w="862"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省级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5" w:type="dxa"/>
            <w:tcBorders>
              <w:top w:val="single" w:color="auto" w:sz="4" w:space="0"/>
              <w:left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812" w:type="dxa"/>
            <w:tcBorders>
              <w:top w:val="single" w:color="auto" w:sz="4" w:space="0"/>
              <w:left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河源恐龙化石自然保护区</w:t>
            </w:r>
          </w:p>
        </w:tc>
        <w:tc>
          <w:tcPr>
            <w:tcW w:w="1050" w:type="dxa"/>
            <w:tcBorders>
              <w:top w:val="single" w:color="auto" w:sz="4" w:space="0"/>
              <w:left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263" w:type="dxa"/>
            <w:tcBorders>
              <w:top w:val="single" w:color="auto" w:sz="4" w:space="0"/>
              <w:left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古生物遗迹</w:t>
            </w:r>
          </w:p>
        </w:tc>
        <w:tc>
          <w:tcPr>
            <w:tcW w:w="1550" w:type="dxa"/>
            <w:tcBorders>
              <w:top w:val="single" w:color="auto" w:sz="4" w:space="0"/>
              <w:left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130</w:t>
            </w:r>
          </w:p>
        </w:tc>
        <w:tc>
          <w:tcPr>
            <w:tcW w:w="1214" w:type="dxa"/>
            <w:tcBorders>
              <w:top w:val="single" w:color="auto" w:sz="4" w:space="0"/>
              <w:left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862" w:type="dxa"/>
            <w:tcBorders>
              <w:top w:val="single" w:color="auto" w:sz="4" w:space="0"/>
              <w:left w:val="single" w:color="auto" w:sz="4" w:space="0"/>
              <w:right w:val="single" w:color="auto" w:sz="4" w:space="0"/>
            </w:tcBorders>
            <w:vAlign w:val="center"/>
          </w:tcPr>
          <w:p>
            <w:pPr>
              <w:pStyle w:val="28"/>
              <w:numPr>
                <w:ilvl w:val="0"/>
                <w:numId w:val="0"/>
              </w:num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省级</w:t>
            </w:r>
          </w:p>
        </w:tc>
      </w:tr>
    </w:tbl>
    <w:p>
      <w:pPr>
        <w:shd w:val="clear" w:color="auto"/>
        <w:adjustRightInd w:val="0"/>
        <w:snapToGrid w:val="0"/>
        <w:spacing w:beforeLines="50"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4.城镇居民区内主要公园和重点生态功能区</w:t>
      </w:r>
    </w:p>
    <w:p>
      <w:pPr>
        <w:shd w:val="clear" w:color="auto"/>
        <w:adjustRightInd w:val="0"/>
        <w:snapToGrid w:val="0"/>
        <w:spacing w:line="360" w:lineRule="auto"/>
        <w:ind w:firstLine="560" w:firstLineChars="200"/>
        <w:rPr>
          <w:rFonts w:ascii="仿宋" w:hAnsi="仿宋" w:eastAsia="仿宋" w:cs="仿宋"/>
          <w:b/>
          <w:bCs/>
          <w:color w:val="000000"/>
          <w:sz w:val="24"/>
          <w:highlight w:val="none"/>
        </w:rPr>
      </w:pPr>
      <w:r>
        <w:rPr>
          <w:rFonts w:hint="eastAsia" w:ascii="仿宋" w:hAnsi="仿宋" w:eastAsia="仿宋" w:cs="仿宋"/>
          <w:color w:val="000000"/>
          <w:kern w:val="0"/>
          <w:sz w:val="28"/>
          <w:szCs w:val="28"/>
          <w:highlight w:val="none"/>
        </w:rPr>
        <w:t>源城区城镇居民区内有较大水面的公园2个，为鳄湖公园和客家文化公园；香车水库为河湖生态保护与修复提供生态用水，为重点生态功能区。公园禁养区和重点生态功能区范围具体见表6，水域面积为</w:t>
      </w:r>
      <w:r>
        <w:rPr>
          <w:rFonts w:ascii="仿宋" w:hAnsi="仿宋" w:eastAsia="仿宋" w:cs="仿宋"/>
          <w:color w:val="000000"/>
          <w:kern w:val="0"/>
          <w:sz w:val="28"/>
          <w:szCs w:val="28"/>
          <w:highlight w:val="none"/>
        </w:rPr>
        <w:t>4</w:t>
      </w:r>
      <w:r>
        <w:rPr>
          <w:rFonts w:hint="eastAsia" w:ascii="仿宋" w:hAnsi="仿宋" w:eastAsia="仿宋" w:cs="仿宋"/>
          <w:color w:val="000000"/>
          <w:kern w:val="0"/>
          <w:sz w:val="28"/>
          <w:szCs w:val="28"/>
          <w:highlight w:val="none"/>
        </w:rPr>
        <w:t>5.8公顷，列为禁养区。</w:t>
      </w:r>
      <w:bookmarkStart w:id="27" w:name="_Ref152007635"/>
    </w:p>
    <w:p>
      <w:pPr>
        <w:pStyle w:val="6"/>
        <w:shd w:val="clear"/>
        <w:rPr>
          <w:rFonts w:ascii="仿宋" w:hAnsi="仿宋" w:eastAsia="仿宋"/>
          <w:color w:val="000000"/>
          <w:sz w:val="24"/>
          <w:szCs w:val="24"/>
          <w:highlight w:val="none"/>
        </w:rPr>
      </w:pPr>
      <w:r>
        <w:rPr>
          <w:rFonts w:hint="eastAsia" w:ascii="仿宋" w:hAnsi="仿宋" w:eastAsia="仿宋"/>
          <w:color w:val="000000"/>
          <w:sz w:val="24"/>
          <w:szCs w:val="24"/>
          <w:highlight w:val="none"/>
        </w:rPr>
        <w:t xml:space="preserve">表 </w:t>
      </w:r>
      <w:bookmarkEnd w:id="27"/>
      <w:r>
        <w:rPr>
          <w:rFonts w:hint="eastAsia" w:ascii="仿宋" w:hAnsi="仿宋" w:eastAsia="仿宋"/>
          <w:color w:val="000000"/>
          <w:sz w:val="24"/>
          <w:szCs w:val="24"/>
          <w:highlight w:val="none"/>
        </w:rPr>
        <w:t>6 源城区城镇居民区内主要公园和重点生态功能区</w:t>
      </w:r>
    </w:p>
    <w:tbl>
      <w:tblPr>
        <w:tblStyle w:val="1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984"/>
        <w:gridCol w:w="1657"/>
        <w:gridCol w:w="170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1984"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名称</w:t>
            </w:r>
          </w:p>
        </w:tc>
        <w:tc>
          <w:tcPr>
            <w:tcW w:w="1657"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地点</w:t>
            </w:r>
          </w:p>
        </w:tc>
        <w:tc>
          <w:tcPr>
            <w:tcW w:w="1705" w:type="dxa"/>
            <w:tcBorders>
              <w:left w:val="single" w:color="auto" w:sz="4" w:space="0"/>
              <w:bottom w:val="single" w:color="auto" w:sz="4" w:space="0"/>
              <w:right w:val="single" w:color="auto" w:sz="4" w:space="0"/>
            </w:tcBorders>
            <w:vAlign w:val="top"/>
          </w:tcPr>
          <w:p>
            <w:pPr>
              <w:shd w:val="clear"/>
              <w:spacing w:line="360" w:lineRule="auto"/>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面积（hm</w:t>
            </w:r>
            <w:r>
              <w:rPr>
                <w:rFonts w:hint="eastAsia" w:ascii="仿宋" w:hAnsi="仿宋" w:eastAsia="仿宋" w:cs="仿宋"/>
                <w:b/>
                <w:bCs/>
                <w:color w:val="000000"/>
                <w:sz w:val="24"/>
                <w:highlight w:val="none"/>
                <w:vertAlign w:val="superscript"/>
              </w:rPr>
              <w:t>2</w:t>
            </w:r>
            <w:r>
              <w:rPr>
                <w:rFonts w:hint="eastAsia" w:ascii="仿宋" w:hAnsi="仿宋" w:eastAsia="仿宋" w:cs="仿宋"/>
                <w:b/>
                <w:bCs/>
                <w:color w:val="000000"/>
                <w:sz w:val="24"/>
                <w:highlight w:val="none"/>
              </w:rPr>
              <w:t>）</w:t>
            </w:r>
          </w:p>
        </w:tc>
        <w:tc>
          <w:tcPr>
            <w:tcW w:w="2057"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水域面积（hm</w:t>
            </w:r>
            <w:r>
              <w:rPr>
                <w:rFonts w:hint="eastAsia" w:ascii="仿宋" w:hAnsi="仿宋" w:eastAsia="仿宋" w:cs="仿宋"/>
                <w:b/>
                <w:bCs/>
                <w:color w:val="000000"/>
                <w:sz w:val="24"/>
                <w:highlight w:val="none"/>
                <w:vertAlign w:val="superscript"/>
              </w:rPr>
              <w:t>2</w:t>
            </w:r>
            <w:r>
              <w:rPr>
                <w:rFonts w:hint="eastAsia" w:ascii="仿宋" w:hAnsi="仿宋" w:eastAsia="仿宋" w:cs="仿宋"/>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鳄湖公园</w:t>
            </w:r>
          </w:p>
        </w:tc>
        <w:tc>
          <w:tcPr>
            <w:tcW w:w="165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705" w:type="dxa"/>
            <w:tcBorders>
              <w:top w:val="single" w:color="auto" w:sz="4" w:space="0"/>
              <w:left w:val="single" w:color="auto" w:sz="4" w:space="0"/>
              <w:bottom w:val="single" w:color="auto" w:sz="4" w:space="0"/>
              <w:right w:val="single" w:color="auto" w:sz="4" w:space="0"/>
            </w:tcBorders>
            <w:vAlign w:val="top"/>
          </w:tcPr>
          <w:p>
            <w:pPr>
              <w:shd w:val="clea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05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客家文化公园</w:t>
            </w:r>
          </w:p>
        </w:tc>
        <w:tc>
          <w:tcPr>
            <w:tcW w:w="165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705" w:type="dxa"/>
            <w:tcBorders>
              <w:top w:val="single" w:color="auto" w:sz="4" w:space="0"/>
              <w:left w:val="single" w:color="auto" w:sz="4" w:space="0"/>
              <w:bottom w:val="single" w:color="auto" w:sz="4" w:space="0"/>
              <w:right w:val="single" w:color="auto" w:sz="4" w:space="0"/>
            </w:tcBorders>
            <w:vAlign w:val="top"/>
          </w:tcPr>
          <w:p>
            <w:pPr>
              <w:shd w:val="clea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130</w:t>
            </w:r>
          </w:p>
        </w:tc>
        <w:tc>
          <w:tcPr>
            <w:tcW w:w="205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984" w:type="dxa"/>
            <w:tcBorders>
              <w:top w:val="single" w:color="auto" w:sz="4" w:space="0"/>
              <w:left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香车水库</w:t>
            </w:r>
          </w:p>
        </w:tc>
        <w:tc>
          <w:tcPr>
            <w:tcW w:w="1657" w:type="dxa"/>
            <w:tcBorders>
              <w:top w:val="single" w:color="auto" w:sz="4" w:space="0"/>
              <w:left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705" w:type="dxa"/>
            <w:tcBorders>
              <w:top w:val="single" w:color="auto" w:sz="4" w:space="0"/>
              <w:left w:val="single" w:color="auto" w:sz="4" w:space="0"/>
              <w:right w:val="single" w:color="auto" w:sz="4" w:space="0"/>
            </w:tcBorders>
            <w:vAlign w:val="top"/>
          </w:tcPr>
          <w:p>
            <w:pPr>
              <w:shd w:val="clea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057" w:type="dxa"/>
            <w:tcBorders>
              <w:top w:val="single" w:color="auto" w:sz="4" w:space="0"/>
              <w:left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ascii="仿宋" w:hAnsi="仿宋" w:eastAsia="仿宋" w:cs="仿宋"/>
                <w:color w:val="000000"/>
                <w:sz w:val="24"/>
                <w:highlight w:val="none"/>
              </w:rPr>
              <w:t>6.7</w:t>
            </w:r>
          </w:p>
        </w:tc>
      </w:tr>
    </w:tbl>
    <w:p>
      <w:pPr>
        <w:shd w:val="clear" w:color="auto"/>
        <w:adjustRightInd w:val="0"/>
        <w:snapToGrid w:val="0"/>
        <w:spacing w:beforeLines="50"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二、管理措施</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禁养区内的水产养殖，由区人民政府及相关部门负责限期搬迁或关停；禁养区内划分前已有的水产养殖，搬迁或关停的造成养殖生产者的损失依法进行补偿，并妥善安置养殖渔民生产生活；加强渔政执法，查处禁养区内的违法养殖活动，强化社会监督。</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对该区水域实行最严格的保护，控制所在水域污染物实行总量减排，现有工业废水排放口应限期关闭，禁止新建排污口；大力发展生态绿色农业，开展农业面源污染物减排。</w:t>
      </w:r>
    </w:p>
    <w:p>
      <w:pPr>
        <w:shd w:val="clear" w:color="auto"/>
        <w:adjustRightInd w:val="0"/>
        <w:snapToGrid w:val="0"/>
        <w:spacing w:line="360" w:lineRule="auto"/>
        <w:ind w:firstLine="560" w:firstLineChars="200"/>
        <w:rPr>
          <w:rFonts w:ascii="宋体" w:hAnsi="宋体" w:cs="宋体"/>
          <w:color w:val="000000"/>
          <w:sz w:val="24"/>
          <w:highlight w:val="none"/>
        </w:rPr>
      </w:pPr>
      <w:r>
        <w:rPr>
          <w:rFonts w:hint="eastAsia" w:ascii="仿宋" w:hAnsi="仿宋" w:eastAsia="仿宋" w:cs="仿宋"/>
          <w:color w:val="000000"/>
          <w:kern w:val="0"/>
          <w:sz w:val="28"/>
          <w:szCs w:val="28"/>
          <w:highlight w:val="none"/>
        </w:rPr>
        <w:t>禁止养殖区内禁止新建、改建、扩建排放污染物的建设项目，已建成的排放污染物的建设项目，责令拆除或者关闭，禁止从事可能污染水体的活动；集中式饮用水水源地一级保护区禁止新建、改建、扩建与供水设施和保护水源无关的建设项目，已建成的与供水设施和保护水源无关的建设项目，责令拆除或关闭。</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28" w:name="_Toc157671497"/>
      <w:r>
        <w:rPr>
          <w:rFonts w:hint="eastAsia" w:ascii="仿宋" w:hAnsi="仿宋" w:eastAsia="仿宋" w:cs="仿宋"/>
          <w:b/>
          <w:bCs w:val="0"/>
          <w:color w:val="000000"/>
          <w:sz w:val="30"/>
          <w:szCs w:val="30"/>
          <w:highlight w:val="none"/>
        </w:rPr>
        <w:t>第十一节 限制养殖区</w:t>
      </w:r>
      <w:bookmarkEnd w:id="28"/>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限制养殖区又称限养区，指资源承载力较弱，并关系到较大范围内生态安全，或环境污染、损害、破坏较严重并急需修复与恢复，不适合于进行集中高强度开发的水域。</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一、限养区范围</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结合源城区流域特点及养殖现状，将饮用水源保护区二级保护区、县级森林公园和湿地公园，以及重要水体划为限养区。</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源城区东江河以西，及埔前河以北至东源县交界处内的非禁养区水域（包括但不限于松树坑山塘），埔前河以南区域的奶娘坑水库、鹿子底水库、禾丰坑水库和黄洞坝水库，大简河（黄果沥）的河道</w:t>
      </w:r>
      <w:bookmarkStart w:id="29" w:name="_Hlk151110123"/>
      <w:r>
        <w:rPr>
          <w:rFonts w:hint="eastAsia" w:ascii="仿宋" w:hAnsi="仿宋" w:eastAsia="仿宋" w:cs="仿宋"/>
          <w:color w:val="000000"/>
          <w:kern w:val="0"/>
          <w:sz w:val="28"/>
          <w:szCs w:val="28"/>
          <w:highlight w:val="none"/>
        </w:rPr>
        <w:t>、陂角村</w:t>
      </w:r>
      <w:bookmarkEnd w:id="29"/>
      <w:r>
        <w:rPr>
          <w:rFonts w:hint="eastAsia" w:ascii="仿宋" w:hAnsi="仿宋" w:eastAsia="仿宋" w:cs="仿宋"/>
          <w:color w:val="000000"/>
          <w:kern w:val="0"/>
          <w:sz w:val="28"/>
          <w:szCs w:val="28"/>
          <w:highlight w:val="none"/>
        </w:rPr>
        <w:t>、未来规划建设用地内的水域和永久基本农田范围内的非禁养区水域为限养区，限养区总面积为</w:t>
      </w:r>
      <w:r>
        <w:rPr>
          <w:rFonts w:ascii="仿宋" w:hAnsi="仿宋" w:eastAsia="仿宋" w:cs="仿宋"/>
          <w:color w:val="000000"/>
          <w:kern w:val="0"/>
          <w:sz w:val="28"/>
          <w:szCs w:val="28"/>
          <w:highlight w:val="none"/>
        </w:rPr>
        <w:t>30</w:t>
      </w:r>
      <w:r>
        <w:rPr>
          <w:rFonts w:hint="eastAsia" w:ascii="仿宋" w:hAnsi="仿宋" w:eastAsia="仿宋" w:cs="仿宋"/>
          <w:color w:val="000000"/>
          <w:kern w:val="0"/>
          <w:sz w:val="28"/>
          <w:szCs w:val="28"/>
          <w:highlight w:val="none"/>
        </w:rPr>
        <w:t>5.01公顷，其中沟渠2</w:t>
      </w:r>
      <w:r>
        <w:rPr>
          <w:rFonts w:ascii="仿宋" w:hAnsi="仿宋" w:eastAsia="仿宋" w:cs="仿宋"/>
          <w:color w:val="000000"/>
          <w:kern w:val="0"/>
          <w:sz w:val="28"/>
          <w:szCs w:val="28"/>
          <w:highlight w:val="none"/>
        </w:rPr>
        <w:t>7.</w:t>
      </w:r>
      <w:r>
        <w:rPr>
          <w:rFonts w:hint="eastAsia" w:ascii="仿宋" w:hAnsi="仿宋" w:eastAsia="仿宋" w:cs="仿宋"/>
          <w:color w:val="000000"/>
          <w:kern w:val="0"/>
          <w:sz w:val="28"/>
          <w:szCs w:val="28"/>
          <w:highlight w:val="none"/>
        </w:rPr>
        <w:t>8公顷，湖泊水面5.9公顷，坑塘水面</w:t>
      </w:r>
      <w:r>
        <w:rPr>
          <w:rFonts w:ascii="仿宋" w:hAnsi="仿宋" w:eastAsia="仿宋" w:cs="仿宋"/>
          <w:color w:val="000000"/>
          <w:kern w:val="0"/>
          <w:sz w:val="28"/>
          <w:szCs w:val="28"/>
          <w:highlight w:val="none"/>
        </w:rPr>
        <w:t>26</w:t>
      </w:r>
      <w:r>
        <w:rPr>
          <w:rFonts w:hint="eastAsia" w:ascii="仿宋" w:hAnsi="仿宋" w:eastAsia="仿宋" w:cs="仿宋"/>
          <w:color w:val="000000"/>
          <w:kern w:val="0"/>
          <w:sz w:val="28"/>
          <w:szCs w:val="28"/>
          <w:highlight w:val="none"/>
        </w:rPr>
        <w:t>8.41公顷，内陆滩涂</w:t>
      </w:r>
      <w:r>
        <w:rPr>
          <w:rFonts w:ascii="仿宋" w:hAnsi="仿宋" w:eastAsia="仿宋" w:cs="仿宋"/>
          <w:color w:val="000000"/>
          <w:kern w:val="0"/>
          <w:sz w:val="28"/>
          <w:szCs w:val="28"/>
          <w:highlight w:val="none"/>
        </w:rPr>
        <w:t>0.4</w:t>
      </w:r>
      <w:r>
        <w:rPr>
          <w:rFonts w:hint="eastAsia" w:ascii="仿宋" w:hAnsi="仿宋" w:eastAsia="仿宋" w:cs="仿宋"/>
          <w:color w:val="000000"/>
          <w:kern w:val="0"/>
          <w:sz w:val="28"/>
          <w:szCs w:val="28"/>
          <w:highlight w:val="none"/>
        </w:rPr>
        <w:t>公顷,水库水面2.5公顷。</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1.饮用水源保护区二级保护区</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现源城区内饮用水源二级保护区有河源市区新丰江饮用水源二级保护区、河源市区东江饮用水水源二级保护区、河源华嘉工业区东江饮用水水源二级保护区。饮用水水源保护区限养区范围具体见表7。新丰江饮用水源二级保护区位于广东省河源大桂山省级自然保护区内，因此将新丰江饮用水源二级保护区纳入禁养区管理。河源市区东江饮用水水源二级保护区和河源华嘉工业区东江饮用水水源二级保护区均位于东江干流的禁养区，因此河源市区东江饮用水水源二级保</w:t>
      </w:r>
      <w:r>
        <w:rPr>
          <w:rFonts w:hint="eastAsia" w:ascii="仿宋" w:hAnsi="仿宋" w:eastAsia="仿宋" w:cs="仿宋"/>
          <w:color w:val="000000"/>
          <w:spacing w:val="-4"/>
          <w:kern w:val="0"/>
          <w:sz w:val="28"/>
          <w:szCs w:val="28"/>
          <w:highlight w:val="none"/>
        </w:rPr>
        <w:t>护区和河源华嘉工业区东江饮用水水源二级保护区均纳入禁养区管理。</w:t>
      </w:r>
    </w:p>
    <w:p>
      <w:pPr>
        <w:pStyle w:val="6"/>
        <w:shd w:val="clear"/>
        <w:rPr>
          <w:rFonts w:ascii="仿宋" w:hAnsi="仿宋" w:eastAsia="仿宋"/>
          <w:color w:val="000000"/>
          <w:sz w:val="24"/>
          <w:szCs w:val="24"/>
          <w:highlight w:val="none"/>
        </w:rPr>
      </w:pPr>
      <w:bookmarkStart w:id="30" w:name="_Ref152007660"/>
      <w:r>
        <w:rPr>
          <w:rFonts w:hint="eastAsia" w:ascii="仿宋" w:hAnsi="仿宋" w:eastAsia="仿宋"/>
          <w:color w:val="000000"/>
          <w:sz w:val="24"/>
          <w:szCs w:val="24"/>
          <w:highlight w:val="none"/>
        </w:rPr>
        <w:t xml:space="preserve">表 </w:t>
      </w:r>
      <w:bookmarkEnd w:id="30"/>
      <w:r>
        <w:rPr>
          <w:rFonts w:hint="eastAsia" w:ascii="仿宋" w:hAnsi="仿宋" w:eastAsia="仿宋"/>
          <w:color w:val="000000"/>
          <w:sz w:val="24"/>
          <w:szCs w:val="24"/>
          <w:highlight w:val="none"/>
        </w:rPr>
        <w:t>7 源城区饮用水源二级保护区</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62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2"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color w:val="000000"/>
                <w:sz w:val="24"/>
                <w:highlight w:val="none"/>
              </w:rPr>
            </w:pPr>
            <w:r>
              <w:rPr>
                <w:rFonts w:hint="eastAsia" w:ascii="仿宋" w:hAnsi="仿宋" w:eastAsia="仿宋" w:cs="仿宋"/>
                <w:b/>
                <w:caps/>
                <w:color w:val="000000"/>
                <w:sz w:val="24"/>
                <w:highlight w:val="none"/>
              </w:rPr>
              <w:t>保护区名称和级别</w:t>
            </w:r>
          </w:p>
        </w:tc>
        <w:tc>
          <w:tcPr>
            <w:tcW w:w="2625"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color w:val="000000"/>
                <w:sz w:val="24"/>
                <w:highlight w:val="none"/>
              </w:rPr>
            </w:pPr>
            <w:r>
              <w:rPr>
                <w:rFonts w:hint="eastAsia" w:ascii="仿宋" w:hAnsi="仿宋" w:eastAsia="仿宋" w:cs="仿宋"/>
                <w:b/>
                <w:caps/>
                <w:color w:val="000000"/>
                <w:sz w:val="24"/>
                <w:highlight w:val="none"/>
              </w:rPr>
              <w:t>水域保护范围</w:t>
            </w:r>
          </w:p>
        </w:tc>
        <w:tc>
          <w:tcPr>
            <w:tcW w:w="3545" w:type="dxa"/>
            <w:tcBorders>
              <w:left w:val="single" w:color="auto" w:sz="4" w:space="0"/>
              <w:bottom w:val="single" w:color="auto" w:sz="4" w:space="0"/>
              <w:right w:val="single" w:color="auto" w:sz="4" w:space="0"/>
            </w:tcBorders>
            <w:vAlign w:val="center"/>
          </w:tcPr>
          <w:p>
            <w:pPr>
              <w:pStyle w:val="28"/>
              <w:numPr>
                <w:ilvl w:val="0"/>
                <w:numId w:val="0"/>
              </w:numPr>
              <w:shd w:val="clear"/>
              <w:jc w:val="center"/>
              <w:rPr>
                <w:rFonts w:ascii="仿宋" w:hAnsi="仿宋" w:eastAsia="仿宋" w:cs="仿宋"/>
                <w:b/>
                <w:color w:val="000000"/>
                <w:sz w:val="24"/>
                <w:highlight w:val="none"/>
              </w:rPr>
            </w:pPr>
            <w:r>
              <w:rPr>
                <w:rFonts w:hint="eastAsia" w:ascii="仿宋" w:hAnsi="仿宋" w:eastAsia="仿宋" w:cs="仿宋"/>
                <w:b/>
                <w:caps/>
                <w:color w:val="000000"/>
                <w:sz w:val="24"/>
                <w:highlight w:val="none"/>
              </w:rPr>
              <w:t>陆域保护范围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河源市区新丰江饮用水源二级保护区</w:t>
            </w:r>
          </w:p>
        </w:tc>
        <w:tc>
          <w:tcPr>
            <w:tcW w:w="26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新丰江水库除一级保护区外的水库所有水域。</w:t>
            </w:r>
          </w:p>
        </w:tc>
        <w:tc>
          <w:tcPr>
            <w:tcW w:w="354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新丰江水库116米正常水位线相应二级保护区水域向陆纵深300米、一级保护区陆域界限向陆纵深200米的陆域范围。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河源市区东江饮用水水源二级保护区</w:t>
            </w:r>
          </w:p>
        </w:tc>
        <w:tc>
          <w:tcPr>
            <w:tcW w:w="26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一级保护区上游边界上溯5</w:t>
            </w:r>
            <w:r>
              <w:rPr>
                <w:rFonts w:ascii="仿宋" w:hAnsi="仿宋" w:eastAsia="仿宋" w:cs="仿宋"/>
                <w:color w:val="000000"/>
                <w:sz w:val="24"/>
                <w:highlight w:val="none"/>
              </w:rPr>
              <w:t>00</w:t>
            </w:r>
            <w:r>
              <w:rPr>
                <w:rFonts w:hint="eastAsia" w:ascii="仿宋" w:hAnsi="仿宋" w:eastAsia="仿宋" w:cs="仿宋"/>
                <w:color w:val="000000"/>
                <w:sz w:val="24"/>
                <w:highlight w:val="none"/>
              </w:rPr>
              <w:t>米河段的水域</w:t>
            </w:r>
          </w:p>
        </w:tc>
        <w:tc>
          <w:tcPr>
            <w:tcW w:w="354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相应二级保护区水域两岸向陆纵深</w:t>
            </w:r>
            <w:r>
              <w:rPr>
                <w:rFonts w:ascii="仿宋" w:hAnsi="仿宋" w:eastAsia="仿宋" w:cs="仿宋"/>
                <w:color w:val="000000"/>
                <w:sz w:val="24"/>
                <w:highlight w:val="none"/>
              </w:rPr>
              <w:t>300</w:t>
            </w:r>
            <w:r>
              <w:rPr>
                <w:rFonts w:hint="eastAsia" w:ascii="仿宋" w:hAnsi="仿宋" w:eastAsia="仿宋" w:cs="仿宋"/>
                <w:color w:val="000000"/>
                <w:sz w:val="24"/>
                <w:highlight w:val="none"/>
              </w:rPr>
              <w:t>米的陆域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2" w:type="dxa"/>
            <w:tcBorders>
              <w:top w:val="single" w:color="auto" w:sz="4" w:space="0"/>
              <w:left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河源华嘉工业区东江饮用水水源二级保护区</w:t>
            </w:r>
          </w:p>
        </w:tc>
        <w:tc>
          <w:tcPr>
            <w:tcW w:w="2625" w:type="dxa"/>
            <w:tcBorders>
              <w:top w:val="single" w:color="auto" w:sz="4" w:space="0"/>
              <w:left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一级保护区上游边界上溯5</w:t>
            </w:r>
            <w:r>
              <w:rPr>
                <w:rFonts w:ascii="仿宋" w:hAnsi="仿宋" w:eastAsia="仿宋" w:cs="仿宋"/>
                <w:color w:val="000000"/>
                <w:sz w:val="24"/>
                <w:highlight w:val="none"/>
              </w:rPr>
              <w:t>00</w:t>
            </w:r>
            <w:r>
              <w:rPr>
                <w:rFonts w:hint="eastAsia" w:ascii="仿宋" w:hAnsi="仿宋" w:eastAsia="仿宋" w:cs="仿宋"/>
                <w:color w:val="000000"/>
                <w:sz w:val="24"/>
                <w:highlight w:val="none"/>
              </w:rPr>
              <w:t>米河段的水域</w:t>
            </w:r>
          </w:p>
        </w:tc>
        <w:tc>
          <w:tcPr>
            <w:tcW w:w="3545" w:type="dxa"/>
            <w:tcBorders>
              <w:top w:val="single" w:color="auto" w:sz="4" w:space="0"/>
              <w:left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相应二级保护区水域两岸向陆纵深</w:t>
            </w:r>
            <w:r>
              <w:rPr>
                <w:rFonts w:ascii="仿宋" w:hAnsi="仿宋" w:eastAsia="仿宋" w:cs="仿宋"/>
                <w:color w:val="000000"/>
                <w:sz w:val="24"/>
                <w:highlight w:val="none"/>
              </w:rPr>
              <w:t>300</w:t>
            </w:r>
            <w:r>
              <w:rPr>
                <w:rFonts w:hint="eastAsia" w:ascii="仿宋" w:hAnsi="仿宋" w:eastAsia="仿宋" w:cs="仿宋"/>
                <w:color w:val="000000"/>
                <w:sz w:val="24"/>
                <w:highlight w:val="none"/>
              </w:rPr>
              <w:t>米的水域</w:t>
            </w:r>
          </w:p>
        </w:tc>
      </w:tr>
    </w:tbl>
    <w:p>
      <w:pPr>
        <w:shd w:val="clear" w:color="auto"/>
        <w:adjustRightInd w:val="0"/>
        <w:snapToGrid w:val="0"/>
        <w:spacing w:beforeLines="50"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2.森林公园和湿地公园</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源城区有2个森林公园和1个湿地公园，为桂山森林公园、望郎回森林公园和双下湿地公园，自然保护区范围和面积具体见</w:t>
      </w:r>
      <w:r>
        <w:rPr>
          <w:rFonts w:hint="eastAsia" w:ascii="仿宋" w:hAnsi="仿宋" w:eastAsia="仿宋" w:cs="仿宋"/>
          <w:color w:val="000000"/>
          <w:kern w:val="0"/>
          <w:sz w:val="28"/>
          <w:szCs w:val="28"/>
          <w:highlight w:val="none"/>
        </w:rPr>
        <w:fldChar w:fldCharType="begin"/>
      </w:r>
      <w:r>
        <w:rPr>
          <w:highlight w:val="none"/>
        </w:rPr>
        <w:instrText xml:space="preserve"> REF _Ref152007795 \h  \* MERGEFORMAT </w:instrText>
      </w:r>
      <w:r>
        <w:rPr>
          <w:highlight w:val="none"/>
        </w:rPr>
        <w:fldChar w:fldCharType="separate"/>
      </w:r>
      <w:r>
        <w:rPr>
          <w:rFonts w:hint="eastAsia" w:ascii="仿宋" w:hAnsi="仿宋" w:eastAsia="仿宋" w:cs="仿宋"/>
          <w:color w:val="000000"/>
          <w:kern w:val="0"/>
          <w:sz w:val="28"/>
          <w:szCs w:val="28"/>
          <w:highlight w:val="none"/>
        </w:rPr>
        <w:t xml:space="preserve">表 </w:t>
      </w:r>
      <w:r>
        <w:rPr>
          <w:rFonts w:hint="eastAsia" w:ascii="仿宋" w:hAnsi="仿宋" w:eastAsia="仿宋" w:cs="仿宋"/>
          <w:color w:val="000000"/>
          <w:kern w:val="0"/>
          <w:sz w:val="28"/>
          <w:szCs w:val="28"/>
          <w:highlight w:val="none"/>
        </w:rPr>
        <w:fldChar w:fldCharType="end"/>
      </w:r>
      <w:r>
        <w:rPr>
          <w:rFonts w:hint="eastAsia" w:ascii="仿宋" w:hAnsi="仿宋" w:eastAsia="仿宋" w:cs="仿宋"/>
          <w:color w:val="000000"/>
          <w:kern w:val="0"/>
          <w:sz w:val="28"/>
          <w:szCs w:val="28"/>
          <w:highlight w:val="none"/>
        </w:rPr>
        <w:t>8。桂山森林公园与广东省河源大桂山省级自然保护区存在重叠区域，望郎回森林公园与香车水库存在重叠区域，双下湿地公园位于新丰江干流禁养区范围内，因此将桂山森林公园和望郎回森林公园非禁养区的区域划为限养区。</w:t>
      </w:r>
    </w:p>
    <w:p>
      <w:pPr>
        <w:pStyle w:val="6"/>
        <w:shd w:val="clear"/>
        <w:rPr>
          <w:rFonts w:ascii="仿宋" w:hAnsi="仿宋" w:eastAsia="仿宋"/>
          <w:color w:val="000000"/>
          <w:sz w:val="24"/>
          <w:szCs w:val="24"/>
          <w:highlight w:val="none"/>
        </w:rPr>
      </w:pPr>
      <w:bookmarkStart w:id="31" w:name="_Ref152007795"/>
      <w:r>
        <w:rPr>
          <w:rFonts w:hint="eastAsia" w:ascii="仿宋" w:hAnsi="仿宋" w:eastAsia="仿宋"/>
          <w:color w:val="000000"/>
          <w:sz w:val="24"/>
          <w:szCs w:val="24"/>
          <w:highlight w:val="none"/>
        </w:rPr>
        <w:t xml:space="preserve">表 </w:t>
      </w:r>
      <w:bookmarkEnd w:id="31"/>
      <w:r>
        <w:rPr>
          <w:rFonts w:hint="eastAsia" w:ascii="仿宋" w:hAnsi="仿宋" w:eastAsia="仿宋"/>
          <w:color w:val="000000"/>
          <w:sz w:val="24"/>
          <w:szCs w:val="24"/>
          <w:highlight w:val="none"/>
        </w:rPr>
        <w:t>8 源城区森林公园和湿地公园</w:t>
      </w:r>
    </w:p>
    <w:tbl>
      <w:tblPr>
        <w:tblStyle w:val="1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73"/>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2073"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名称</w:t>
            </w:r>
          </w:p>
        </w:tc>
        <w:tc>
          <w:tcPr>
            <w:tcW w:w="1419"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地点</w:t>
            </w:r>
          </w:p>
        </w:tc>
        <w:tc>
          <w:tcPr>
            <w:tcW w:w="1419"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类型</w:t>
            </w:r>
          </w:p>
        </w:tc>
        <w:tc>
          <w:tcPr>
            <w:tcW w:w="1420"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面积（hm</w:t>
            </w:r>
            <w:r>
              <w:rPr>
                <w:rFonts w:hint="eastAsia" w:ascii="仿宋" w:hAnsi="仿宋" w:eastAsia="仿宋" w:cs="仿宋"/>
                <w:b/>
                <w:bCs/>
                <w:color w:val="000000"/>
                <w:sz w:val="24"/>
                <w:highlight w:val="none"/>
                <w:vertAlign w:val="superscript"/>
              </w:rPr>
              <w:t>2</w:t>
            </w:r>
            <w:r>
              <w:rPr>
                <w:rFonts w:hint="eastAsia" w:ascii="仿宋" w:hAnsi="仿宋" w:eastAsia="仿宋" w:cs="仿宋"/>
                <w:b/>
                <w:bCs/>
                <w:color w:val="000000"/>
                <w:sz w:val="24"/>
                <w:highlight w:val="none"/>
              </w:rPr>
              <w:t>）</w:t>
            </w:r>
          </w:p>
        </w:tc>
        <w:tc>
          <w:tcPr>
            <w:tcW w:w="1420" w:type="dxa"/>
            <w:tcBorders>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07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桂山森林公园</w:t>
            </w:r>
          </w:p>
        </w:tc>
        <w:tc>
          <w:tcPr>
            <w:tcW w:w="14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4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森林公园</w:t>
            </w:r>
          </w:p>
        </w:tc>
        <w:tc>
          <w:tcPr>
            <w:tcW w:w="142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2517</w:t>
            </w:r>
          </w:p>
        </w:tc>
        <w:tc>
          <w:tcPr>
            <w:tcW w:w="142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07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望郎回森林公园</w:t>
            </w:r>
          </w:p>
        </w:tc>
        <w:tc>
          <w:tcPr>
            <w:tcW w:w="14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4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森林公园</w:t>
            </w:r>
          </w:p>
        </w:tc>
        <w:tc>
          <w:tcPr>
            <w:tcW w:w="142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878</w:t>
            </w:r>
          </w:p>
        </w:tc>
        <w:tc>
          <w:tcPr>
            <w:tcW w:w="142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207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双下湿地公园</w:t>
            </w:r>
          </w:p>
        </w:tc>
        <w:tc>
          <w:tcPr>
            <w:tcW w:w="14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4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湿地公园</w:t>
            </w:r>
          </w:p>
        </w:tc>
        <w:tc>
          <w:tcPr>
            <w:tcW w:w="142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21</w:t>
            </w:r>
          </w:p>
        </w:tc>
        <w:tc>
          <w:tcPr>
            <w:tcW w:w="142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县级</w:t>
            </w:r>
          </w:p>
        </w:tc>
      </w:tr>
    </w:tbl>
    <w:p>
      <w:pPr>
        <w:shd w:val="clear" w:color="auto"/>
        <w:adjustRightInd w:val="0"/>
        <w:snapToGrid w:val="0"/>
        <w:spacing w:beforeLines="50"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3.重要水体</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bookmarkStart w:id="32" w:name="OLE_LINK1"/>
      <w:r>
        <w:rPr>
          <w:rFonts w:hint="eastAsia" w:ascii="仿宋" w:hAnsi="仿宋" w:eastAsia="仿宋" w:cs="仿宋"/>
          <w:color w:val="000000"/>
          <w:kern w:val="0"/>
          <w:sz w:val="28"/>
          <w:szCs w:val="28"/>
          <w:highlight w:val="none"/>
        </w:rPr>
        <w:t>源城区重要水体：</w:t>
      </w:r>
      <w:bookmarkEnd w:id="32"/>
      <w:r>
        <w:rPr>
          <w:rFonts w:hint="eastAsia" w:ascii="仿宋" w:hAnsi="仿宋" w:eastAsia="仿宋" w:cs="仿宋"/>
          <w:color w:val="000000"/>
          <w:kern w:val="0"/>
          <w:sz w:val="28"/>
          <w:szCs w:val="28"/>
          <w:highlight w:val="none"/>
        </w:rPr>
        <w:t>源城区东江以西，及埔前河以北至东源县交界处内的非禁养区水域，包括但不限于新陂水的河道、松树坑山塘，埔前河以南区域的陂角村水域，大简河（黄果沥）的河道、水库，奶娘坑水库、鹿子底水库、禾丰坑水库和黄洞坝水库等划分为限养区。具体范围见表9，水域面积为251.5公顷。</w:t>
      </w:r>
    </w:p>
    <w:p>
      <w:pPr>
        <w:pStyle w:val="6"/>
        <w:shd w:val="clear"/>
        <w:rPr>
          <w:rFonts w:ascii="仿宋" w:hAnsi="仿宋" w:eastAsia="仿宋"/>
          <w:color w:val="000000"/>
          <w:sz w:val="24"/>
          <w:szCs w:val="24"/>
          <w:highlight w:val="none"/>
        </w:rPr>
      </w:pPr>
      <w:bookmarkStart w:id="33" w:name="_Ref152008633"/>
      <w:r>
        <w:rPr>
          <w:rFonts w:hint="eastAsia" w:ascii="仿宋" w:hAnsi="仿宋" w:eastAsia="仿宋"/>
          <w:color w:val="000000"/>
          <w:sz w:val="24"/>
          <w:szCs w:val="24"/>
          <w:highlight w:val="none"/>
        </w:rPr>
        <w:t xml:space="preserve">表 </w:t>
      </w:r>
      <w:bookmarkEnd w:id="33"/>
      <w:r>
        <w:rPr>
          <w:rFonts w:hint="eastAsia" w:ascii="仿宋" w:hAnsi="仿宋" w:eastAsia="仿宋"/>
          <w:color w:val="000000"/>
          <w:sz w:val="24"/>
          <w:szCs w:val="24"/>
          <w:highlight w:val="none"/>
        </w:rPr>
        <w:t>9 源城区重要水体</w:t>
      </w:r>
    </w:p>
    <w:tbl>
      <w:tblPr>
        <w:tblStyle w:val="18"/>
        <w:tblW w:w="866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68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6800"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重要水体涉及限养区范围</w:t>
            </w:r>
          </w:p>
        </w:tc>
        <w:tc>
          <w:tcPr>
            <w:tcW w:w="1087"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水域面积（hm</w:t>
            </w:r>
            <w:r>
              <w:rPr>
                <w:rFonts w:hint="eastAsia" w:ascii="仿宋" w:hAnsi="仿宋" w:eastAsia="仿宋" w:cs="仿宋"/>
                <w:b/>
                <w:bCs/>
                <w:color w:val="000000"/>
                <w:sz w:val="24"/>
                <w:highlight w:val="none"/>
                <w:vertAlign w:val="superscript"/>
              </w:rPr>
              <w:t>2</w:t>
            </w:r>
            <w:r>
              <w:rPr>
                <w:rFonts w:hint="eastAsia" w:ascii="仿宋" w:hAnsi="仿宋" w:eastAsia="仿宋" w:cs="仿宋"/>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新陂水的河道</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大简河（黄果沥河）的河道</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松树坑山塘正常水位线内全部水域</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16.</w:t>
            </w:r>
            <w:r>
              <w:rPr>
                <w:rFonts w:ascii="仿宋" w:hAnsi="仿宋" w:eastAsia="仿宋" w:cs="仿宋"/>
                <w:color w:val="00000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奶娘坑水库正常水位线内全部水域</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鹿子底水库正常水位线内全部水域</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禾丰坑水库正常水位线内全部水域</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黄洞坝水库正常水位线内全部水域</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ascii="仿宋" w:hAnsi="仿宋" w:eastAsia="仿宋" w:cs="仿宋"/>
                <w:color w:val="000000"/>
                <w:sz w:val="24"/>
                <w:highlight w:val="none"/>
              </w:rPr>
              <w:t>0.</w:t>
            </w:r>
            <w:r>
              <w:rPr>
                <w:rFonts w:hint="eastAsia" w:ascii="仿宋" w:hAnsi="仿宋" w:eastAsia="仿宋" w:cs="仿宋"/>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680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其他水域滩涂</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5" w:type="dxa"/>
            <w:gridSpan w:val="2"/>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合计</w:t>
            </w:r>
          </w:p>
        </w:tc>
        <w:tc>
          <w:tcPr>
            <w:tcW w:w="108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251.51</w:t>
            </w:r>
          </w:p>
        </w:tc>
      </w:tr>
    </w:tbl>
    <w:p>
      <w:pPr>
        <w:shd w:val="clear" w:color="auto"/>
        <w:adjustRightInd w:val="0"/>
        <w:snapToGrid w:val="0"/>
        <w:spacing w:beforeLines="50"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4</w:t>
      </w:r>
      <w:r>
        <w:rPr>
          <w:rFonts w:ascii="仿宋" w:hAnsi="仿宋" w:eastAsia="仿宋" w:cs="仿宋"/>
          <w:b/>
          <w:bCs/>
          <w:color w:val="000000"/>
          <w:kern w:val="0"/>
          <w:sz w:val="28"/>
          <w:szCs w:val="28"/>
          <w:highlight w:val="none"/>
        </w:rPr>
        <w:t xml:space="preserve">. </w:t>
      </w:r>
      <w:r>
        <w:rPr>
          <w:rFonts w:hint="eastAsia" w:ascii="仿宋" w:hAnsi="仿宋" w:eastAsia="仿宋" w:cs="仿宋"/>
          <w:b/>
          <w:bCs/>
          <w:color w:val="000000"/>
          <w:kern w:val="0"/>
          <w:sz w:val="28"/>
          <w:szCs w:val="28"/>
          <w:highlight w:val="none"/>
        </w:rPr>
        <w:t>未来规划建设用地内的水域和其他限制养殖区</w:t>
      </w:r>
    </w:p>
    <w:p>
      <w:pPr>
        <w:shd w:val="clear" w:color="auto"/>
        <w:adjustRightInd w:val="0"/>
        <w:snapToGrid w:val="0"/>
        <w:spacing w:beforeLines="50"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根据《河源市源城区国土空间总体规划（2021-2035 年）》，将源城区东江以西，及埔前河以南至惠州市博罗县交界处内的，位于城镇开发边界内和永久基本农田范围内的非禁养区水域纳入限养区管理，水域面积为51.5公顷。</w:t>
      </w:r>
    </w:p>
    <w:p>
      <w:pPr>
        <w:shd w:val="clear" w:color="auto"/>
        <w:adjustRightInd w:val="0"/>
        <w:snapToGrid w:val="0"/>
        <w:spacing w:beforeLines="50"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二、管理措施</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r>
        <w:rPr>
          <w:rFonts w:hint="eastAsia"/>
          <w:color w:val="000000"/>
          <w:highlight w:val="none"/>
        </w:rPr>
        <w:t xml:space="preserve"> </w:t>
      </w:r>
      <w:r>
        <w:rPr>
          <w:rFonts w:hint="eastAsia" w:ascii="仿宋" w:hAnsi="仿宋" w:eastAsia="仿宋" w:cs="仿宋"/>
          <w:color w:val="000000"/>
          <w:kern w:val="0"/>
          <w:sz w:val="28"/>
          <w:szCs w:val="28"/>
          <w:highlight w:val="none"/>
        </w:rPr>
        <w:t>限养区内禁止可能对水域环境造成污染破坏的养殖、捕捞作业方式。限制养殖区范围内，必须实施严格的环境准入制度与管控措施，保护水域生态环境。渔业主管部门严格控制准入标准。</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r>
        <w:rPr>
          <w:rFonts w:hint="eastAsia"/>
          <w:color w:val="000000"/>
          <w:highlight w:val="none"/>
        </w:rPr>
        <w:t xml:space="preserve"> </w:t>
      </w:r>
      <w:r>
        <w:rPr>
          <w:rFonts w:hint="eastAsia" w:ascii="仿宋" w:hAnsi="仿宋" w:eastAsia="仿宋" w:cs="仿宋"/>
          <w:color w:val="000000"/>
          <w:kern w:val="0"/>
          <w:sz w:val="28"/>
          <w:szCs w:val="28"/>
          <w:highlight w:val="none"/>
        </w:rPr>
        <w:t>限养区域内水产养殖要根据水体承载力，科学确定放养品种和养殖密度，严格控制水产养殖总量，倡导生态健康养殖；按照“生态、健康”要求，把渔业与资源养护、生态环境保护相结合，发展综合立体生态养殖，充分利用良好的水域资源，生产绿色、有机水产品。</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w:t>
      </w:r>
      <w:r>
        <w:rPr>
          <w:rFonts w:hint="eastAsia"/>
          <w:color w:val="000000"/>
          <w:highlight w:val="none"/>
        </w:rPr>
        <w:t xml:space="preserve"> </w:t>
      </w:r>
      <w:r>
        <w:rPr>
          <w:rFonts w:hint="eastAsia" w:ascii="仿宋" w:hAnsi="仿宋" w:eastAsia="仿宋" w:cs="仿宋"/>
          <w:color w:val="000000"/>
          <w:kern w:val="0"/>
          <w:sz w:val="28"/>
          <w:szCs w:val="28"/>
          <w:highlight w:val="none"/>
        </w:rPr>
        <w:t>限制养殖区内的水产养殖，污染物排放超过国家和地方规定的污染物排放标准的，限期整改，整改后仍不达标的，由区人民政府及相关部门负责限期搬迁或关停。</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w:t>
      </w:r>
      <w:r>
        <w:rPr>
          <w:rFonts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rPr>
        <w:t>在限养区内设立宣传告示牌予以标注说明。</w:t>
      </w:r>
    </w:p>
    <w:p>
      <w:pPr>
        <w:pStyle w:val="3"/>
        <w:numPr>
          <w:ilvl w:val="0"/>
          <w:numId w:val="0"/>
        </w:numPr>
        <w:shd w:val="clear"/>
        <w:spacing w:beforeLines="50" w:afterLines="50" w:line="348" w:lineRule="auto"/>
        <w:jc w:val="center"/>
        <w:rPr>
          <w:rFonts w:ascii="仿宋" w:hAnsi="仿宋" w:eastAsia="仿宋" w:cs="仿宋"/>
          <w:b/>
          <w:bCs w:val="0"/>
          <w:color w:val="000000"/>
          <w:sz w:val="30"/>
          <w:szCs w:val="30"/>
          <w:highlight w:val="none"/>
        </w:rPr>
      </w:pPr>
      <w:bookmarkStart w:id="34" w:name="_Toc157671498"/>
      <w:r>
        <w:rPr>
          <w:rFonts w:hint="eastAsia" w:ascii="仿宋" w:hAnsi="仿宋" w:eastAsia="仿宋" w:cs="仿宋"/>
          <w:b/>
          <w:bCs w:val="0"/>
          <w:color w:val="000000"/>
          <w:sz w:val="30"/>
          <w:szCs w:val="30"/>
          <w:highlight w:val="none"/>
        </w:rPr>
        <w:t>第十二节 养殖区</w:t>
      </w:r>
      <w:bookmarkEnd w:id="34"/>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一、养殖区类型</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1.村区池塘养殖区</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埔前镇南陂村、双头村、莲塘岭村、中田村、赤岭村、高围村、上村村、埔前村、坪围村为养殖区（其中高围村、上村村、埔前村、坪围村是埔前镇五村拟连片打造成复合型美丽乡村，不再新增滩涂养殖；养殖区水域总面积为</w:t>
      </w:r>
      <w:r>
        <w:rPr>
          <w:rFonts w:ascii="仿宋" w:hAnsi="仿宋" w:eastAsia="仿宋" w:cs="仿宋"/>
          <w:color w:val="000000"/>
          <w:kern w:val="0"/>
          <w:sz w:val="28"/>
          <w:szCs w:val="28"/>
          <w:highlight w:val="none"/>
        </w:rPr>
        <w:t>59.</w:t>
      </w:r>
      <w:r>
        <w:rPr>
          <w:rFonts w:hint="eastAsia" w:ascii="仿宋" w:hAnsi="仿宋" w:eastAsia="仿宋" w:cs="仿宋"/>
          <w:color w:val="000000"/>
          <w:kern w:val="0"/>
          <w:sz w:val="28"/>
          <w:szCs w:val="28"/>
          <w:highlight w:val="none"/>
        </w:rPr>
        <w:t>69公顷，全部为坑塘水面。在此范围内，根据《河源市源城区国土空间总体规划（2021-2035年）》，若池塘规划为建设用地范围内的，将其设为禁养区）；在现有养殖池塘基础上，实行“大稳定、小调整”战略，充分发挥交通便利、水源足优越条件，制订出台鼓励农（渔）民的优惠政策。</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稳定传统养殖品种的基础上，结合鱼塘的自身条件，混养青鱼、鲤、鲫等，适度推广名、特、优、新水产品种的养殖，重点发展四大家鱼、黄颡鱼、鳊鱼等鱼类为主的养殖。在稳定四大家鱼产量的基础上加大鲫鱼、罗氏沼虾、鲶鱼等高值名优鱼类养殖的开发力度。</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拓宽养殖面积发展渠道。在不违反“三区三线”的底线下，发展工厂化养殖模式，推广应用工厂集约养殖、立体养殖，如利用新型镀锌板帆布池（桶）、跑道式循环水、立体生态养殖等增加养殖空间。</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2.稻田综合养殖区</w:t>
      </w:r>
    </w:p>
    <w:p>
      <w:pPr>
        <w:shd w:val="clear" w:color="auto"/>
        <w:adjustRightInd w:val="0"/>
        <w:snapToGrid w:val="0"/>
        <w:spacing w:line="348" w:lineRule="auto"/>
        <w:ind w:firstLine="560" w:firstLineChars="200"/>
        <w:rPr>
          <w:rFonts w:ascii="仿宋" w:hAnsi="仿宋" w:eastAsia="仿宋" w:cs="仿宋"/>
          <w:b/>
          <w:bCs/>
          <w:color w:val="000000"/>
          <w:kern w:val="0"/>
          <w:sz w:val="28"/>
          <w:szCs w:val="28"/>
          <w:highlight w:val="none"/>
        </w:rPr>
      </w:pPr>
      <w:r>
        <w:rPr>
          <w:rFonts w:hint="eastAsia" w:ascii="仿宋" w:hAnsi="仿宋" w:eastAsia="仿宋" w:cs="仿宋"/>
          <w:color w:val="000000"/>
          <w:kern w:val="0"/>
          <w:sz w:val="28"/>
          <w:szCs w:val="28"/>
          <w:highlight w:val="none"/>
        </w:rPr>
        <w:t>充分利用养殖区稻田水面面积，提高水域资源利用效率，通过配套养殖黄鳝、泥鳅或稻花鲤等养殖品种，改善水稻的生长发育条件，实现稻鱼双丰收。</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二、管理措施</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养殖区内符合规划的养殖项目，应当科学确定养殖密度，合理投饵、使用药物，防止造成水域的环境污染，养殖生产应符合《水产养殖质量安全管理规定》的有关要求；各养殖功能区以规划区域内池塘养殖为主。各养殖功能区常规管理工作如下：</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1.加强养殖废水（废水物）达标排放管理</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严格监管未达标养殖废水（废弃物）排放，对造成水域环境污染者进行批评教育，责令整改，对屡教不改者可吊销养殖许可证、终止其养殖行为。通过严格监管，实行养殖区养殖废水（废弃物）达标排放。</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2.开展无公害健康养殖</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从事水产养殖的单位或个人必须做好生产记录，养殖过程中所使用的饲料和药品必须符合无公害养殖标准，严禁施用对人体有害的渔药和高毒、高残留的农药。</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3.加强环境监控</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定期监测水质、底质，根据环境的评估结果，调节养殖规模，实现养殖的动态控制。</w:t>
      </w:r>
    </w:p>
    <w:p>
      <w:pPr>
        <w:shd w:val="clear" w:color="auto"/>
        <w:adjustRightInd w:val="0"/>
        <w:snapToGrid w:val="0"/>
        <w:spacing w:line="348" w:lineRule="auto"/>
        <w:ind w:firstLine="562" w:firstLineChars="200"/>
        <w:rPr>
          <w:rFonts w:ascii="仿宋" w:hAnsi="仿宋" w:eastAsia="仿宋" w:cs="仿宋"/>
          <w:color w:val="000000"/>
          <w:kern w:val="0"/>
          <w:sz w:val="28"/>
          <w:szCs w:val="28"/>
          <w:highlight w:val="none"/>
        </w:rPr>
      </w:pPr>
      <w:r>
        <w:rPr>
          <w:rFonts w:hint="eastAsia" w:ascii="仿宋" w:hAnsi="仿宋" w:eastAsia="仿宋" w:cs="仿宋"/>
          <w:b/>
          <w:bCs/>
          <w:color w:val="000000"/>
          <w:kern w:val="0"/>
          <w:sz w:val="28"/>
          <w:szCs w:val="28"/>
          <w:highlight w:val="none"/>
        </w:rPr>
        <w:t>4.安全监管</w:t>
      </w:r>
    </w:p>
    <w:p>
      <w:pPr>
        <w:shd w:val="clear" w:color="auto"/>
        <w:adjustRightInd w:val="0"/>
        <w:snapToGrid w:val="0"/>
        <w:spacing w:line="348"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开展经常性的安全宣传教育，贯彻安全生产法规，开展安全监督检查工作。加强渔政执法，查处无证养殖，对非法侵占养殖水域及滩涂行为进行处理，规范开发利用秩序。</w:t>
      </w:r>
    </w:p>
    <w:p>
      <w:pPr>
        <w:shd w:val="clear" w:color="auto"/>
        <w:adjustRightInd w:val="0"/>
        <w:snapToGrid w:val="0"/>
        <w:spacing w:line="348"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5.制度保障</w:t>
      </w:r>
    </w:p>
    <w:p>
      <w:pPr>
        <w:shd w:val="clear" w:color="auto"/>
        <w:adjustRightInd w:val="0"/>
        <w:snapToGrid w:val="0"/>
        <w:spacing w:line="348" w:lineRule="auto"/>
        <w:ind w:firstLine="560" w:firstLineChars="200"/>
        <w:rPr>
          <w:rFonts w:ascii="宋体" w:hAnsi="宋体" w:cs="宋体"/>
          <w:color w:val="000000"/>
          <w:sz w:val="24"/>
          <w:highlight w:val="none"/>
        </w:rPr>
      </w:pPr>
      <w:r>
        <w:rPr>
          <w:rFonts w:hint="eastAsia" w:ascii="仿宋" w:hAnsi="仿宋" w:eastAsia="仿宋" w:cs="仿宋"/>
          <w:color w:val="000000"/>
          <w:kern w:val="0"/>
          <w:sz w:val="28"/>
          <w:szCs w:val="28"/>
          <w:highlight w:val="none"/>
        </w:rPr>
        <w:t>完善养殖水域使用审批制度，健全使用权的招、拍、挂等交易制度，推进养殖水域及滩涂承包经营权的确权工作，规范水域滩涂养殖发证登记工作。</w:t>
      </w:r>
    </w:p>
    <w:p>
      <w:pPr>
        <w:widowControl/>
        <w:shd w:val="clear"/>
        <w:jc w:val="left"/>
        <w:rPr>
          <w:rFonts w:ascii="宋体" w:hAnsi="宋体" w:cs="宋体"/>
          <w:color w:val="000000"/>
          <w:sz w:val="24"/>
          <w:highlight w:val="none"/>
        </w:rPr>
      </w:pPr>
    </w:p>
    <w:p>
      <w:pPr>
        <w:pStyle w:val="3"/>
        <w:numPr>
          <w:ilvl w:val="0"/>
          <w:numId w:val="0"/>
        </w:numPr>
        <w:shd w:val="clear"/>
        <w:spacing w:beforeLines="50" w:afterLines="50" w:line="360" w:lineRule="auto"/>
        <w:jc w:val="center"/>
        <w:rPr>
          <w:rFonts w:ascii="仿宋" w:hAnsi="仿宋" w:eastAsia="仿宋" w:cs="仿宋"/>
          <w:b/>
          <w:bCs w:val="0"/>
          <w:color w:val="000000"/>
          <w:sz w:val="32"/>
          <w:szCs w:val="32"/>
          <w:highlight w:val="none"/>
        </w:rPr>
      </w:pPr>
      <w:bookmarkStart w:id="35" w:name="_Toc157671499"/>
      <w:r>
        <w:rPr>
          <w:rFonts w:hint="eastAsia" w:ascii="仿宋" w:hAnsi="仿宋" w:eastAsia="仿宋" w:cs="仿宋"/>
          <w:b/>
          <w:bCs w:val="0"/>
          <w:color w:val="000000"/>
          <w:sz w:val="32"/>
          <w:szCs w:val="32"/>
          <w:highlight w:val="none"/>
        </w:rPr>
        <w:t>第四章 保障措施</w:t>
      </w:r>
      <w:bookmarkEnd w:id="35"/>
    </w:p>
    <w:p>
      <w:pPr>
        <w:shd w:val="clear" w:color="auto"/>
        <w:adjustRightInd w:val="0"/>
        <w:snapToGrid w:val="0"/>
        <w:spacing w:line="360" w:lineRule="auto"/>
        <w:ind w:firstLine="560" w:firstLineChars="200"/>
        <w:rPr>
          <w:rFonts w:ascii="宋体" w:hAnsi="宋体" w:cs="宋体"/>
          <w:color w:val="000000"/>
          <w:sz w:val="24"/>
          <w:highlight w:val="none"/>
        </w:rPr>
      </w:pPr>
      <w:r>
        <w:rPr>
          <w:rFonts w:hint="eastAsia" w:ascii="仿宋" w:hAnsi="仿宋" w:eastAsia="仿宋" w:cs="仿宋"/>
          <w:color w:val="000000"/>
          <w:kern w:val="0"/>
          <w:sz w:val="28"/>
          <w:szCs w:val="28"/>
          <w:highlight w:val="none"/>
        </w:rPr>
        <w:t>按照水产养殖功能区域划分和功能定位要求，以充分发挥区域比较优势为立足点和出发点，通过法律与政策、组织与管理、体制与机制、资金与投入、资源与设施、人员素质与人才等保障措施，确保规划的全面实施，推进主导产业和优势产品的规模化经营和产业化发展水平，促进水产养殖业的持续健康发展。</w:t>
      </w:r>
    </w:p>
    <w:p>
      <w:pPr>
        <w:pStyle w:val="3"/>
        <w:numPr>
          <w:ilvl w:val="0"/>
          <w:numId w:val="0"/>
        </w:numPr>
        <w:shd w:val="clear"/>
        <w:spacing w:beforeLines="50" w:afterLines="50" w:line="360" w:lineRule="auto"/>
        <w:jc w:val="center"/>
        <w:rPr>
          <w:color w:val="000000"/>
          <w:highlight w:val="none"/>
        </w:rPr>
      </w:pPr>
      <w:bookmarkStart w:id="36" w:name="_Toc157671500"/>
      <w:r>
        <w:rPr>
          <w:rFonts w:hint="eastAsia" w:ascii="仿宋" w:hAnsi="仿宋" w:eastAsia="仿宋" w:cs="仿宋"/>
          <w:b/>
          <w:bCs w:val="0"/>
          <w:color w:val="000000"/>
          <w:sz w:val="30"/>
          <w:szCs w:val="30"/>
          <w:highlight w:val="none"/>
        </w:rPr>
        <w:t>第十三节 加强组织领导</w:t>
      </w:r>
      <w:bookmarkEnd w:id="36"/>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一、强化部门协作，加强组织协调</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区人民政府必须统领全局，建立统一领导，各镇（街道）人民政府（办事处）和相关部门各尽其责、分工有序的领导管理机制，明确各部门的具体工作职责，建立责任追究制度，切实加强对规划的行政管理、监督管理和协调管理。</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——区农业农村局，负责本规划实施的组织协调，监督检查本规划的落实情况，指导落实辖区内水域滩涂在区养殖水域滩涂规划中的功能定位和相关各项管制措施；定期开展规划实施情况评估。</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——市生态环境局源城分局，协助开展生态保护红线区域内养殖活动的监督管理。</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——区水务局，协助开展河道、水库、湖泊管理范围内养殖活动的监督管理。</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——区交通运输局，协助开展航道、锚地、桥梁水域范围等养殖活动的监督管理。</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各镇（街道）人民政府（办事处），细化和落实区规划明确的养殖水域滩涂空间，明确自然保护区、湿地公园、森林公园、水库、河流等水域空间养殖功能；负责辖区养殖水域滩涂范围内养殖活动督导检查；负责所辖区域内禁养区的管理，对处在禁养区内的养殖场户依法处理。对禁养区内拒不执行养殖户，由区人民政府牵头，各镇（街道）人民政府（办事处）组织各相关部门进行整治。</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二、完善法治保障</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积极推进渔业执法工作，贯彻实施新修订的省渔业管理条例、渔港渔业船舶管理条例等法规制度，推行渔具渔法、可捕标准、养殖尾水排放等标准和规范，完善配套实施办法和细则。坚持依法行政，各有关部门加强沟通和协调配合，加大对破坏渔业资源、水域环境等违法违规活动的处罚力度，规范行政裁量权，细化分类处理的办法和程序，使工作有法可依，有章可循。</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三、规范规划修订</w:t>
      </w:r>
    </w:p>
    <w:p>
      <w:pPr>
        <w:shd w:val="clear" w:color="auto"/>
        <w:adjustRightInd w:val="0"/>
        <w:snapToGrid w:val="0"/>
        <w:spacing w:line="360" w:lineRule="auto"/>
        <w:ind w:firstLine="560" w:firstLineChars="200"/>
        <w:rPr>
          <w:rFonts w:ascii="宋体" w:hAnsi="宋体" w:cs="宋体"/>
          <w:color w:val="000000"/>
          <w:sz w:val="24"/>
          <w:highlight w:val="none"/>
        </w:rPr>
      </w:pPr>
      <w:r>
        <w:rPr>
          <w:rFonts w:hint="eastAsia" w:ascii="仿宋" w:hAnsi="仿宋" w:eastAsia="仿宋" w:cs="仿宋"/>
          <w:color w:val="000000"/>
          <w:kern w:val="0"/>
          <w:sz w:val="28"/>
          <w:szCs w:val="28"/>
          <w:highlight w:val="none"/>
        </w:rPr>
        <w:t>规划批准后，未经规定程序任何单位和个人不得随意更改，本级渔业行政主管部门应定期对规划实施情况开展评估。禁养区和限养区可根据相关规划，实行动态调整，如有新增的自然保护区、饮用水水源保护区、风景名胜区、港口、航道等，应自动列入禁养区和限养区，而涉及部分调整的区域，如饮用水水源保护区等，可由原先的禁养区和限养区自动调整为养殖区。因生态安全、经国务院、省政府、市政府批准的区域规划或产业规划确定的重大项目建设等原因，养殖水域滩涂环境发生重大改变确需修改的，由本级渔业行政主管部门提出修改建议，一般性修改报区人民政府批准后修改实施，重大修改应报市渔业行政主管部门审核同意，由市渔业行政主管部门组织论证，报市人民政府批准后修改实施。</w:t>
      </w:r>
    </w:p>
    <w:p>
      <w:pPr>
        <w:pStyle w:val="3"/>
        <w:numPr>
          <w:ilvl w:val="0"/>
          <w:numId w:val="0"/>
        </w:numPr>
        <w:shd w:val="clear"/>
        <w:spacing w:beforeLines="50" w:afterLines="50" w:line="372" w:lineRule="auto"/>
        <w:jc w:val="center"/>
        <w:rPr>
          <w:rFonts w:ascii="仿宋" w:hAnsi="仿宋" w:eastAsia="仿宋" w:cs="仿宋"/>
          <w:b/>
          <w:bCs w:val="0"/>
          <w:color w:val="000000"/>
          <w:sz w:val="30"/>
          <w:szCs w:val="30"/>
          <w:highlight w:val="none"/>
        </w:rPr>
      </w:pPr>
      <w:bookmarkStart w:id="37" w:name="_Toc157671501"/>
      <w:r>
        <w:rPr>
          <w:rFonts w:hint="eastAsia" w:ascii="仿宋" w:hAnsi="仿宋" w:eastAsia="仿宋" w:cs="仿宋"/>
          <w:b/>
          <w:bCs w:val="0"/>
          <w:color w:val="000000"/>
          <w:sz w:val="30"/>
          <w:szCs w:val="30"/>
          <w:highlight w:val="none"/>
        </w:rPr>
        <w:t>第十四节 强化监督检查</w:t>
      </w:r>
      <w:bookmarkEnd w:id="37"/>
    </w:p>
    <w:p>
      <w:pPr>
        <w:shd w:val="clear" w:color="auto"/>
        <w:adjustRightInd w:val="0"/>
        <w:snapToGrid w:val="0"/>
        <w:spacing w:line="372"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水域滩涂规划是养殖水域滩涂使用管理的基本依据，养殖水域滩涂使用管理要严格依据规划开展，加强用途管理，强化监督检查。</w:t>
      </w:r>
    </w:p>
    <w:p>
      <w:pPr>
        <w:shd w:val="clear" w:color="auto"/>
        <w:adjustRightInd w:val="0"/>
        <w:snapToGrid w:val="0"/>
        <w:spacing w:line="372"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一、加强用途管理</w:t>
      </w:r>
    </w:p>
    <w:p>
      <w:pPr>
        <w:shd w:val="clear" w:color="auto"/>
        <w:adjustRightInd w:val="0"/>
        <w:snapToGrid w:val="0"/>
        <w:spacing w:line="372"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水域滩涂用途管制是国家为保证水域资源的合理利用和优化配置，促进经济、社会和环境的协调发展，通过水域滩涂规划等强制措施或手段，规定水域滩涂用途，明确水域滩涂使用条件，水域滩涂所有者、使用者必须严格按照规划所确定的水域滩涂用途和条件使用水域滩涂的制度。</w:t>
      </w:r>
    </w:p>
    <w:p>
      <w:pPr>
        <w:shd w:val="clear" w:color="auto"/>
        <w:adjustRightInd w:val="0"/>
        <w:snapToGrid w:val="0"/>
        <w:spacing w:line="372"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加强水域滩涂用途管制制度实施的组织和领导，对于擅自改变养殖水域滩涂用途的单位和个人，或违反规划水域滩涂用途的行为依法给予严厉处罚。在规划范围内，不得新建及改扩建养殖项目；其它生态保护或工程建设项目等占用规划内养殖水域滩涂的，必须征求渔业行政主管部门意见，按照有关要求对规划进行修订后实施，造成养殖生产者经济损失的应依法给予补偿。</w:t>
      </w:r>
    </w:p>
    <w:p>
      <w:pPr>
        <w:shd w:val="clear" w:color="auto"/>
        <w:adjustRightInd w:val="0"/>
        <w:snapToGrid w:val="0"/>
        <w:spacing w:line="372"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二、完善养殖水域滩涂使用审批</w:t>
      </w:r>
    </w:p>
    <w:p>
      <w:pPr>
        <w:shd w:val="clear" w:color="auto"/>
        <w:adjustRightInd w:val="0"/>
        <w:snapToGrid w:val="0"/>
        <w:spacing w:line="372"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认真贯彻执行《源城区养殖水域滩涂规划》，落实水域滩涂养殖证制度，进一步完善源城区养殖水域滩涂使用审批制度，科学利用水域从事水产养殖生产，单位或个人使用水域滩涂从事水产养殖生产活动的，先通过环保部门环评后，向渔业主管部门提出申请，渔业主管部门应认真审查申请材料，并进行现场勘验、确认界标等情况，经过审核对符合规定的单位或个人，渔业主管部门应报请有审批权的政府部门批准并颁发养殖证。养殖水域滩涂使用审批，按照《水域滩涂养殖发证登记办法》，进一步完善审批制度。</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三、加强水产养殖生产执法</w:t>
      </w:r>
    </w:p>
    <w:p>
      <w:pPr>
        <w:shd w:val="clear" w:color="auto"/>
        <w:adjustRightInd w:val="0"/>
        <w:snapToGrid w:val="0"/>
        <w:spacing w:line="360" w:lineRule="auto"/>
        <w:ind w:firstLine="560" w:firstLineChars="200"/>
        <w:rPr>
          <w:rFonts w:ascii="宋体" w:hAnsi="宋体" w:cs="宋体"/>
          <w:color w:val="000000"/>
          <w:sz w:val="24"/>
          <w:highlight w:val="none"/>
        </w:rPr>
      </w:pPr>
      <w:r>
        <w:rPr>
          <w:rFonts w:hint="eastAsia" w:ascii="仿宋" w:hAnsi="仿宋" w:eastAsia="仿宋" w:cs="仿宋"/>
          <w:color w:val="000000"/>
          <w:kern w:val="0"/>
          <w:sz w:val="28"/>
          <w:szCs w:val="28"/>
          <w:highlight w:val="none"/>
        </w:rPr>
        <w:t>随着水产养殖业的快速发展，水产养殖范围和养殖规模日益扩大，对水产养殖管理需求也逐渐提高。在加快水产养殖发展的同时，必须加强水产养殖执法监督，水产养殖生产执法是渔业主管部门的重要任务，需要进一步规范渔业行政执法行为，进一步强化水域滩涂合理使用的执法监督检查，保持规划相对稳定。</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38" w:name="_Toc157671502"/>
      <w:r>
        <w:rPr>
          <w:rFonts w:hint="eastAsia" w:ascii="仿宋" w:hAnsi="仿宋" w:eastAsia="仿宋" w:cs="仿宋"/>
          <w:b/>
          <w:bCs w:val="0"/>
          <w:color w:val="000000"/>
          <w:sz w:val="30"/>
          <w:szCs w:val="30"/>
          <w:highlight w:val="none"/>
        </w:rPr>
        <w:t>第十五节 完善生态保护</w:t>
      </w:r>
      <w:bookmarkEnd w:id="38"/>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保护水域生态环境要做到统筹规划，科学治理。把水域生态环境保护的理念贯穿于江河湖库的养殖规划、设计、建设、管理全过程。要注重科学谋划，正确处理经济建设发展与水域资源整合、水系格局优化、生态环境保护之间的关系，确保水域生态安全和水域滩涂的可持续利用。</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一、加强水资源污染防控</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部分地方水资源开发利用不合理，水资源的利用率超过了生态警戒线的范围，导致水域的生态功能被破坏。在进行水域资源合理调控利用的同时，需严格控制工业“三废”、农业和渔业生产自身对水资源的污染。今后，要进一步加强对养殖者自身产生的垃圾及污染物的收集处理，加强城市污水处理设施建设，提高水环境容量和水体自净能力的工程措施。</w:t>
      </w:r>
    </w:p>
    <w:p>
      <w:pPr>
        <w:shd w:val="clear" w:color="auto"/>
        <w:adjustRightInd w:val="0"/>
        <w:snapToGrid w:val="0"/>
        <w:spacing w:line="360"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二、开展养殖排放监测</w:t>
      </w:r>
    </w:p>
    <w:p>
      <w:pPr>
        <w:shd w:val="clear" w:color="auto"/>
        <w:adjustRightInd w:val="0"/>
        <w:snapToGrid w:val="0"/>
        <w:spacing w:line="372" w:lineRule="auto"/>
        <w:ind w:firstLine="560" w:firstLineChars="200"/>
        <w:rPr>
          <w:rFonts w:ascii="宋体" w:hAnsi="宋体" w:cs="宋体"/>
          <w:color w:val="000000"/>
          <w:sz w:val="24"/>
          <w:highlight w:val="none"/>
        </w:rPr>
      </w:pPr>
      <w:r>
        <w:rPr>
          <w:rFonts w:hint="eastAsia" w:ascii="仿宋" w:hAnsi="仿宋" w:eastAsia="仿宋" w:cs="仿宋"/>
          <w:color w:val="000000"/>
          <w:kern w:val="0"/>
          <w:sz w:val="28"/>
          <w:szCs w:val="28"/>
          <w:highlight w:val="none"/>
        </w:rPr>
        <w:t>养殖排放监测是渔业环境保护的基础。今后，源城区将采取定期发布养殖排放监测公报方式，提高渔业生产者的环境意识。一是完善政策和法律法规，确保水产养殖水域达标排放。加强重要养殖水域环境的监测和保护，防止重金属及其它有毒、有害物质的污染，对养殖水域实行达标整治，养殖废水达标排放，设立养殖水域污染监测点。二是对于突发的渔业水域污染事件，要有应急处理预案，要及时截断养殖水域污染源及污染途径，防治水质继续恶化，并积极开展治理。在受污染水域实施禁渔管理，防止受污染水产品上市，科学评估水污染事件及其对渔民生产生活的影响，并且按照《渔业污染事故调查鉴定资格管理办法》的规定，依法调查处理。三是加强对重点渔业养殖水域地区的技术和资金扶持，对重要渔业水域独立开展环境监测和对突发性污染事故进行跟踪报道，使保护好渔业生态环境变成社会共识。将养殖排放监测工作纳入地方政府的议事日程，严格控制周围农田含有农药等污染源流入生态养殖区，实行定点定期监测，全面杜绝污染源。</w:t>
      </w:r>
    </w:p>
    <w:p>
      <w:pPr>
        <w:pStyle w:val="3"/>
        <w:numPr>
          <w:ilvl w:val="0"/>
          <w:numId w:val="0"/>
        </w:numPr>
        <w:shd w:val="clear"/>
        <w:spacing w:beforeLines="50" w:afterLines="50" w:line="372" w:lineRule="auto"/>
        <w:jc w:val="center"/>
        <w:rPr>
          <w:rFonts w:ascii="仿宋" w:hAnsi="仿宋" w:eastAsia="仿宋" w:cs="仿宋"/>
          <w:b/>
          <w:bCs w:val="0"/>
          <w:color w:val="000000"/>
          <w:sz w:val="30"/>
          <w:szCs w:val="30"/>
          <w:highlight w:val="none"/>
        </w:rPr>
      </w:pPr>
      <w:bookmarkStart w:id="39" w:name="_Toc157671503"/>
      <w:r>
        <w:rPr>
          <w:rFonts w:hint="eastAsia" w:ascii="仿宋" w:hAnsi="仿宋" w:eastAsia="仿宋" w:cs="仿宋"/>
          <w:b/>
          <w:bCs w:val="0"/>
          <w:color w:val="000000"/>
          <w:sz w:val="30"/>
          <w:szCs w:val="30"/>
          <w:highlight w:val="none"/>
        </w:rPr>
        <w:t>第十六节 其他保障措施</w:t>
      </w:r>
      <w:bookmarkEnd w:id="39"/>
    </w:p>
    <w:p>
      <w:pPr>
        <w:shd w:val="clear" w:color="auto"/>
        <w:adjustRightInd w:val="0"/>
        <w:snapToGrid w:val="0"/>
        <w:spacing w:line="372"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一、加强宣传教育，提高意识</w:t>
      </w:r>
    </w:p>
    <w:p>
      <w:pPr>
        <w:shd w:val="clear" w:color="auto"/>
        <w:adjustRightInd w:val="0"/>
        <w:snapToGrid w:val="0"/>
        <w:spacing w:line="372"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构建源城区渔业信息服务平台，加大对健康养殖和环保意识的宣传和舆论监督力度，建立舆论监督和公众监督机制。鼓励广大养殖户自觉参与保护水域环境的实践中来，倡导健康养殖，推行绿色养殖。</w:t>
      </w:r>
    </w:p>
    <w:p>
      <w:pPr>
        <w:shd w:val="clear" w:color="auto"/>
        <w:adjustRightInd w:val="0"/>
        <w:snapToGrid w:val="0"/>
        <w:spacing w:line="372" w:lineRule="auto"/>
        <w:ind w:firstLine="562" w:firstLineChars="200"/>
        <w:rPr>
          <w:rFonts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二、强化渔业科技，加强科技支撑</w:t>
      </w:r>
    </w:p>
    <w:p>
      <w:pPr>
        <w:shd w:val="clear" w:color="auto"/>
        <w:adjustRightInd w:val="0"/>
        <w:snapToGrid w:val="0"/>
        <w:spacing w:line="372" w:lineRule="auto"/>
        <w:ind w:firstLine="560" w:firstLineChars="200"/>
        <w:rPr>
          <w:rFonts w:ascii="仿宋" w:hAnsi="仿宋" w:eastAsia="仿宋" w:cs="仿宋"/>
          <w:color w:val="000000"/>
          <w:kern w:val="0"/>
          <w:sz w:val="28"/>
          <w:szCs w:val="28"/>
          <w:highlight w:val="none"/>
          <w:shd w:val="clear" w:color="auto" w:fill="auto"/>
        </w:rPr>
      </w:pPr>
      <w:r>
        <w:rPr>
          <w:rFonts w:hint="eastAsia" w:ascii="仿宋" w:hAnsi="仿宋" w:eastAsia="仿宋" w:cs="仿宋"/>
          <w:color w:val="000000"/>
          <w:kern w:val="0"/>
          <w:sz w:val="28"/>
          <w:szCs w:val="28"/>
          <w:highlight w:val="none"/>
        </w:rPr>
        <w:t>依靠科技进步和技术创新，充分发挥科学技术第一生产力作用，是实现本规划目标的有力保证。要整合科技资源，充分发挥渔业科研研究院所、高等院校的科技支撑作用，形成产学研结合，运用水产科研成果和先进技术，依靠技术创新和技术开发，不断提高水产养殖技术水平和水产品质量，持续开发出新产品，充分发挥渔业科技资金作用，开发一个品种，深化一门科学，扶持一个产业，以此带动水产业结构的升级，保持和提高水产品</w:t>
      </w:r>
      <w:r>
        <w:rPr>
          <w:rFonts w:hint="eastAsia" w:ascii="仿宋" w:hAnsi="仿宋" w:eastAsia="仿宋" w:cs="仿宋"/>
          <w:color w:val="000000"/>
          <w:kern w:val="0"/>
          <w:sz w:val="28"/>
          <w:szCs w:val="28"/>
          <w:highlight w:val="none"/>
          <w:shd w:val="clear" w:color="auto" w:fill="auto"/>
        </w:rPr>
        <w:t>在市场上的竞争能力。</w:t>
      </w:r>
    </w:p>
    <w:p>
      <w:pPr>
        <w:shd w:val="clear" w:color="auto"/>
        <w:adjustRightInd w:val="0"/>
        <w:snapToGrid w:val="0"/>
        <w:spacing w:line="372" w:lineRule="auto"/>
        <w:ind w:firstLine="562" w:firstLineChars="200"/>
        <w:rPr>
          <w:rFonts w:ascii="仿宋" w:hAnsi="仿宋" w:eastAsia="仿宋" w:cs="仿宋"/>
          <w:b/>
          <w:bCs/>
          <w:color w:val="000000"/>
          <w:kern w:val="0"/>
          <w:sz w:val="28"/>
          <w:szCs w:val="28"/>
          <w:highlight w:val="none"/>
          <w:shd w:val="clear" w:color="auto" w:fill="auto"/>
        </w:rPr>
      </w:pPr>
      <w:r>
        <w:rPr>
          <w:rFonts w:hint="eastAsia" w:ascii="仿宋" w:hAnsi="仿宋" w:eastAsia="仿宋" w:cs="仿宋"/>
          <w:b/>
          <w:bCs/>
          <w:color w:val="000000"/>
          <w:kern w:val="0"/>
          <w:sz w:val="28"/>
          <w:szCs w:val="28"/>
          <w:highlight w:val="none"/>
          <w:shd w:val="clear" w:color="auto" w:fill="auto"/>
        </w:rPr>
        <w:t>三、加快人才培养，提高养殖水平</w:t>
      </w:r>
    </w:p>
    <w:p>
      <w:pPr>
        <w:shd w:val="clear" w:color="auto"/>
        <w:adjustRightInd w:val="0"/>
        <w:snapToGrid w:val="0"/>
        <w:spacing w:beforeLines="50" w:afterLines="50" w:line="360" w:lineRule="auto"/>
        <w:ind w:firstLine="560" w:firstLineChars="200"/>
        <w:rPr>
          <w:rFonts w:ascii="仿宋" w:hAnsi="仿宋" w:eastAsia="仿宋" w:cs="仿宋"/>
          <w:color w:val="000000"/>
          <w:kern w:val="0"/>
          <w:sz w:val="28"/>
          <w:szCs w:val="28"/>
          <w:highlight w:val="none"/>
          <w:shd w:val="clear" w:color="auto" w:fill="auto"/>
        </w:rPr>
      </w:pPr>
      <w:r>
        <w:rPr>
          <w:rFonts w:hint="eastAsia" w:ascii="仿宋" w:hAnsi="仿宋" w:eastAsia="仿宋" w:cs="仿宋"/>
          <w:color w:val="000000"/>
          <w:kern w:val="0"/>
          <w:sz w:val="28"/>
          <w:szCs w:val="28"/>
          <w:highlight w:val="none"/>
          <w:shd w:val="clear" w:color="auto" w:fill="auto"/>
        </w:rPr>
        <w:t>要构建现代化水产养殖业，向生态环保、零污染、节能、高科技方向发展，使数量型水产业向质量型水产业发展，需要各种层次的科技人才，充分利用科研机构、高等院校雄厚的技术力量，培养专业化和高素质的水产养殖从业人才，充实加强企业生产第一线的技术力量，加快水产养殖业转型升级。</w:t>
      </w:r>
      <w:bookmarkStart w:id="40" w:name="_Toc157671504"/>
    </w:p>
    <w:p>
      <w:pPr>
        <w:shd w:val="clear"/>
        <w:jc w:val="center"/>
        <w:rPr>
          <w:rFonts w:ascii="仿宋" w:hAnsi="仿宋" w:eastAsia="仿宋" w:cs="仿宋"/>
          <w:b/>
          <w:color w:val="000000"/>
          <w:kern w:val="44"/>
          <w:sz w:val="32"/>
          <w:szCs w:val="32"/>
          <w:highlight w:val="none"/>
        </w:rPr>
      </w:pPr>
      <w:r>
        <w:rPr>
          <w:rFonts w:hint="eastAsia" w:ascii="仿宋" w:hAnsi="仿宋" w:eastAsia="仿宋" w:cs="仿宋"/>
          <w:b/>
          <w:color w:val="000000"/>
          <w:kern w:val="44"/>
          <w:sz w:val="32"/>
          <w:szCs w:val="32"/>
          <w:highlight w:val="none"/>
        </w:rPr>
        <w:t>第五章 附则</w:t>
      </w:r>
      <w:bookmarkEnd w:id="40"/>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41" w:name="_Toc157671505"/>
      <w:r>
        <w:rPr>
          <w:rFonts w:hint="eastAsia" w:ascii="仿宋" w:hAnsi="仿宋" w:eastAsia="仿宋" w:cs="仿宋"/>
          <w:b/>
          <w:bCs w:val="0"/>
          <w:color w:val="000000"/>
          <w:sz w:val="30"/>
          <w:szCs w:val="30"/>
          <w:highlight w:val="none"/>
        </w:rPr>
        <w:t>第十七节 关于规划效力</w:t>
      </w:r>
      <w:bookmarkEnd w:id="41"/>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养殖水域滩涂规划一经批准，即具有法律效力，必须严格执行。</w:t>
      </w:r>
    </w:p>
    <w:p>
      <w:pPr>
        <w:pStyle w:val="3"/>
        <w:numPr>
          <w:ilvl w:val="0"/>
          <w:numId w:val="0"/>
        </w:numPr>
        <w:shd w:val="clear"/>
        <w:spacing w:beforeLines="50" w:afterLines="50" w:line="360" w:lineRule="auto"/>
        <w:jc w:val="center"/>
        <w:rPr>
          <w:rFonts w:ascii="仿宋" w:hAnsi="仿宋" w:eastAsia="仿宋" w:cs="仿宋"/>
          <w:b/>
          <w:bCs w:val="0"/>
          <w:color w:val="000000"/>
          <w:sz w:val="30"/>
          <w:szCs w:val="30"/>
          <w:highlight w:val="none"/>
        </w:rPr>
      </w:pPr>
      <w:bookmarkStart w:id="42" w:name="_Toc157671506"/>
      <w:r>
        <w:rPr>
          <w:rFonts w:hint="eastAsia" w:ascii="仿宋" w:hAnsi="仿宋" w:eastAsia="仿宋" w:cs="仿宋"/>
          <w:b/>
          <w:bCs w:val="0"/>
          <w:color w:val="000000"/>
          <w:sz w:val="30"/>
          <w:szCs w:val="30"/>
          <w:highlight w:val="none"/>
        </w:rPr>
        <w:t>第十八节 关于规划图件</w:t>
      </w:r>
      <w:bookmarkEnd w:id="42"/>
    </w:p>
    <w:p>
      <w:pPr>
        <w:shd w:val="clear"/>
        <w:spacing w:line="360" w:lineRule="auto"/>
        <w:ind w:firstLine="560" w:firstLineChars="200"/>
        <w:rPr>
          <w:rFonts w:ascii="times new roam" w:hAnsi="times new roam" w:eastAsia="仿宋"/>
          <w:color w:val="000000"/>
          <w:sz w:val="28"/>
          <w:szCs w:val="28"/>
          <w:highlight w:val="none"/>
        </w:rPr>
      </w:pPr>
      <w:r>
        <w:rPr>
          <w:rFonts w:hint="eastAsia" w:ascii="times new roam" w:hAnsi="times new roam" w:eastAsia="仿宋"/>
          <w:color w:val="000000"/>
          <w:sz w:val="28"/>
          <w:szCs w:val="28"/>
          <w:highlight w:val="none"/>
        </w:rPr>
        <w:t>规划图为规划文本附件，具有与文本同等的法律效力。</w:t>
      </w:r>
    </w:p>
    <w:p>
      <w:pPr>
        <w:shd w:val="clear" w:color="auto"/>
        <w:adjustRightInd w:val="0"/>
        <w:snapToGrid w:val="0"/>
        <w:spacing w:line="360" w:lineRule="auto"/>
        <w:ind w:firstLine="560" w:firstLineChars="200"/>
        <w:rPr>
          <w:rFonts w:ascii="仿宋" w:hAnsi="仿宋" w:eastAsia="仿宋" w:cs="仿宋"/>
          <w:color w:val="000000"/>
          <w:kern w:val="0"/>
          <w:sz w:val="28"/>
          <w:szCs w:val="28"/>
          <w:highlight w:val="none"/>
        </w:rPr>
      </w:pPr>
    </w:p>
    <w:p>
      <w:pPr>
        <w:shd w:val="clear"/>
        <w:rPr>
          <w:rFonts w:ascii="宋体" w:hAnsi="宋体" w:cs="宋体"/>
          <w:color w:val="000000"/>
          <w:sz w:val="28"/>
          <w:szCs w:val="28"/>
          <w:highlight w:val="none"/>
        </w:rPr>
      </w:pPr>
      <w:r>
        <w:rPr>
          <w:rFonts w:ascii="宋体" w:hAnsi="宋体" w:eastAsia="宋体" w:cs="宋体"/>
          <w:color w:val="000000"/>
          <w:kern w:val="2"/>
          <w:sz w:val="28"/>
          <w:szCs w:val="28"/>
          <w:highlight w:val="none"/>
          <w:lang w:val="en-US" w:eastAsia="zh-CN" w:bidi="ar-SA"/>
        </w:rPr>
        <w:drawing>
          <wp:inline distT="0" distB="0" distL="114300" distR="114300">
            <wp:extent cx="5229860" cy="8463915"/>
            <wp:effectExtent l="0" t="0" r="8890" b="13335"/>
            <wp:docPr id="11" name="Picture 4" descr="行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行政区划图"/>
                    <pic:cNvPicPr>
                      <a:picLocks noChangeAspect="1"/>
                    </pic:cNvPicPr>
                  </pic:nvPicPr>
                  <pic:blipFill>
                    <a:blip r:embed="rId11">
                      <a:lum/>
                    </a:blip>
                    <a:stretch>
                      <a:fillRect/>
                    </a:stretch>
                  </pic:blipFill>
                  <pic:spPr>
                    <a:xfrm>
                      <a:off x="0" y="0"/>
                      <a:ext cx="5229860" cy="8463915"/>
                    </a:xfrm>
                    <a:prstGeom prst="rect">
                      <a:avLst/>
                    </a:prstGeom>
                    <a:noFill/>
                    <a:ln>
                      <a:noFill/>
                    </a:ln>
                  </pic:spPr>
                </pic:pic>
              </a:graphicData>
            </a:graphic>
          </wp:inline>
        </w:drawing>
      </w:r>
    </w:p>
    <w:p>
      <w:pPr>
        <w:widowControl/>
        <w:shd w:val="clear"/>
        <w:jc w:val="left"/>
        <w:rPr>
          <w:rFonts w:ascii="宋体" w:hAnsi="宋体" w:cs="宋体"/>
          <w:color w:val="000000"/>
          <w:sz w:val="28"/>
          <w:szCs w:val="28"/>
          <w:highlight w:val="none"/>
        </w:rPr>
      </w:pPr>
      <w:r>
        <w:rPr>
          <w:rFonts w:ascii="宋体" w:hAnsi="宋体" w:cs="宋体"/>
          <w:color w:val="000000"/>
          <w:sz w:val="28"/>
          <w:szCs w:val="28"/>
          <w:highlight w:val="none"/>
        </w:rPr>
        <w:br w:type="page"/>
      </w:r>
    </w:p>
    <w:p>
      <w:pPr>
        <w:shd w:val="clear"/>
        <w:jc w:val="center"/>
        <w:rPr>
          <w:rFonts w:ascii="宋体" w:hAnsi="宋体" w:cs="宋体"/>
          <w:b/>
          <w:bCs/>
          <w:color w:val="000000"/>
          <w:sz w:val="36"/>
          <w:szCs w:val="36"/>
          <w:highlight w:val="none"/>
        </w:rPr>
      </w:pPr>
      <w:r>
        <w:rPr>
          <w:rFonts w:ascii="宋体" w:hAnsi="宋体" w:eastAsia="宋体" w:cs="宋体"/>
          <w:b/>
          <w:bCs/>
          <w:color w:val="000000"/>
          <w:kern w:val="2"/>
          <w:sz w:val="36"/>
          <w:szCs w:val="36"/>
          <w:highlight w:val="none"/>
          <w:lang w:val="en-US" w:eastAsia="zh-CN" w:bidi="ar-SA"/>
        </w:rPr>
        <w:drawing>
          <wp:anchor distT="0" distB="0" distL="114300" distR="114300" simplePos="0" relativeHeight="251659264" behindDoc="1" locked="0" layoutInCell="1" allowOverlap="1">
            <wp:simplePos x="0" y="0"/>
            <wp:positionH relativeFrom="column">
              <wp:posOffset>-287655</wp:posOffset>
            </wp:positionH>
            <wp:positionV relativeFrom="paragraph">
              <wp:posOffset>0</wp:posOffset>
            </wp:positionV>
            <wp:extent cx="5683250" cy="8282940"/>
            <wp:effectExtent l="0" t="0" r="1270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lum/>
                    </a:blip>
                    <a:stretch>
                      <a:fillRect/>
                    </a:stretch>
                  </pic:blipFill>
                  <pic:spPr>
                    <a:xfrm>
                      <a:off x="0" y="0"/>
                      <a:ext cx="5683250" cy="8282940"/>
                    </a:xfrm>
                    <a:prstGeom prst="rect">
                      <a:avLst/>
                    </a:prstGeom>
                    <a:noFill/>
                    <a:ln>
                      <a:noFill/>
                    </a:ln>
                  </pic:spPr>
                </pic:pic>
              </a:graphicData>
            </a:graphic>
          </wp:anchor>
        </w:drawing>
      </w:r>
      <w:r>
        <w:rPr>
          <w:rFonts w:hint="eastAsia" w:ascii="宋体" w:hAnsi="宋体" w:cs="宋体"/>
          <w:b/>
          <w:bCs/>
          <w:color w:val="000000"/>
          <w:sz w:val="36"/>
          <w:szCs w:val="36"/>
          <w:highlight w:val="none"/>
        </w:rPr>
        <w:t>源城区水域滩涂现状图</w:t>
      </w:r>
    </w:p>
    <w:p>
      <w:pPr>
        <w:widowControl/>
        <w:shd w:val="clear"/>
        <w:ind w:left="-141" w:leftChars="-67"/>
        <w:jc w:val="center"/>
        <w:rPr>
          <w:rFonts w:ascii="宋体" w:hAnsi="宋体" w:cs="宋体"/>
          <w:color w:val="000000"/>
          <w:sz w:val="44"/>
          <w:szCs w:val="44"/>
          <w:highlight w:val="none"/>
        </w:rPr>
      </w:pPr>
      <w:r>
        <w:rPr>
          <w:rFonts w:ascii="宋体" w:hAnsi="宋体" w:cs="宋体"/>
          <w:color w:val="000000"/>
          <w:sz w:val="44"/>
          <w:szCs w:val="44"/>
          <w:highlight w:val="none"/>
        </w:rPr>
        <w:br w:type="page"/>
      </w:r>
      <w:bookmarkStart w:id="43" w:name="_Hlk151997460"/>
      <w:r>
        <w:rPr>
          <w:rFonts w:ascii="宋体" w:hAnsi="宋体" w:eastAsia="宋体" w:cs="宋体"/>
          <w:color w:val="000000"/>
          <w:kern w:val="2"/>
          <w:sz w:val="44"/>
          <w:szCs w:val="44"/>
          <w:highlight w:val="none"/>
          <w:lang w:val="en-US" w:eastAsia="zh-CN" w:bidi="ar-SA"/>
        </w:rPr>
        <w:drawing>
          <wp:inline distT="0" distB="0" distL="114300" distR="114300">
            <wp:extent cx="5687060" cy="8039735"/>
            <wp:effectExtent l="0" t="0" r="8890" b="1841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pic:cNvPicPr>
                  </pic:nvPicPr>
                  <pic:blipFill>
                    <a:blip r:embed="rId13">
                      <a:lum/>
                    </a:blip>
                    <a:stretch>
                      <a:fillRect/>
                    </a:stretch>
                  </pic:blipFill>
                  <pic:spPr>
                    <a:xfrm>
                      <a:off x="0" y="0"/>
                      <a:ext cx="5687060" cy="8039735"/>
                    </a:xfrm>
                    <a:prstGeom prst="rect">
                      <a:avLst/>
                    </a:prstGeom>
                    <a:noFill/>
                    <a:ln>
                      <a:noFill/>
                    </a:ln>
                  </pic:spPr>
                </pic:pic>
              </a:graphicData>
            </a:graphic>
          </wp:inline>
        </w:drawing>
      </w:r>
      <w:bookmarkEnd w:id="43"/>
    </w:p>
    <w:p>
      <w:pPr>
        <w:widowControl/>
        <w:shd w:val="clear"/>
        <w:jc w:val="left"/>
        <w:rPr>
          <w:rFonts w:ascii="宋体" w:hAnsi="宋体" w:cs="宋体"/>
          <w:color w:val="000000"/>
          <w:sz w:val="44"/>
          <w:szCs w:val="44"/>
          <w:highlight w:val="none"/>
        </w:rPr>
      </w:pPr>
    </w:p>
    <w:p>
      <w:pPr>
        <w:widowControl/>
        <w:shd w:val="clear"/>
        <w:jc w:val="left"/>
        <w:rPr>
          <w:rFonts w:ascii="宋体" w:hAnsi="宋体" w:cs="宋体"/>
          <w:color w:val="000000"/>
          <w:sz w:val="44"/>
          <w:szCs w:val="44"/>
          <w:highlight w:val="none"/>
        </w:rPr>
      </w:pPr>
      <w:r>
        <w:rPr>
          <w:rFonts w:ascii="宋体" w:hAnsi="宋体" w:cs="宋体"/>
          <w:color w:val="000000"/>
          <w:sz w:val="44"/>
          <w:szCs w:val="44"/>
          <w:highlight w:val="none"/>
        </w:rPr>
        <w:br w:type="page"/>
      </w:r>
      <w:r>
        <w:rPr>
          <w:rFonts w:ascii="宋体" w:hAnsi="宋体" w:eastAsia="宋体" w:cs="宋体"/>
          <w:color w:val="000000"/>
          <w:kern w:val="2"/>
          <w:sz w:val="44"/>
          <w:szCs w:val="44"/>
          <w:highlight w:val="none"/>
          <w:lang w:val="en-US" w:eastAsia="zh-CN" w:bidi="ar-SA"/>
        </w:rPr>
        <w:drawing>
          <wp:inline distT="0" distB="0" distL="114300" distR="114300">
            <wp:extent cx="5687060" cy="8051165"/>
            <wp:effectExtent l="0" t="0" r="8890" b="698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pic:cNvPicPr>
                  </pic:nvPicPr>
                  <pic:blipFill>
                    <a:blip r:embed="rId14">
                      <a:lum/>
                    </a:blip>
                    <a:stretch>
                      <a:fillRect/>
                    </a:stretch>
                  </pic:blipFill>
                  <pic:spPr>
                    <a:xfrm>
                      <a:off x="0" y="0"/>
                      <a:ext cx="5687060" cy="8051165"/>
                    </a:xfrm>
                    <a:prstGeom prst="rect">
                      <a:avLst/>
                    </a:prstGeom>
                    <a:noFill/>
                    <a:ln>
                      <a:noFill/>
                    </a:ln>
                  </pic:spPr>
                </pic:pic>
              </a:graphicData>
            </a:graphic>
          </wp:inline>
        </w:drawing>
      </w:r>
    </w:p>
    <w:p>
      <w:pPr>
        <w:widowControl/>
        <w:shd w:val="clear"/>
        <w:jc w:val="left"/>
        <w:rPr>
          <w:rFonts w:ascii="宋体" w:hAnsi="宋体" w:cs="宋体"/>
          <w:color w:val="000000"/>
          <w:sz w:val="44"/>
          <w:szCs w:val="44"/>
          <w:highlight w:val="none"/>
        </w:rPr>
      </w:pPr>
      <w:r>
        <w:rPr>
          <w:rFonts w:ascii="宋体" w:hAnsi="宋体" w:cs="宋体"/>
          <w:color w:val="000000"/>
          <w:sz w:val="44"/>
          <w:szCs w:val="44"/>
          <w:highlight w:val="none"/>
        </w:rPr>
        <w:br w:type="page"/>
      </w:r>
    </w:p>
    <w:p>
      <w:pPr>
        <w:widowControl/>
        <w:shd w:val="clear"/>
        <w:ind w:left="-141" w:leftChars="-67"/>
        <w:jc w:val="left"/>
        <w:rPr>
          <w:rFonts w:ascii="宋体" w:hAnsi="宋体" w:cs="宋体"/>
          <w:color w:val="000000"/>
          <w:sz w:val="44"/>
          <w:szCs w:val="44"/>
          <w:highlight w:val="none"/>
        </w:rPr>
      </w:pPr>
      <w:r>
        <w:rPr>
          <w:rFonts w:ascii="宋体" w:hAnsi="宋体" w:eastAsia="宋体" w:cs="宋体"/>
          <w:color w:val="000000"/>
          <w:kern w:val="2"/>
          <w:sz w:val="44"/>
          <w:szCs w:val="44"/>
          <w:highlight w:val="none"/>
          <w:lang w:val="en-US" w:eastAsia="zh-CN" w:bidi="ar-SA"/>
        </w:rPr>
        <w:drawing>
          <wp:inline distT="0" distB="0" distL="114300" distR="114300">
            <wp:extent cx="5687060" cy="8051165"/>
            <wp:effectExtent l="0" t="0" r="8890" b="6985"/>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pic:cNvPicPr>
                      <a:picLocks noChangeAspect="1"/>
                    </pic:cNvPicPr>
                  </pic:nvPicPr>
                  <pic:blipFill>
                    <a:blip r:embed="rId15">
                      <a:lum/>
                    </a:blip>
                    <a:stretch>
                      <a:fillRect/>
                    </a:stretch>
                  </pic:blipFill>
                  <pic:spPr>
                    <a:xfrm>
                      <a:off x="0" y="0"/>
                      <a:ext cx="5687060" cy="8051165"/>
                    </a:xfrm>
                    <a:prstGeom prst="rect">
                      <a:avLst/>
                    </a:prstGeom>
                    <a:noFill/>
                    <a:ln>
                      <a:noFill/>
                    </a:ln>
                  </pic:spPr>
                </pic:pic>
              </a:graphicData>
            </a:graphic>
          </wp:inline>
        </w:drawing>
      </w:r>
    </w:p>
    <w:p>
      <w:pPr>
        <w:widowControl/>
        <w:shd w:val="clear"/>
        <w:jc w:val="left"/>
        <w:rPr>
          <w:rFonts w:ascii="宋体" w:hAnsi="宋体" w:cs="宋体"/>
          <w:color w:val="000000"/>
          <w:sz w:val="44"/>
          <w:szCs w:val="44"/>
          <w:highlight w:val="none"/>
        </w:rPr>
      </w:pPr>
      <w:r>
        <w:rPr>
          <w:rFonts w:ascii="宋体" w:hAnsi="宋体" w:cs="宋体"/>
          <w:color w:val="000000"/>
          <w:sz w:val="44"/>
          <w:szCs w:val="44"/>
          <w:highlight w:val="none"/>
        </w:rPr>
        <w:br w:type="page"/>
      </w:r>
    </w:p>
    <w:p>
      <w:pPr>
        <w:shd w:val="clear"/>
        <w:ind w:left="-141" w:leftChars="-67"/>
        <w:jc w:val="center"/>
        <w:rPr>
          <w:rFonts w:ascii="宋体" w:hAnsi="宋体" w:cs="宋体"/>
          <w:color w:val="000000"/>
          <w:sz w:val="28"/>
          <w:szCs w:val="28"/>
          <w:highlight w:val="none"/>
        </w:rPr>
        <w:sectPr>
          <w:footerReference r:id="rId3" w:type="default"/>
          <w:pgSz w:w="11906" w:h="16838"/>
          <w:pgMar w:top="1984" w:right="1474" w:bottom="1474" w:left="1474" w:header="851" w:footer="992" w:gutter="0"/>
          <w:pgNumType w:start="1"/>
          <w:cols w:space="720" w:num="1"/>
          <w:rtlGutter w:val="0"/>
          <w:docGrid w:type="lines" w:linePitch="318" w:charSpace="0"/>
        </w:sectPr>
      </w:pPr>
      <w:r>
        <w:rPr>
          <w:rFonts w:ascii="宋体" w:hAnsi="宋体" w:eastAsia="宋体" w:cs="宋体"/>
          <w:color w:val="000000"/>
          <w:kern w:val="2"/>
          <w:sz w:val="28"/>
          <w:szCs w:val="28"/>
          <w:highlight w:val="none"/>
          <w:lang w:val="en-US" w:eastAsia="zh-CN" w:bidi="ar-SA"/>
        </w:rPr>
        <w:drawing>
          <wp:inline distT="0" distB="0" distL="114300" distR="114300">
            <wp:extent cx="5687060" cy="8051165"/>
            <wp:effectExtent l="0" t="0" r="8890" b="6985"/>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pic:cNvPicPr>
                      <a:picLocks noChangeAspect="1"/>
                    </pic:cNvPicPr>
                  </pic:nvPicPr>
                  <pic:blipFill>
                    <a:blip r:embed="rId16">
                      <a:lum/>
                    </a:blip>
                    <a:stretch>
                      <a:fillRect/>
                    </a:stretch>
                  </pic:blipFill>
                  <pic:spPr>
                    <a:xfrm>
                      <a:off x="0" y="0"/>
                      <a:ext cx="5687060" cy="8051165"/>
                    </a:xfrm>
                    <a:prstGeom prst="rect">
                      <a:avLst/>
                    </a:prstGeom>
                    <a:noFill/>
                    <a:ln>
                      <a:noFill/>
                    </a:ln>
                  </pic:spPr>
                </pic:pic>
              </a:graphicData>
            </a:graphic>
          </wp:inline>
        </w:drawing>
      </w:r>
    </w:p>
    <w:p>
      <w:pPr>
        <w:pStyle w:val="6"/>
        <w:shd w:val="clear"/>
        <w:rPr>
          <w:rFonts w:ascii="仿宋" w:hAnsi="仿宋" w:eastAsia="仿宋"/>
          <w:color w:val="000000"/>
          <w:sz w:val="24"/>
          <w:szCs w:val="24"/>
          <w:highlight w:val="none"/>
        </w:rPr>
      </w:pPr>
      <w:bookmarkStart w:id="44" w:name="OLE_LINK2"/>
      <w:r>
        <w:rPr>
          <w:rFonts w:hint="eastAsia" w:ascii="仿宋" w:hAnsi="仿宋" w:eastAsia="仿宋"/>
          <w:color w:val="000000"/>
          <w:sz w:val="24"/>
          <w:szCs w:val="24"/>
          <w:highlight w:val="none"/>
        </w:rPr>
        <w:t>附表1 河源市源城区水域滩涂规划面积汇总</w:t>
      </w:r>
    </w:p>
    <w:bookmarkEnd w:id="44"/>
    <w:p>
      <w:pPr>
        <w:shd w:val="clear"/>
        <w:rPr>
          <w:rFonts w:ascii="仿宋" w:hAnsi="仿宋" w:eastAsia="仿宋" w:cs="仿宋"/>
          <w:color w:val="000000"/>
          <w:sz w:val="24"/>
          <w:highlight w:val="none"/>
        </w:rPr>
      </w:pPr>
      <w:r>
        <w:rPr>
          <w:rFonts w:hint="eastAsia" w:ascii="宋体" w:hAnsi="宋体" w:cs="宋体"/>
          <w:color w:val="000000"/>
          <w:sz w:val="24"/>
          <w:highlight w:val="none"/>
        </w:rPr>
        <w:t xml:space="preserve">                                          </w:t>
      </w:r>
      <w:r>
        <w:rPr>
          <w:rFonts w:hint="eastAsia" w:ascii="仿宋" w:hAnsi="仿宋" w:eastAsia="仿宋" w:cs="仿宋"/>
          <w:color w:val="000000"/>
          <w:sz w:val="24"/>
          <w:highlight w:val="none"/>
        </w:rPr>
        <w:t xml:space="preserve">  面积单位：公顷</w:t>
      </w:r>
    </w:p>
    <w:tbl>
      <w:tblPr>
        <w:tblStyle w:val="18"/>
        <w:tblW w:w="5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cs="仿宋"/>
                <w:b/>
                <w:bCs/>
                <w:color w:val="000000"/>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rPr>
              <w:t>总水域</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rPr>
              <w:t>禁养区</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rPr>
              <w:t>限养区</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rPr>
              <w:t>养殖区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总计</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2240.2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187</w:t>
            </w:r>
            <w:r>
              <w:rPr>
                <w:rFonts w:hint="eastAsia"/>
                <w:color w:val="000000"/>
                <w:sz w:val="24"/>
                <w:highlight w:val="none"/>
              </w:rPr>
              <w:t>5</w:t>
            </w:r>
            <w:r>
              <w:rPr>
                <w:color w:val="000000"/>
                <w:sz w:val="24"/>
                <w:highlight w:val="none"/>
              </w:rPr>
              <w:t>.</w:t>
            </w:r>
            <w:r>
              <w:rPr>
                <w:rFonts w:hint="eastAsia"/>
                <w:color w:val="000000"/>
                <w:sz w:val="24"/>
                <w:highlight w:val="none"/>
              </w:rPr>
              <w:t>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cs="仿宋"/>
                <w:color w:val="000000"/>
                <w:sz w:val="24"/>
                <w:highlight w:val="none"/>
              </w:rPr>
            </w:pPr>
            <w:r>
              <w:rPr>
                <w:color w:val="000000"/>
                <w:sz w:val="24"/>
                <w:highlight w:val="none"/>
              </w:rPr>
              <w:t>30</w:t>
            </w:r>
            <w:r>
              <w:rPr>
                <w:rFonts w:hint="eastAsia"/>
                <w:color w:val="000000"/>
                <w:sz w:val="24"/>
                <w:highlight w:val="none"/>
              </w:rPr>
              <w:t>5</w:t>
            </w:r>
            <w:r>
              <w:rPr>
                <w:color w:val="000000"/>
                <w:sz w:val="24"/>
                <w:highlight w:val="none"/>
              </w:rPr>
              <w:t>.</w:t>
            </w:r>
            <w:r>
              <w:rPr>
                <w:rFonts w:hint="eastAsia"/>
                <w:color w:val="000000"/>
                <w:sz w:val="24"/>
                <w:highlight w:val="none"/>
              </w:rPr>
              <w:t>01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cs="仿宋"/>
                <w:color w:val="000000"/>
                <w:sz w:val="24"/>
                <w:highlight w:val="none"/>
              </w:rPr>
            </w:pPr>
            <w:r>
              <w:rPr>
                <w:color w:val="000000"/>
                <w:sz w:val="24"/>
                <w:highlight w:val="none"/>
              </w:rPr>
              <w:t>59.</w:t>
            </w:r>
            <w:r>
              <w:rPr>
                <w:rFonts w:hint="eastAsia"/>
                <w:color w:val="000000"/>
                <w:sz w:val="24"/>
                <w:highlight w:val="none"/>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沟渠</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54.8</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27.0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27.8</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河流水面</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800.8</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800.8</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0.0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湖泊水面</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24.2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18.3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5.9</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坑塘水面</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448.3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1</w:t>
            </w:r>
            <w:r>
              <w:rPr>
                <w:rFonts w:hint="eastAsia"/>
                <w:color w:val="000000"/>
                <w:sz w:val="24"/>
                <w:highlight w:val="none"/>
              </w:rPr>
              <w:t>20</w:t>
            </w:r>
            <w:r>
              <w:rPr>
                <w:color w:val="000000"/>
                <w:sz w:val="24"/>
                <w:highlight w:val="none"/>
              </w:rPr>
              <w:t>.</w:t>
            </w:r>
            <w:r>
              <w:rPr>
                <w:rFonts w:hint="eastAsia"/>
                <w:color w:val="000000"/>
                <w:sz w:val="24"/>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cs="仿宋"/>
                <w:color w:val="000000"/>
                <w:sz w:val="24"/>
                <w:highlight w:val="none"/>
              </w:rPr>
            </w:pPr>
            <w:r>
              <w:rPr>
                <w:color w:val="000000"/>
                <w:sz w:val="24"/>
                <w:highlight w:val="none"/>
              </w:rPr>
              <w:t>26</w:t>
            </w:r>
            <w:r>
              <w:rPr>
                <w:rFonts w:hint="eastAsia"/>
                <w:color w:val="000000"/>
                <w:sz w:val="24"/>
                <w:highlight w:val="none"/>
              </w:rPr>
              <w:t>8</w:t>
            </w:r>
            <w:r>
              <w:rPr>
                <w:color w:val="000000"/>
                <w:sz w:val="24"/>
                <w:highlight w:val="none"/>
              </w:rPr>
              <w:t>.</w:t>
            </w:r>
            <w:r>
              <w:rPr>
                <w:rFonts w:hint="eastAsia"/>
                <w:color w:val="000000"/>
                <w:sz w:val="24"/>
                <w:highlight w:val="none"/>
              </w:rPr>
              <w:t>41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cs="仿宋"/>
                <w:color w:val="000000"/>
                <w:sz w:val="24"/>
                <w:highlight w:val="none"/>
              </w:rPr>
            </w:pPr>
            <w:r>
              <w:rPr>
                <w:color w:val="000000"/>
                <w:sz w:val="24"/>
                <w:highlight w:val="none"/>
              </w:rPr>
              <w:t>59.</w:t>
            </w:r>
            <w:r>
              <w:rPr>
                <w:rFonts w:hint="eastAsia"/>
                <w:color w:val="000000"/>
                <w:sz w:val="24"/>
                <w:highlight w:val="none"/>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内陆滩涂</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288.6</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288.2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0.4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水库水面</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623.5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621.0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2.5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jc w:val="center"/>
              <w:textAlignment w:val="center"/>
              <w:rPr>
                <w:rFonts w:ascii="仿宋" w:hAnsi="仿宋" w:eastAsia="仿宋" w:cs="仿宋"/>
                <w:color w:val="000000"/>
                <w:sz w:val="24"/>
                <w:highlight w:val="none"/>
              </w:rPr>
            </w:pPr>
            <w:r>
              <w:rPr>
                <w:color w:val="000000"/>
                <w:sz w:val="24"/>
                <w:highlight w:val="none"/>
              </w:rPr>
              <w:t>0</w:t>
            </w:r>
          </w:p>
        </w:tc>
      </w:tr>
    </w:tbl>
    <w:p>
      <w:pPr>
        <w:shd w:val="clear"/>
        <w:spacing w:line="360" w:lineRule="auto"/>
        <w:rPr>
          <w:rFonts w:ascii="宋体" w:hAnsi="宋体" w:cs="宋体"/>
          <w:color w:val="000000"/>
          <w:sz w:val="24"/>
          <w:highlight w:val="none"/>
        </w:rPr>
        <w:sectPr>
          <w:pgSz w:w="11906" w:h="16838"/>
          <w:pgMar w:top="1984" w:right="1474" w:bottom="1474" w:left="1474" w:header="851" w:footer="992" w:gutter="0"/>
          <w:cols w:space="720" w:num="1"/>
          <w:rtlGutter w:val="0"/>
          <w:docGrid w:type="lines" w:linePitch="318" w:charSpace="0"/>
        </w:sectPr>
      </w:pPr>
    </w:p>
    <w:p>
      <w:pPr>
        <w:pStyle w:val="6"/>
        <w:shd w:val="clear"/>
        <w:rPr>
          <w:rFonts w:ascii="仿宋" w:hAnsi="仿宋" w:eastAsia="仿宋"/>
          <w:color w:val="000000"/>
          <w:sz w:val="24"/>
          <w:szCs w:val="24"/>
          <w:highlight w:val="none"/>
        </w:rPr>
      </w:pPr>
      <w:r>
        <w:rPr>
          <w:rFonts w:hint="eastAsia" w:ascii="仿宋" w:hAnsi="仿宋" w:eastAsia="仿宋"/>
          <w:color w:val="000000"/>
          <w:sz w:val="24"/>
          <w:szCs w:val="24"/>
          <w:highlight w:val="none"/>
        </w:rPr>
        <w:t>附表2 河源市源城区自然保护区名录</w:t>
      </w:r>
    </w:p>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面积单位：公顷</w:t>
      </w:r>
    </w:p>
    <w:tbl>
      <w:tblPr>
        <w:tblStyle w:val="18"/>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2551"/>
        <w:gridCol w:w="1701"/>
        <w:gridCol w:w="1701"/>
        <w:gridCol w:w="1276"/>
        <w:gridCol w:w="2592"/>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709"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级别</w:t>
            </w:r>
          </w:p>
        </w:tc>
        <w:tc>
          <w:tcPr>
            <w:tcW w:w="255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保护区名称</w:t>
            </w:r>
          </w:p>
        </w:tc>
        <w:tc>
          <w:tcPr>
            <w:tcW w:w="170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地址</w:t>
            </w:r>
          </w:p>
        </w:tc>
        <w:tc>
          <w:tcPr>
            <w:tcW w:w="170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面积</w:t>
            </w:r>
          </w:p>
        </w:tc>
        <w:tc>
          <w:tcPr>
            <w:tcW w:w="1276"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批建时间</w:t>
            </w:r>
          </w:p>
        </w:tc>
        <w:tc>
          <w:tcPr>
            <w:tcW w:w="2592"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批准文字</w:t>
            </w:r>
          </w:p>
        </w:tc>
        <w:tc>
          <w:tcPr>
            <w:tcW w:w="2228"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70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省级</w:t>
            </w:r>
          </w:p>
        </w:tc>
        <w:tc>
          <w:tcPr>
            <w:tcW w:w="255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大桂山自然保护区</w:t>
            </w:r>
          </w:p>
        </w:tc>
        <w:tc>
          <w:tcPr>
            <w:tcW w:w="170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70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7505.2</w:t>
            </w:r>
          </w:p>
        </w:tc>
        <w:tc>
          <w:tcPr>
            <w:tcW w:w="127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2006</w:t>
            </w:r>
          </w:p>
        </w:tc>
        <w:tc>
          <w:tcPr>
            <w:tcW w:w="25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粤府函[2006]27号</w:t>
            </w:r>
          </w:p>
        </w:tc>
        <w:tc>
          <w:tcPr>
            <w:tcW w:w="2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森林生态系统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70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省级</w:t>
            </w:r>
          </w:p>
        </w:tc>
        <w:tc>
          <w:tcPr>
            <w:tcW w:w="255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河源恐龙化石自然保护区</w:t>
            </w:r>
          </w:p>
        </w:tc>
        <w:tc>
          <w:tcPr>
            <w:tcW w:w="170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70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1002</w:t>
            </w:r>
          </w:p>
        </w:tc>
        <w:tc>
          <w:tcPr>
            <w:tcW w:w="127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2001</w:t>
            </w:r>
          </w:p>
        </w:tc>
        <w:tc>
          <w:tcPr>
            <w:tcW w:w="2592"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粤办函﹝2001﹞740号</w:t>
            </w:r>
          </w:p>
        </w:tc>
        <w:tc>
          <w:tcPr>
            <w:tcW w:w="222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古生物遗迹</w:t>
            </w:r>
          </w:p>
        </w:tc>
      </w:tr>
    </w:tbl>
    <w:p>
      <w:pPr>
        <w:shd w:val="clear"/>
        <w:rPr>
          <w:rFonts w:ascii="仿宋" w:hAnsi="仿宋" w:eastAsia="仿宋" w:cs="仿宋"/>
          <w:color w:val="000000"/>
          <w:sz w:val="24"/>
          <w:highlight w:val="none"/>
        </w:rPr>
      </w:pPr>
    </w:p>
    <w:p>
      <w:pPr>
        <w:shd w:val="clear"/>
        <w:rPr>
          <w:rFonts w:ascii="仿宋" w:hAnsi="仿宋" w:eastAsia="仿宋" w:cs="仿宋"/>
          <w:color w:val="000000"/>
          <w:sz w:val="24"/>
          <w:highlight w:val="none"/>
        </w:rPr>
      </w:pPr>
    </w:p>
    <w:p>
      <w:pPr>
        <w:pStyle w:val="6"/>
        <w:shd w:val="clear"/>
        <w:rPr>
          <w:rFonts w:ascii="仿宋" w:hAnsi="仿宋" w:eastAsia="仿宋"/>
          <w:color w:val="000000"/>
          <w:sz w:val="24"/>
          <w:szCs w:val="24"/>
          <w:highlight w:val="none"/>
        </w:rPr>
      </w:pPr>
      <w:r>
        <w:rPr>
          <w:rFonts w:hint="eastAsia" w:ascii="仿宋" w:hAnsi="仿宋" w:eastAsia="仿宋"/>
          <w:color w:val="000000"/>
          <w:sz w:val="24"/>
          <w:szCs w:val="24"/>
          <w:highlight w:val="none"/>
        </w:rPr>
        <w:t>附表3 河源市源城区森林公园和湿地公园名单</w:t>
      </w:r>
    </w:p>
    <w:p>
      <w:pPr>
        <w:shd w:val="clear"/>
        <w:jc w:val="right"/>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w:t>
      </w:r>
      <w:r>
        <w:rPr>
          <w:rFonts w:hint="eastAsia" w:ascii="仿宋" w:hAnsi="仿宋" w:eastAsia="仿宋" w:cs="仿宋"/>
          <w:color w:val="000000"/>
          <w:sz w:val="24"/>
          <w:highlight w:val="none"/>
        </w:rPr>
        <w:t>面积单位：公顷</w:t>
      </w:r>
    </w:p>
    <w:tbl>
      <w:tblPr>
        <w:tblStyle w:val="18"/>
        <w:tblW w:w="13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1418"/>
        <w:gridCol w:w="1275"/>
        <w:gridCol w:w="1276"/>
        <w:gridCol w:w="1701"/>
        <w:gridCol w:w="2126"/>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2835"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名称</w:t>
            </w:r>
          </w:p>
        </w:tc>
        <w:tc>
          <w:tcPr>
            <w:tcW w:w="1418"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所在地</w:t>
            </w:r>
          </w:p>
        </w:tc>
        <w:tc>
          <w:tcPr>
            <w:tcW w:w="1275"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面积</w:t>
            </w:r>
          </w:p>
        </w:tc>
        <w:tc>
          <w:tcPr>
            <w:tcW w:w="1276"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级别</w:t>
            </w:r>
          </w:p>
        </w:tc>
        <w:tc>
          <w:tcPr>
            <w:tcW w:w="1701"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资源类型</w:t>
            </w:r>
          </w:p>
        </w:tc>
        <w:tc>
          <w:tcPr>
            <w:tcW w:w="2126"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批准部门</w:t>
            </w:r>
          </w:p>
        </w:tc>
        <w:tc>
          <w:tcPr>
            <w:tcW w:w="2343"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83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源城区桂山森林公园</w:t>
            </w:r>
          </w:p>
        </w:tc>
        <w:tc>
          <w:tcPr>
            <w:tcW w:w="141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源城源南</w:t>
            </w:r>
          </w:p>
        </w:tc>
        <w:tc>
          <w:tcPr>
            <w:tcW w:w="12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2517</w:t>
            </w:r>
          </w:p>
        </w:tc>
        <w:tc>
          <w:tcPr>
            <w:tcW w:w="127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县级</w:t>
            </w:r>
          </w:p>
        </w:tc>
        <w:tc>
          <w:tcPr>
            <w:tcW w:w="170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山岳森林型</w:t>
            </w:r>
          </w:p>
        </w:tc>
        <w:tc>
          <w:tcPr>
            <w:tcW w:w="212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源城区人民政府</w:t>
            </w:r>
          </w:p>
        </w:tc>
        <w:tc>
          <w:tcPr>
            <w:tcW w:w="2343"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源府复[2003]7号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83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望郎回森林公园</w:t>
            </w:r>
          </w:p>
        </w:tc>
        <w:tc>
          <w:tcPr>
            <w:tcW w:w="141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源城源西</w:t>
            </w:r>
          </w:p>
        </w:tc>
        <w:tc>
          <w:tcPr>
            <w:tcW w:w="12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878</w:t>
            </w:r>
          </w:p>
        </w:tc>
        <w:tc>
          <w:tcPr>
            <w:tcW w:w="127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县级</w:t>
            </w:r>
          </w:p>
        </w:tc>
        <w:tc>
          <w:tcPr>
            <w:tcW w:w="170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山岳森林型</w:t>
            </w:r>
          </w:p>
        </w:tc>
        <w:tc>
          <w:tcPr>
            <w:tcW w:w="212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源城区人民政府</w:t>
            </w:r>
          </w:p>
        </w:tc>
        <w:tc>
          <w:tcPr>
            <w:tcW w:w="2343"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源府复[2003]7号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7" w:type="dxa"/>
            <w:gridSpan w:val="3"/>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合计</w:t>
            </w:r>
          </w:p>
        </w:tc>
        <w:tc>
          <w:tcPr>
            <w:tcW w:w="12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3395</w:t>
            </w:r>
          </w:p>
        </w:tc>
        <w:tc>
          <w:tcPr>
            <w:tcW w:w="1276" w:type="dxa"/>
            <w:vAlign w:val="center"/>
          </w:tcPr>
          <w:p>
            <w:pPr>
              <w:shd w:val="clear"/>
              <w:jc w:val="center"/>
              <w:rPr>
                <w:rFonts w:ascii="仿宋" w:hAnsi="仿宋" w:eastAsia="仿宋" w:cs="仿宋"/>
                <w:color w:val="000000"/>
                <w:sz w:val="24"/>
                <w:highlight w:val="none"/>
              </w:rPr>
            </w:pPr>
          </w:p>
        </w:tc>
        <w:tc>
          <w:tcPr>
            <w:tcW w:w="1701" w:type="dxa"/>
            <w:vAlign w:val="center"/>
          </w:tcPr>
          <w:p>
            <w:pPr>
              <w:shd w:val="clear"/>
              <w:jc w:val="center"/>
              <w:rPr>
                <w:rFonts w:ascii="仿宋" w:hAnsi="仿宋" w:eastAsia="仿宋" w:cs="仿宋"/>
                <w:color w:val="000000"/>
                <w:sz w:val="24"/>
                <w:highlight w:val="none"/>
              </w:rPr>
            </w:pPr>
          </w:p>
        </w:tc>
        <w:tc>
          <w:tcPr>
            <w:tcW w:w="2126" w:type="dxa"/>
            <w:vAlign w:val="center"/>
          </w:tcPr>
          <w:p>
            <w:pPr>
              <w:shd w:val="clear"/>
              <w:jc w:val="center"/>
              <w:rPr>
                <w:rFonts w:ascii="仿宋" w:hAnsi="仿宋" w:eastAsia="仿宋" w:cs="仿宋"/>
                <w:color w:val="000000"/>
                <w:sz w:val="24"/>
                <w:highlight w:val="none"/>
              </w:rPr>
            </w:pPr>
          </w:p>
        </w:tc>
        <w:tc>
          <w:tcPr>
            <w:tcW w:w="2343" w:type="dxa"/>
            <w:vAlign w:val="center"/>
          </w:tcPr>
          <w:p>
            <w:pPr>
              <w:shd w:val="clear"/>
              <w:jc w:val="center"/>
              <w:rPr>
                <w:rFonts w:ascii="仿宋" w:hAnsi="仿宋" w:eastAsia="仿宋" w:cs="仿宋"/>
                <w:color w:val="000000"/>
                <w:sz w:val="24"/>
                <w:highlight w:val="none"/>
              </w:rPr>
            </w:pPr>
          </w:p>
        </w:tc>
      </w:tr>
    </w:tbl>
    <w:p>
      <w:pPr>
        <w:shd w:val="clear"/>
        <w:rPr>
          <w:rFonts w:ascii="仿宋" w:hAnsi="仿宋" w:eastAsia="仿宋" w:cs="仿宋"/>
          <w:color w:val="000000"/>
          <w:sz w:val="24"/>
          <w:highlight w:val="none"/>
        </w:rPr>
      </w:pPr>
    </w:p>
    <w:p>
      <w:pPr>
        <w:shd w:val="clea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br w:type="page"/>
      </w:r>
    </w:p>
    <w:p>
      <w:pPr>
        <w:pStyle w:val="6"/>
        <w:shd w:val="clear"/>
        <w:rPr>
          <w:rFonts w:ascii="仿宋" w:hAnsi="仿宋" w:eastAsia="仿宋"/>
          <w:color w:val="000000"/>
          <w:sz w:val="24"/>
          <w:szCs w:val="24"/>
          <w:highlight w:val="none"/>
        </w:rPr>
      </w:pPr>
      <w:r>
        <w:rPr>
          <w:rFonts w:hint="eastAsia" w:ascii="仿宋" w:hAnsi="仿宋" w:eastAsia="仿宋"/>
          <w:color w:val="000000"/>
          <w:sz w:val="24"/>
          <w:szCs w:val="24"/>
          <w:highlight w:val="none"/>
        </w:rPr>
        <w:t>附表4 河源市源城区大中型水库名单</w:t>
      </w:r>
    </w:p>
    <w:tbl>
      <w:tblPr>
        <w:tblStyle w:val="18"/>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70"/>
        <w:gridCol w:w="2091"/>
        <w:gridCol w:w="2091"/>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编号</w:t>
            </w:r>
          </w:p>
        </w:tc>
        <w:tc>
          <w:tcPr>
            <w:tcW w:w="1470"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水库名称</w:t>
            </w:r>
          </w:p>
        </w:tc>
        <w:tc>
          <w:tcPr>
            <w:tcW w:w="209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类型</w:t>
            </w:r>
          </w:p>
        </w:tc>
        <w:tc>
          <w:tcPr>
            <w:tcW w:w="2091"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所在县</w:t>
            </w:r>
          </w:p>
        </w:tc>
        <w:tc>
          <w:tcPr>
            <w:tcW w:w="1608" w:type="dxa"/>
            <w:vAlign w:val="center"/>
          </w:tcPr>
          <w:p>
            <w:pPr>
              <w:shd w:val="clea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47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w:t>
            </w:r>
          </w:p>
        </w:tc>
        <w:tc>
          <w:tcPr>
            <w:tcW w:w="209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大（1）型</w:t>
            </w:r>
          </w:p>
        </w:tc>
        <w:tc>
          <w:tcPr>
            <w:tcW w:w="209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60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470"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七礤水库</w:t>
            </w:r>
          </w:p>
        </w:tc>
        <w:tc>
          <w:tcPr>
            <w:tcW w:w="209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中型</w:t>
            </w:r>
          </w:p>
        </w:tc>
        <w:tc>
          <w:tcPr>
            <w:tcW w:w="209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60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w:t>
            </w:r>
          </w:p>
        </w:tc>
      </w:tr>
    </w:tbl>
    <w:p>
      <w:pPr>
        <w:shd w:val="clear"/>
        <w:rPr>
          <w:rFonts w:ascii="仿宋" w:hAnsi="仿宋" w:eastAsia="仿宋" w:cs="仿宋"/>
          <w:color w:val="000000"/>
          <w:sz w:val="24"/>
          <w:highlight w:val="none"/>
        </w:rPr>
      </w:pPr>
    </w:p>
    <w:p>
      <w:pPr>
        <w:shd w:val="clear"/>
        <w:rPr>
          <w:rFonts w:ascii="仿宋" w:hAnsi="仿宋" w:eastAsia="仿宋" w:cs="仿宋"/>
          <w:color w:val="000000"/>
          <w:sz w:val="24"/>
          <w:highlight w:val="none"/>
        </w:rPr>
      </w:pPr>
    </w:p>
    <w:p>
      <w:pPr>
        <w:shd w:val="clear"/>
        <w:rPr>
          <w:rFonts w:ascii="仿宋" w:hAnsi="仿宋" w:eastAsia="仿宋" w:cs="仿宋"/>
          <w:color w:val="000000"/>
          <w:sz w:val="24"/>
          <w:highlight w:val="none"/>
        </w:rPr>
      </w:pPr>
    </w:p>
    <w:p>
      <w:pPr>
        <w:pStyle w:val="6"/>
        <w:shd w:val="clear"/>
        <w:rPr>
          <w:rFonts w:ascii="仿宋" w:hAnsi="仿宋" w:eastAsia="仿宋"/>
          <w:color w:val="000000"/>
          <w:sz w:val="24"/>
          <w:szCs w:val="24"/>
          <w:highlight w:val="none"/>
        </w:rPr>
      </w:pPr>
      <w:r>
        <w:rPr>
          <w:rFonts w:hint="eastAsia" w:ascii="仿宋" w:hAnsi="仿宋" w:eastAsia="仿宋"/>
          <w:color w:val="000000"/>
          <w:sz w:val="24"/>
          <w:szCs w:val="24"/>
          <w:highlight w:val="none"/>
        </w:rPr>
        <w:t>附表5 河源市源城区湿地公园名单</w:t>
      </w:r>
    </w:p>
    <w:p>
      <w:pPr>
        <w:shd w:val="clear"/>
        <w:jc w:val="right"/>
        <w:rPr>
          <w:rFonts w:ascii="仿宋" w:hAnsi="仿宋" w:eastAsia="仿宋" w:cs="仿宋"/>
          <w:color w:val="000000"/>
          <w:sz w:val="24"/>
          <w:highlight w:val="none"/>
        </w:rPr>
      </w:pPr>
      <w:r>
        <w:rPr>
          <w:rFonts w:hint="eastAsia" w:ascii="仿宋" w:hAnsi="仿宋" w:eastAsia="仿宋" w:cs="仿宋"/>
          <w:color w:val="000000"/>
          <w:sz w:val="24"/>
          <w:highlight w:val="none"/>
        </w:rPr>
        <w:t>面积：公顷</w:t>
      </w:r>
    </w:p>
    <w:tbl>
      <w:tblPr>
        <w:tblStyle w:val="18"/>
        <w:tblW w:w="13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75"/>
        <w:gridCol w:w="3171"/>
        <w:gridCol w:w="1418"/>
        <w:gridCol w:w="1275"/>
        <w:gridCol w:w="1276"/>
        <w:gridCol w:w="237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875"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级别</w:t>
            </w:r>
          </w:p>
        </w:tc>
        <w:tc>
          <w:tcPr>
            <w:tcW w:w="3171"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名称</w:t>
            </w:r>
          </w:p>
        </w:tc>
        <w:tc>
          <w:tcPr>
            <w:tcW w:w="1418"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所在地</w:t>
            </w:r>
          </w:p>
        </w:tc>
        <w:tc>
          <w:tcPr>
            <w:tcW w:w="1275"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面积</w:t>
            </w:r>
          </w:p>
        </w:tc>
        <w:tc>
          <w:tcPr>
            <w:tcW w:w="1276"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批建时间</w:t>
            </w:r>
          </w:p>
        </w:tc>
        <w:tc>
          <w:tcPr>
            <w:tcW w:w="2377"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批准文号</w:t>
            </w:r>
          </w:p>
        </w:tc>
        <w:tc>
          <w:tcPr>
            <w:tcW w:w="1696" w:type="dxa"/>
            <w:vAlign w:val="center"/>
          </w:tcPr>
          <w:p>
            <w:pPr>
              <w:shd w:val="clear"/>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资源类型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县级</w:t>
            </w:r>
          </w:p>
        </w:tc>
        <w:tc>
          <w:tcPr>
            <w:tcW w:w="3171"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双下县级湿地公园</w:t>
            </w:r>
          </w:p>
        </w:tc>
        <w:tc>
          <w:tcPr>
            <w:tcW w:w="1418"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275"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21.04</w:t>
            </w:r>
          </w:p>
        </w:tc>
        <w:tc>
          <w:tcPr>
            <w:tcW w:w="127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2014年</w:t>
            </w:r>
          </w:p>
        </w:tc>
        <w:tc>
          <w:tcPr>
            <w:tcW w:w="2377"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源府复[2014]43号</w:t>
            </w:r>
          </w:p>
        </w:tc>
        <w:tc>
          <w:tcPr>
            <w:tcW w:w="1696" w:type="dxa"/>
            <w:vAlign w:val="center"/>
          </w:tcPr>
          <w:p>
            <w:pPr>
              <w:shd w:val="clear"/>
              <w:jc w:val="center"/>
              <w:rPr>
                <w:rFonts w:ascii="仿宋" w:hAnsi="仿宋" w:eastAsia="仿宋" w:cs="仿宋"/>
                <w:color w:val="000000"/>
                <w:sz w:val="24"/>
                <w:highlight w:val="none"/>
              </w:rPr>
            </w:pPr>
            <w:r>
              <w:rPr>
                <w:rFonts w:hint="eastAsia" w:ascii="仿宋" w:hAnsi="仿宋" w:eastAsia="仿宋" w:cs="仿宋"/>
                <w:color w:val="000000"/>
                <w:sz w:val="24"/>
                <w:highlight w:val="none"/>
              </w:rPr>
              <w:t>人工湿地</w:t>
            </w:r>
          </w:p>
        </w:tc>
      </w:tr>
    </w:tbl>
    <w:p>
      <w:pPr>
        <w:shd w:val="clear"/>
        <w:rPr>
          <w:color w:val="000000"/>
          <w:highlight w:val="none"/>
        </w:rPr>
      </w:pPr>
    </w:p>
    <w:p>
      <w:pPr>
        <w:shd w:val="clear"/>
        <w:rPr>
          <w:rFonts w:ascii="仿宋" w:hAnsi="仿宋" w:eastAsia="仿宋" w:cs="仿宋"/>
          <w:color w:val="000000"/>
          <w:sz w:val="24"/>
          <w:highlight w:val="none"/>
        </w:rPr>
        <w:sectPr>
          <w:pgSz w:w="16838" w:h="11906" w:orient="landscape"/>
          <w:pgMar w:top="1474" w:right="1984" w:bottom="1474" w:left="1474" w:header="851" w:footer="992" w:gutter="0"/>
          <w:cols w:space="0" w:num="1"/>
          <w:rtlGutter w:val="0"/>
          <w:docGrid w:type="lines" w:linePitch="319" w:charSpace="0"/>
        </w:sectPr>
      </w:pPr>
    </w:p>
    <w:p>
      <w:pPr>
        <w:shd w:val="clear"/>
        <w:spacing w:line="360" w:lineRule="auto"/>
        <w:jc w:val="center"/>
        <w:rPr>
          <w:rFonts w:ascii="宋体" w:hAnsi="宋体" w:cs="仿宋"/>
          <w:b/>
          <w:bCs/>
          <w:color w:val="000000"/>
          <w:sz w:val="28"/>
          <w:szCs w:val="28"/>
          <w:highlight w:val="none"/>
        </w:rPr>
      </w:pPr>
      <w:r>
        <w:rPr>
          <w:rFonts w:hint="eastAsia" w:ascii="仿宋" w:hAnsi="仿宋" w:eastAsia="仿宋" w:cs="仿宋"/>
          <w:b/>
          <w:bCs/>
          <w:color w:val="000000"/>
          <w:sz w:val="24"/>
          <w:highlight w:val="none"/>
        </w:rPr>
        <w:t>附表6 河源市源城区饮用水源保护区名录</w:t>
      </w:r>
    </w:p>
    <w:tbl>
      <w:tblPr>
        <w:tblStyle w:val="18"/>
        <w:tblW w:w="14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851"/>
        <w:gridCol w:w="850"/>
        <w:gridCol w:w="1669"/>
        <w:gridCol w:w="1087"/>
        <w:gridCol w:w="1072"/>
        <w:gridCol w:w="3685"/>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地市</w:t>
            </w:r>
          </w:p>
        </w:tc>
        <w:tc>
          <w:tcPr>
            <w:tcW w:w="850"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县（市、区）</w:t>
            </w:r>
          </w:p>
        </w:tc>
        <w:tc>
          <w:tcPr>
            <w:tcW w:w="1669"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保护区名称</w:t>
            </w:r>
          </w:p>
        </w:tc>
        <w:tc>
          <w:tcPr>
            <w:tcW w:w="1087"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保护区级别</w:t>
            </w:r>
          </w:p>
        </w:tc>
        <w:tc>
          <w:tcPr>
            <w:tcW w:w="1072"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水质保护目标</w:t>
            </w:r>
          </w:p>
        </w:tc>
        <w:tc>
          <w:tcPr>
            <w:tcW w:w="3685"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水域保护范围</w:t>
            </w:r>
          </w:p>
        </w:tc>
        <w:tc>
          <w:tcPr>
            <w:tcW w:w="4250" w:type="dxa"/>
            <w:tcBorders>
              <w:top w:val="single" w:color="000000" w:sz="4" w:space="0"/>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陆域保护范围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1" w:type="dxa"/>
            <w:vMerge w:val="restart"/>
            <w:tcBorders>
              <w:left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51" w:type="dxa"/>
            <w:vMerge w:val="restart"/>
            <w:tcBorders>
              <w:left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w:t>
            </w:r>
          </w:p>
        </w:tc>
        <w:tc>
          <w:tcPr>
            <w:tcW w:w="850" w:type="dxa"/>
            <w:vMerge w:val="restart"/>
            <w:tcBorders>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669" w:type="dxa"/>
            <w:vMerge w:val="restart"/>
            <w:tcBorders>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河源市区新丰江饮用水源保护区</w:t>
            </w:r>
          </w:p>
        </w:tc>
        <w:tc>
          <w:tcPr>
            <w:tcW w:w="1087" w:type="dxa"/>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一级保护区</w:t>
            </w:r>
          </w:p>
        </w:tc>
        <w:tc>
          <w:tcPr>
            <w:tcW w:w="1072" w:type="dxa"/>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Ⅱ类</w:t>
            </w:r>
          </w:p>
        </w:tc>
        <w:tc>
          <w:tcPr>
            <w:tcW w:w="3685" w:type="dxa"/>
            <w:tcBorders>
              <w:bottom w:val="single" w:color="000000"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新丰江水库大坝上游3500米（牛坑航标塔）至新丰江大坝的水域。</w:t>
            </w:r>
          </w:p>
        </w:tc>
        <w:tc>
          <w:tcPr>
            <w:tcW w:w="4250" w:type="dxa"/>
            <w:tcBorders>
              <w:bottom w:val="single" w:color="000000"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新丰江水库116米正常水位线相应一级保护区水域向陆纵深200米的集雨区。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1" w:type="dxa"/>
            <w:vMerge w:val="continue"/>
            <w:tcBorders>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851" w:type="dxa"/>
            <w:vMerge w:val="continue"/>
            <w:tcBorders>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850" w:type="dxa"/>
            <w:vMerge w:val="continue"/>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1669" w:type="dxa"/>
            <w:vMerge w:val="continue"/>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1087" w:type="dxa"/>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二级保护区</w:t>
            </w:r>
          </w:p>
        </w:tc>
        <w:tc>
          <w:tcPr>
            <w:tcW w:w="1072" w:type="dxa"/>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Ⅱ类</w:t>
            </w:r>
          </w:p>
        </w:tc>
        <w:tc>
          <w:tcPr>
            <w:tcW w:w="3685" w:type="dxa"/>
            <w:tcBorders>
              <w:bottom w:val="single" w:color="000000"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新丰江水库除一级保护区外的水库所有水域。</w:t>
            </w:r>
          </w:p>
        </w:tc>
        <w:tc>
          <w:tcPr>
            <w:tcW w:w="4250" w:type="dxa"/>
            <w:tcBorders>
              <w:bottom w:val="single" w:color="000000"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新丰江水库116米正常水位线相应二级保护区水域向陆纵深300米、一级保护区陆域界限向陆纵深200米的陆域范围。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641" w:type="dxa"/>
            <w:vMerge w:val="restart"/>
            <w:tcBorders>
              <w:left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851" w:type="dxa"/>
            <w:vMerge w:val="restart"/>
            <w:tcBorders>
              <w:left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w:t>
            </w:r>
          </w:p>
        </w:tc>
        <w:tc>
          <w:tcPr>
            <w:tcW w:w="850" w:type="dxa"/>
            <w:vMerge w:val="restart"/>
            <w:tcBorders>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669" w:type="dxa"/>
            <w:vMerge w:val="restart"/>
            <w:tcBorders>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olor w:val="000000"/>
                <w:sz w:val="24"/>
                <w:highlight w:val="none"/>
              </w:rPr>
              <w:t>河源市区东江饮用水源保护区</w:t>
            </w:r>
          </w:p>
        </w:tc>
        <w:tc>
          <w:tcPr>
            <w:tcW w:w="1087" w:type="dxa"/>
            <w:tcBorders>
              <w:bottom w:val="single" w:color="auto"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一级保护区</w:t>
            </w:r>
          </w:p>
        </w:tc>
        <w:tc>
          <w:tcPr>
            <w:tcW w:w="1072" w:type="dxa"/>
            <w:tcBorders>
              <w:bottom w:val="single" w:color="auto"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Ⅱ类</w:t>
            </w:r>
          </w:p>
        </w:tc>
        <w:tc>
          <w:tcPr>
            <w:tcW w:w="3685" w:type="dxa"/>
            <w:tcBorders>
              <w:bottom w:val="single" w:color="auto"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olor w:val="000000"/>
                <w:sz w:val="24"/>
                <w:highlight w:val="none"/>
              </w:rPr>
              <w:t>河源市区东江自来水厂取水口上游1000米至取水口下游500米河段的水域。</w:t>
            </w:r>
          </w:p>
        </w:tc>
        <w:tc>
          <w:tcPr>
            <w:tcW w:w="4250" w:type="dxa"/>
            <w:tcBorders>
              <w:bottom w:val="single" w:color="auto" w:sz="4" w:space="0"/>
              <w:right w:val="single" w:color="000000" w:sz="4" w:space="0"/>
            </w:tcBorders>
            <w:vAlign w:val="center"/>
          </w:tcPr>
          <w:p>
            <w:pPr>
              <w:shd w:val="clear"/>
              <w:autoSpaceDN w:val="0"/>
              <w:textAlignment w:val="center"/>
              <w:rPr>
                <w:rFonts w:ascii="仿宋" w:hAnsi="仿宋" w:eastAsia="仿宋"/>
                <w:color w:val="000000"/>
                <w:sz w:val="24"/>
                <w:highlight w:val="none"/>
              </w:rPr>
            </w:pPr>
            <w:r>
              <w:rPr>
                <w:rFonts w:hint="eastAsia" w:ascii="仿宋" w:hAnsi="仿宋" w:eastAsia="仿宋"/>
                <w:color w:val="000000"/>
                <w:sz w:val="24"/>
                <w:highlight w:val="none"/>
              </w:rPr>
              <w:t>相应一级保护区水域两岸向陆纵深500米的陆域。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41" w:type="dxa"/>
            <w:vMerge w:val="continue"/>
            <w:tcBorders>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851" w:type="dxa"/>
            <w:vMerge w:val="continue"/>
            <w:tcBorders>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850" w:type="dxa"/>
            <w:vMerge w:val="continue"/>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1669" w:type="dxa"/>
            <w:vMerge w:val="continue"/>
            <w:tcBorders>
              <w:bottom w:val="single" w:color="000000"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p>
        </w:tc>
        <w:tc>
          <w:tcPr>
            <w:tcW w:w="1087" w:type="dxa"/>
            <w:tcBorders>
              <w:top w:val="single" w:color="auto" w:sz="4" w:space="0"/>
              <w:bottom w:val="single" w:color="000000"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二级保护区</w:t>
            </w:r>
          </w:p>
        </w:tc>
        <w:tc>
          <w:tcPr>
            <w:tcW w:w="1072" w:type="dxa"/>
            <w:tcBorders>
              <w:top w:val="single" w:color="auto" w:sz="4" w:space="0"/>
              <w:bottom w:val="single" w:color="000000"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Ⅱ类</w:t>
            </w:r>
          </w:p>
        </w:tc>
        <w:tc>
          <w:tcPr>
            <w:tcW w:w="3685" w:type="dxa"/>
            <w:tcBorders>
              <w:top w:val="single" w:color="auto" w:sz="4" w:space="0"/>
              <w:bottom w:val="single" w:color="000000"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olor w:val="000000"/>
                <w:sz w:val="24"/>
                <w:highlight w:val="none"/>
              </w:rPr>
              <w:t>一级保护区上游边界上溯500米河段的水域。</w:t>
            </w:r>
          </w:p>
        </w:tc>
        <w:tc>
          <w:tcPr>
            <w:tcW w:w="4250" w:type="dxa"/>
            <w:tcBorders>
              <w:top w:val="single" w:color="auto" w:sz="4" w:space="0"/>
              <w:bottom w:val="single" w:color="000000" w:sz="4" w:space="0"/>
              <w:right w:val="single" w:color="000000" w:sz="4" w:space="0"/>
            </w:tcBorders>
            <w:vAlign w:val="center"/>
          </w:tcPr>
          <w:p>
            <w:pPr>
              <w:shd w:val="clear"/>
              <w:autoSpaceDN w:val="0"/>
              <w:textAlignment w:val="center"/>
              <w:rPr>
                <w:rFonts w:ascii="仿宋" w:hAnsi="仿宋" w:eastAsia="仿宋"/>
                <w:color w:val="000000"/>
                <w:sz w:val="24"/>
                <w:highlight w:val="none"/>
              </w:rPr>
            </w:pPr>
            <w:r>
              <w:rPr>
                <w:rFonts w:hint="eastAsia" w:ascii="仿宋" w:hAnsi="仿宋" w:eastAsia="仿宋"/>
                <w:color w:val="000000"/>
                <w:sz w:val="24"/>
                <w:highlight w:val="none"/>
              </w:rPr>
              <w:t>相应二级保护区水域两岸向陆纵深300米的陆域。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41" w:type="dxa"/>
            <w:vMerge w:val="restart"/>
            <w:tcBorders>
              <w:left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851" w:type="dxa"/>
            <w:vMerge w:val="restart"/>
            <w:tcBorders>
              <w:left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河源市</w:t>
            </w:r>
          </w:p>
        </w:tc>
        <w:tc>
          <w:tcPr>
            <w:tcW w:w="850" w:type="dxa"/>
            <w:vMerge w:val="restart"/>
            <w:tcBorders>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源城区</w:t>
            </w:r>
          </w:p>
        </w:tc>
        <w:tc>
          <w:tcPr>
            <w:tcW w:w="1669" w:type="dxa"/>
            <w:vMerge w:val="restart"/>
            <w:tcBorders>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olor w:val="000000"/>
                <w:sz w:val="24"/>
                <w:highlight w:val="none"/>
              </w:rPr>
              <w:t>河源华嘉工业区东江饮用水源保护区</w:t>
            </w:r>
          </w:p>
        </w:tc>
        <w:tc>
          <w:tcPr>
            <w:tcW w:w="1087" w:type="dxa"/>
            <w:tcBorders>
              <w:bottom w:val="single" w:color="auto"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一级保护区</w:t>
            </w:r>
          </w:p>
        </w:tc>
        <w:tc>
          <w:tcPr>
            <w:tcW w:w="1072" w:type="dxa"/>
            <w:tcBorders>
              <w:bottom w:val="single" w:color="auto"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Ⅱ类</w:t>
            </w:r>
          </w:p>
        </w:tc>
        <w:tc>
          <w:tcPr>
            <w:tcW w:w="3685" w:type="dxa"/>
            <w:tcBorders>
              <w:bottom w:val="single" w:color="auto"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olor w:val="000000"/>
                <w:sz w:val="24"/>
                <w:highlight w:val="none"/>
              </w:rPr>
              <w:t>华嘉自来水厂取水口（地名大水坝）上游1000米至取水口下游500米河段的水域。</w:t>
            </w:r>
          </w:p>
        </w:tc>
        <w:tc>
          <w:tcPr>
            <w:tcW w:w="4250" w:type="dxa"/>
            <w:tcBorders>
              <w:bottom w:val="single" w:color="auto" w:sz="4" w:space="0"/>
              <w:right w:val="single" w:color="000000" w:sz="4" w:space="0"/>
            </w:tcBorders>
            <w:vAlign w:val="center"/>
          </w:tcPr>
          <w:p>
            <w:pPr>
              <w:shd w:val="clear"/>
              <w:autoSpaceDN w:val="0"/>
              <w:textAlignment w:val="center"/>
              <w:rPr>
                <w:rFonts w:ascii="仿宋" w:hAnsi="仿宋" w:eastAsia="仿宋"/>
                <w:color w:val="000000"/>
                <w:sz w:val="24"/>
                <w:highlight w:val="none"/>
              </w:rPr>
            </w:pPr>
            <w:r>
              <w:rPr>
                <w:rFonts w:hint="eastAsia" w:ascii="仿宋" w:hAnsi="仿宋" w:eastAsia="仿宋"/>
                <w:color w:val="000000"/>
                <w:sz w:val="24"/>
                <w:highlight w:val="none"/>
              </w:rPr>
              <w:t>相应一级保护区水域两岸向陆纵深500米的水域。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41" w:type="dxa"/>
            <w:vMerge w:val="continue"/>
            <w:tcBorders>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851" w:type="dxa"/>
            <w:vMerge w:val="continue"/>
            <w:tcBorders>
              <w:left w:val="single" w:color="000000" w:sz="4" w:space="0"/>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850" w:type="dxa"/>
            <w:vMerge w:val="continue"/>
            <w:tcBorders>
              <w:bottom w:val="single" w:color="000000" w:sz="4" w:space="0"/>
              <w:right w:val="single" w:color="000000" w:sz="4" w:space="0"/>
            </w:tcBorders>
            <w:vAlign w:val="center"/>
          </w:tcPr>
          <w:p>
            <w:pPr>
              <w:shd w:val="clear"/>
              <w:autoSpaceDN w:val="0"/>
              <w:jc w:val="center"/>
              <w:textAlignment w:val="center"/>
              <w:rPr>
                <w:rFonts w:ascii="仿宋" w:hAnsi="仿宋" w:eastAsia="仿宋" w:cs="仿宋"/>
                <w:color w:val="000000"/>
                <w:sz w:val="24"/>
                <w:highlight w:val="none"/>
              </w:rPr>
            </w:pPr>
          </w:p>
        </w:tc>
        <w:tc>
          <w:tcPr>
            <w:tcW w:w="1669" w:type="dxa"/>
            <w:vMerge w:val="continue"/>
            <w:tcBorders>
              <w:bottom w:val="single" w:color="000000"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p>
        </w:tc>
        <w:tc>
          <w:tcPr>
            <w:tcW w:w="1087" w:type="dxa"/>
            <w:tcBorders>
              <w:top w:val="single" w:color="auto" w:sz="4" w:space="0"/>
              <w:bottom w:val="single" w:color="000000"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二级保护区</w:t>
            </w:r>
          </w:p>
        </w:tc>
        <w:tc>
          <w:tcPr>
            <w:tcW w:w="1072" w:type="dxa"/>
            <w:tcBorders>
              <w:top w:val="single" w:color="auto" w:sz="4" w:space="0"/>
              <w:bottom w:val="single" w:color="000000" w:sz="4" w:space="0"/>
              <w:right w:val="single" w:color="000000" w:sz="4" w:space="0"/>
            </w:tcBorders>
            <w:vAlign w:val="center"/>
          </w:tcPr>
          <w:p>
            <w:pPr>
              <w:shd w:val="clear"/>
              <w:autoSpaceDN w:val="0"/>
              <w:jc w:val="center"/>
              <w:textAlignment w:val="center"/>
              <w:rPr>
                <w:rFonts w:ascii="仿宋" w:hAnsi="仿宋" w:eastAsia="仿宋"/>
                <w:color w:val="000000"/>
                <w:sz w:val="24"/>
                <w:highlight w:val="none"/>
              </w:rPr>
            </w:pPr>
            <w:r>
              <w:rPr>
                <w:rFonts w:hint="eastAsia" w:ascii="仿宋" w:hAnsi="仿宋" w:eastAsia="仿宋" w:cs="仿宋"/>
                <w:color w:val="000000"/>
                <w:sz w:val="24"/>
                <w:highlight w:val="none"/>
              </w:rPr>
              <w:t>Ⅱ类</w:t>
            </w:r>
          </w:p>
        </w:tc>
        <w:tc>
          <w:tcPr>
            <w:tcW w:w="3685" w:type="dxa"/>
            <w:tcBorders>
              <w:top w:val="single" w:color="auto" w:sz="4" w:space="0"/>
              <w:bottom w:val="single" w:color="000000" w:sz="4" w:space="0"/>
              <w:right w:val="single" w:color="000000" w:sz="4" w:space="0"/>
            </w:tcBorders>
            <w:vAlign w:val="center"/>
          </w:tcPr>
          <w:p>
            <w:pPr>
              <w:shd w:val="clear"/>
              <w:autoSpaceDN w:val="0"/>
              <w:textAlignment w:val="center"/>
              <w:rPr>
                <w:rFonts w:ascii="仿宋" w:hAnsi="仿宋" w:eastAsia="仿宋" w:cs="仿宋"/>
                <w:color w:val="000000"/>
                <w:sz w:val="24"/>
                <w:highlight w:val="none"/>
              </w:rPr>
            </w:pPr>
            <w:r>
              <w:rPr>
                <w:rFonts w:hint="eastAsia" w:ascii="仿宋" w:hAnsi="仿宋" w:eastAsia="仿宋"/>
                <w:color w:val="000000"/>
                <w:sz w:val="24"/>
                <w:highlight w:val="none"/>
              </w:rPr>
              <w:t>一级保护区上游边界上溯500米河段的水域。</w:t>
            </w:r>
          </w:p>
        </w:tc>
        <w:tc>
          <w:tcPr>
            <w:tcW w:w="4250" w:type="dxa"/>
            <w:tcBorders>
              <w:top w:val="single" w:color="auto" w:sz="4" w:space="0"/>
              <w:bottom w:val="single" w:color="000000" w:sz="4" w:space="0"/>
              <w:right w:val="single" w:color="000000" w:sz="4" w:space="0"/>
            </w:tcBorders>
            <w:vAlign w:val="center"/>
          </w:tcPr>
          <w:p>
            <w:pPr>
              <w:shd w:val="clear"/>
              <w:autoSpaceDN w:val="0"/>
              <w:textAlignment w:val="center"/>
              <w:rPr>
                <w:rFonts w:ascii="仿宋" w:hAnsi="仿宋" w:eastAsia="仿宋"/>
                <w:color w:val="000000"/>
                <w:sz w:val="24"/>
                <w:highlight w:val="none"/>
              </w:rPr>
            </w:pPr>
            <w:r>
              <w:rPr>
                <w:rFonts w:hint="eastAsia" w:ascii="仿宋" w:hAnsi="仿宋" w:eastAsia="仿宋"/>
                <w:color w:val="000000"/>
                <w:sz w:val="24"/>
                <w:highlight w:val="none"/>
              </w:rPr>
              <w:t>相应二级保护区水域两岸向陆纵深300米的水域。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05" w:type="dxa"/>
            <w:gridSpan w:val="8"/>
            <w:tcBorders>
              <w:top w:val="single" w:color="000000" w:sz="4" w:space="0"/>
              <w:left w:val="single" w:color="000000" w:sz="4" w:space="0"/>
              <w:bottom w:val="single" w:color="000000" w:sz="4" w:space="0"/>
              <w:right w:val="single" w:color="000000" w:sz="4" w:space="0"/>
            </w:tcBorders>
            <w:vAlign w:val="center"/>
          </w:tcPr>
          <w:p>
            <w:pPr>
              <w:shd w:val="clear"/>
              <w:autoSpaceDN w:val="0"/>
              <w:jc w:val="left"/>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备注：饮用水源为地表水源的，水质保护目标执行现行的地表水环境质量标准；饮用水源为地下水源的，水质保护目标执行现行的地下水质量标准。</w:t>
            </w:r>
          </w:p>
        </w:tc>
      </w:tr>
    </w:tbl>
    <w:p>
      <w:pPr>
        <w:widowControl w:val="0"/>
        <w:shd w:val="clear"/>
        <w:wordWrap/>
        <w:adjustRightInd/>
        <w:snapToGrid/>
        <w:spacing w:line="20" w:lineRule="exact"/>
        <w:ind w:left="0" w:leftChars="0" w:right="0" w:firstLine="0" w:firstLineChars="0"/>
        <w:jc w:val="both"/>
        <w:textAlignment w:val="auto"/>
        <w:outlineLvl w:val="9"/>
        <w:rPr>
          <w:color w:val="000000"/>
          <w:highlight w:val="none"/>
        </w:rPr>
      </w:pPr>
    </w:p>
    <w:sectPr>
      <w:footerReference r:id="rId4" w:type="default"/>
      <w:pgSz w:w="16838" w:h="11906" w:orient="landscape"/>
      <w:pgMar w:top="1474" w:right="1984" w:bottom="1474" w:left="147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times new roam">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rPr>
                          </w:pPr>
                          <w:r>
                            <w:rPr>
                              <w:sz w:val="24"/>
                            </w:rPr>
                            <w:fldChar w:fldCharType="begin"/>
                          </w:r>
                          <w:r>
                            <w:rPr>
                              <w:sz w:val="24"/>
                            </w:rPr>
                            <w:instrText xml:space="preserve"> PAGE  \* MERGEFORMAT </w:instrText>
                          </w:r>
                          <w:r>
                            <w:rPr>
                              <w:sz w:val="24"/>
                            </w:rPr>
                            <w:fldChar w:fldCharType="separate"/>
                          </w:r>
                          <w:r>
                            <w:t>1</w:t>
                          </w:r>
                          <w:r>
                            <w:rPr>
                              <w:sz w:val="24"/>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lOockBAACa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5&#10;nf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5SU6hyQEAAJoDAAAOAAAAAAAAAAEAIAAAAB4BAABkcnMvZTJvRG9j&#10;LnhtbFBLBQYAAAAABgAGAFkBAABZBQAAAAA=&#10;">
              <v:fill on="f" focussize="0,0"/>
              <v:stroke on="f"/>
              <v:imagedata o:title=""/>
              <o:lock v:ext="edit" aspectratio="f"/>
              <v:textbox inset="0mm,0mm,0mm,0mm" style="mso-fit-shape-to-text:t;">
                <w:txbxContent>
                  <w:p>
                    <w:pPr>
                      <w:pStyle w:val="12"/>
                      <w:rPr>
                        <w:sz w:val="24"/>
                      </w:rPr>
                    </w:pPr>
                    <w:r>
                      <w:rPr>
                        <w:sz w:val="24"/>
                      </w:rPr>
                      <w:fldChar w:fldCharType="begin"/>
                    </w:r>
                    <w:r>
                      <w:rPr>
                        <w:sz w:val="24"/>
                      </w:rPr>
                      <w:instrText xml:space="preserve"> PAGE  \* MERGEFORMAT </w:instrText>
                    </w:r>
                    <w:r>
                      <w:rPr>
                        <w:sz w:val="24"/>
                      </w:rPr>
                      <w:fldChar w:fldCharType="separate"/>
                    </w:r>
                    <w:r>
                      <w:t>1</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AMu8kBAACa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3iJtxQ4rjFiV9+fL/8/H359Y3c&#10;5P70AWpMuw+YmIa3fsDc2Q/ozLIHFW3+oiCCcezu+dpdOSQi8qP1ar2uMCQwNl8Qnz08DxHSO+kt&#10;yUZDI46vdJWfPkAaU+eUXM35O21MGaFxfzkQM3tY5j5yzFYa9sMkaO/bM+rpcfINdbjolJj3Dhub&#10;l2Q24mzsZ+MYoj50SG1ZeEF4c0xIonDLFUbYqTCOrKib1ivvxON7yXr4p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4Ay7yQEAAJo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7657E"/>
    <w:multiLevelType w:val="multilevel"/>
    <w:tmpl w:val="17C7657E"/>
    <w:lvl w:ilvl="0" w:tentative="0">
      <w:start w:val="1"/>
      <w:numFmt w:val="chineseCountingThousand"/>
      <w:pStyle w:val="2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7C6858"/>
    <w:multiLevelType w:val="multilevel"/>
    <w:tmpl w:val="3E7C6858"/>
    <w:lvl w:ilvl="0" w:tentative="0">
      <w:start w:val="1"/>
      <w:numFmt w:val="chineseCountingThousand"/>
      <w:pStyle w:val="3"/>
      <w:lvlText w:val="第%1章"/>
      <w:lvlJc w:val="left"/>
      <w:pPr>
        <w:ind w:left="420" w:hanging="420"/>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6AF037DA"/>
    <w:multiLevelType w:val="multilevel"/>
    <w:tmpl w:val="6AF037DA"/>
    <w:lvl w:ilvl="0" w:tentative="0">
      <w:start w:val="1"/>
      <w:numFmt w:val="chineseCountingThousand"/>
      <w:pStyle w:val="4"/>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871ACB"/>
    <w:multiLevelType w:val="multilevel"/>
    <w:tmpl w:val="78871ACB"/>
    <w:lvl w:ilvl="0" w:tentative="0">
      <w:start w:val="1"/>
      <w:numFmt w:val="chineseCountingThousand"/>
      <w:pStyle w:val="2"/>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zM4ZTQ1NTU1ODY1NjJlNTMyMWI3OTkwZThhZmMifQ=="/>
  </w:docVars>
  <w:rsids>
    <w:rsidRoot w:val="00B35164"/>
    <w:rsid w:val="000017E8"/>
    <w:rsid w:val="00010CC1"/>
    <w:rsid w:val="0001183D"/>
    <w:rsid w:val="00011995"/>
    <w:rsid w:val="000127F6"/>
    <w:rsid w:val="00013146"/>
    <w:rsid w:val="000162D5"/>
    <w:rsid w:val="0002062E"/>
    <w:rsid w:val="000212EC"/>
    <w:rsid w:val="00021C75"/>
    <w:rsid w:val="00023FA5"/>
    <w:rsid w:val="00025B50"/>
    <w:rsid w:val="00030B39"/>
    <w:rsid w:val="00040E1F"/>
    <w:rsid w:val="00042361"/>
    <w:rsid w:val="00042D1B"/>
    <w:rsid w:val="00043AD4"/>
    <w:rsid w:val="0005296A"/>
    <w:rsid w:val="00055099"/>
    <w:rsid w:val="00056E2A"/>
    <w:rsid w:val="000575EF"/>
    <w:rsid w:val="0006084F"/>
    <w:rsid w:val="00060921"/>
    <w:rsid w:val="00060B51"/>
    <w:rsid w:val="00062E18"/>
    <w:rsid w:val="00062E21"/>
    <w:rsid w:val="000647B9"/>
    <w:rsid w:val="0006511D"/>
    <w:rsid w:val="000657EC"/>
    <w:rsid w:val="000716DD"/>
    <w:rsid w:val="0007525B"/>
    <w:rsid w:val="00076D53"/>
    <w:rsid w:val="0007726F"/>
    <w:rsid w:val="00080032"/>
    <w:rsid w:val="00081C11"/>
    <w:rsid w:val="00081CA0"/>
    <w:rsid w:val="00084C1D"/>
    <w:rsid w:val="00085361"/>
    <w:rsid w:val="0008745B"/>
    <w:rsid w:val="00087EA8"/>
    <w:rsid w:val="00090C21"/>
    <w:rsid w:val="00096284"/>
    <w:rsid w:val="00096AA0"/>
    <w:rsid w:val="000A0D2C"/>
    <w:rsid w:val="000A0DB5"/>
    <w:rsid w:val="000A17D4"/>
    <w:rsid w:val="000A2212"/>
    <w:rsid w:val="000A2523"/>
    <w:rsid w:val="000A644C"/>
    <w:rsid w:val="000A6965"/>
    <w:rsid w:val="000A7A61"/>
    <w:rsid w:val="000B0027"/>
    <w:rsid w:val="000B0708"/>
    <w:rsid w:val="000B478D"/>
    <w:rsid w:val="000B4C63"/>
    <w:rsid w:val="000B61DD"/>
    <w:rsid w:val="000B6E1A"/>
    <w:rsid w:val="000C0047"/>
    <w:rsid w:val="000C137F"/>
    <w:rsid w:val="000C1764"/>
    <w:rsid w:val="000C4A92"/>
    <w:rsid w:val="000C7C55"/>
    <w:rsid w:val="000D133E"/>
    <w:rsid w:val="000D28E0"/>
    <w:rsid w:val="000D3E2A"/>
    <w:rsid w:val="000D5712"/>
    <w:rsid w:val="000D67E0"/>
    <w:rsid w:val="000E5B49"/>
    <w:rsid w:val="000E6096"/>
    <w:rsid w:val="000E6A88"/>
    <w:rsid w:val="000E72A8"/>
    <w:rsid w:val="000F0867"/>
    <w:rsid w:val="000F3FBF"/>
    <w:rsid w:val="000F42CD"/>
    <w:rsid w:val="000F5494"/>
    <w:rsid w:val="000F637C"/>
    <w:rsid w:val="000F7AC9"/>
    <w:rsid w:val="00105242"/>
    <w:rsid w:val="00105758"/>
    <w:rsid w:val="00111096"/>
    <w:rsid w:val="0011151D"/>
    <w:rsid w:val="001132D5"/>
    <w:rsid w:val="00113DEE"/>
    <w:rsid w:val="001201F6"/>
    <w:rsid w:val="00120BA3"/>
    <w:rsid w:val="0012477D"/>
    <w:rsid w:val="00125C39"/>
    <w:rsid w:val="001267DE"/>
    <w:rsid w:val="00131A11"/>
    <w:rsid w:val="001357C4"/>
    <w:rsid w:val="00145950"/>
    <w:rsid w:val="00146053"/>
    <w:rsid w:val="00151F11"/>
    <w:rsid w:val="00151FAE"/>
    <w:rsid w:val="00156153"/>
    <w:rsid w:val="001704F5"/>
    <w:rsid w:val="00171DB0"/>
    <w:rsid w:val="001720A6"/>
    <w:rsid w:val="00172A82"/>
    <w:rsid w:val="00173172"/>
    <w:rsid w:val="00173A92"/>
    <w:rsid w:val="001755FE"/>
    <w:rsid w:val="001762B7"/>
    <w:rsid w:val="001764CF"/>
    <w:rsid w:val="0017710D"/>
    <w:rsid w:val="001826B2"/>
    <w:rsid w:val="0018637C"/>
    <w:rsid w:val="0018652F"/>
    <w:rsid w:val="001870ED"/>
    <w:rsid w:val="00187F2A"/>
    <w:rsid w:val="00191296"/>
    <w:rsid w:val="00193BE1"/>
    <w:rsid w:val="001A2338"/>
    <w:rsid w:val="001A37D0"/>
    <w:rsid w:val="001A38B1"/>
    <w:rsid w:val="001A539C"/>
    <w:rsid w:val="001A6795"/>
    <w:rsid w:val="001A6970"/>
    <w:rsid w:val="001A7B33"/>
    <w:rsid w:val="001B3110"/>
    <w:rsid w:val="001B6AC4"/>
    <w:rsid w:val="001B77B5"/>
    <w:rsid w:val="001C1623"/>
    <w:rsid w:val="001C23FB"/>
    <w:rsid w:val="001C3310"/>
    <w:rsid w:val="001C455E"/>
    <w:rsid w:val="001C59DC"/>
    <w:rsid w:val="001C5BC4"/>
    <w:rsid w:val="001D09AB"/>
    <w:rsid w:val="001D14E0"/>
    <w:rsid w:val="001D2D7E"/>
    <w:rsid w:val="001D4B0D"/>
    <w:rsid w:val="001D7BFE"/>
    <w:rsid w:val="001E01CB"/>
    <w:rsid w:val="001E4294"/>
    <w:rsid w:val="001F211B"/>
    <w:rsid w:val="002008EB"/>
    <w:rsid w:val="002033FE"/>
    <w:rsid w:val="002047C7"/>
    <w:rsid w:val="00214FC1"/>
    <w:rsid w:val="00215906"/>
    <w:rsid w:val="00215D85"/>
    <w:rsid w:val="0021761E"/>
    <w:rsid w:val="00220A1A"/>
    <w:rsid w:val="00222051"/>
    <w:rsid w:val="00222F58"/>
    <w:rsid w:val="002338DA"/>
    <w:rsid w:val="00236358"/>
    <w:rsid w:val="002368DD"/>
    <w:rsid w:val="00237425"/>
    <w:rsid w:val="002423CA"/>
    <w:rsid w:val="00245675"/>
    <w:rsid w:val="0024749F"/>
    <w:rsid w:val="002501D0"/>
    <w:rsid w:val="002569C0"/>
    <w:rsid w:val="002576F3"/>
    <w:rsid w:val="002661E3"/>
    <w:rsid w:val="00267597"/>
    <w:rsid w:val="00273D09"/>
    <w:rsid w:val="00273EEC"/>
    <w:rsid w:val="00277EF1"/>
    <w:rsid w:val="00283501"/>
    <w:rsid w:val="00283DCA"/>
    <w:rsid w:val="00285088"/>
    <w:rsid w:val="002854C0"/>
    <w:rsid w:val="0028552E"/>
    <w:rsid w:val="002905E9"/>
    <w:rsid w:val="00291709"/>
    <w:rsid w:val="00292E13"/>
    <w:rsid w:val="00292F99"/>
    <w:rsid w:val="002949CC"/>
    <w:rsid w:val="002A1A3C"/>
    <w:rsid w:val="002A4390"/>
    <w:rsid w:val="002A4ACE"/>
    <w:rsid w:val="002A7993"/>
    <w:rsid w:val="002B230F"/>
    <w:rsid w:val="002B38B8"/>
    <w:rsid w:val="002B427E"/>
    <w:rsid w:val="002B4CD5"/>
    <w:rsid w:val="002B779A"/>
    <w:rsid w:val="002B7FEE"/>
    <w:rsid w:val="002C38C4"/>
    <w:rsid w:val="002D08DC"/>
    <w:rsid w:val="002D1081"/>
    <w:rsid w:val="002D1A3E"/>
    <w:rsid w:val="002D2E03"/>
    <w:rsid w:val="002D5085"/>
    <w:rsid w:val="002D6F3C"/>
    <w:rsid w:val="002E0C94"/>
    <w:rsid w:val="002E2822"/>
    <w:rsid w:val="002E3D09"/>
    <w:rsid w:val="002E3ECA"/>
    <w:rsid w:val="002E59BD"/>
    <w:rsid w:val="002E79EB"/>
    <w:rsid w:val="002F29B1"/>
    <w:rsid w:val="002F545C"/>
    <w:rsid w:val="002F6072"/>
    <w:rsid w:val="002F6E1D"/>
    <w:rsid w:val="002F7514"/>
    <w:rsid w:val="00302DE1"/>
    <w:rsid w:val="00306F1B"/>
    <w:rsid w:val="00315D5F"/>
    <w:rsid w:val="00315ED3"/>
    <w:rsid w:val="00322037"/>
    <w:rsid w:val="003267FC"/>
    <w:rsid w:val="00327260"/>
    <w:rsid w:val="00327970"/>
    <w:rsid w:val="0033169F"/>
    <w:rsid w:val="00331B99"/>
    <w:rsid w:val="00331E30"/>
    <w:rsid w:val="0033440E"/>
    <w:rsid w:val="003403C1"/>
    <w:rsid w:val="00341976"/>
    <w:rsid w:val="00347397"/>
    <w:rsid w:val="00347AD8"/>
    <w:rsid w:val="003551D3"/>
    <w:rsid w:val="00355F08"/>
    <w:rsid w:val="003560E7"/>
    <w:rsid w:val="0036209D"/>
    <w:rsid w:val="00362A96"/>
    <w:rsid w:val="00363948"/>
    <w:rsid w:val="00365FB7"/>
    <w:rsid w:val="00370DBD"/>
    <w:rsid w:val="00371940"/>
    <w:rsid w:val="00373509"/>
    <w:rsid w:val="0037492B"/>
    <w:rsid w:val="00375623"/>
    <w:rsid w:val="003772C3"/>
    <w:rsid w:val="00384B73"/>
    <w:rsid w:val="00390F48"/>
    <w:rsid w:val="00391B9F"/>
    <w:rsid w:val="0039224B"/>
    <w:rsid w:val="0039231C"/>
    <w:rsid w:val="003927B4"/>
    <w:rsid w:val="00393988"/>
    <w:rsid w:val="0039437A"/>
    <w:rsid w:val="00395A59"/>
    <w:rsid w:val="00396112"/>
    <w:rsid w:val="00397D1F"/>
    <w:rsid w:val="003A0188"/>
    <w:rsid w:val="003A7DE0"/>
    <w:rsid w:val="003B27F0"/>
    <w:rsid w:val="003B6C5E"/>
    <w:rsid w:val="003B7088"/>
    <w:rsid w:val="003C1C49"/>
    <w:rsid w:val="003C4E57"/>
    <w:rsid w:val="003C50C6"/>
    <w:rsid w:val="003D392F"/>
    <w:rsid w:val="003E1B41"/>
    <w:rsid w:val="003E65AD"/>
    <w:rsid w:val="003F185A"/>
    <w:rsid w:val="003F7ABD"/>
    <w:rsid w:val="00402A6E"/>
    <w:rsid w:val="00402B95"/>
    <w:rsid w:val="00404029"/>
    <w:rsid w:val="004040DB"/>
    <w:rsid w:val="00405173"/>
    <w:rsid w:val="00410B90"/>
    <w:rsid w:val="00412DFC"/>
    <w:rsid w:val="00412E01"/>
    <w:rsid w:val="00413A22"/>
    <w:rsid w:val="00415DD3"/>
    <w:rsid w:val="00415F7A"/>
    <w:rsid w:val="00421ADB"/>
    <w:rsid w:val="00430403"/>
    <w:rsid w:val="00431068"/>
    <w:rsid w:val="00442054"/>
    <w:rsid w:val="00443B29"/>
    <w:rsid w:val="00447E53"/>
    <w:rsid w:val="00452A47"/>
    <w:rsid w:val="00456864"/>
    <w:rsid w:val="00457434"/>
    <w:rsid w:val="00457E46"/>
    <w:rsid w:val="0046124F"/>
    <w:rsid w:val="00462D22"/>
    <w:rsid w:val="00464FC7"/>
    <w:rsid w:val="0046587C"/>
    <w:rsid w:val="00466506"/>
    <w:rsid w:val="004668EA"/>
    <w:rsid w:val="004678BC"/>
    <w:rsid w:val="00476621"/>
    <w:rsid w:val="00477D1D"/>
    <w:rsid w:val="0048194E"/>
    <w:rsid w:val="00481CEA"/>
    <w:rsid w:val="00482687"/>
    <w:rsid w:val="004827F9"/>
    <w:rsid w:val="00482ED8"/>
    <w:rsid w:val="004845E5"/>
    <w:rsid w:val="004901EA"/>
    <w:rsid w:val="0049049E"/>
    <w:rsid w:val="00494068"/>
    <w:rsid w:val="004A011A"/>
    <w:rsid w:val="004A13FB"/>
    <w:rsid w:val="004A3EBC"/>
    <w:rsid w:val="004A7EB3"/>
    <w:rsid w:val="004D14C8"/>
    <w:rsid w:val="004D453B"/>
    <w:rsid w:val="004D5B34"/>
    <w:rsid w:val="004E321E"/>
    <w:rsid w:val="004E7661"/>
    <w:rsid w:val="004E7716"/>
    <w:rsid w:val="004E79BE"/>
    <w:rsid w:val="004F17C0"/>
    <w:rsid w:val="004F1A54"/>
    <w:rsid w:val="00501A29"/>
    <w:rsid w:val="005130DE"/>
    <w:rsid w:val="005178B7"/>
    <w:rsid w:val="005207F0"/>
    <w:rsid w:val="00520F58"/>
    <w:rsid w:val="00522022"/>
    <w:rsid w:val="00522763"/>
    <w:rsid w:val="0052518F"/>
    <w:rsid w:val="00526BA9"/>
    <w:rsid w:val="00532311"/>
    <w:rsid w:val="005326AD"/>
    <w:rsid w:val="00537B78"/>
    <w:rsid w:val="00540774"/>
    <w:rsid w:val="00540A7D"/>
    <w:rsid w:val="00541B36"/>
    <w:rsid w:val="0054383B"/>
    <w:rsid w:val="00543CF1"/>
    <w:rsid w:val="00552CE9"/>
    <w:rsid w:val="00556EFF"/>
    <w:rsid w:val="0056009B"/>
    <w:rsid w:val="00560367"/>
    <w:rsid w:val="00560933"/>
    <w:rsid w:val="00562C9F"/>
    <w:rsid w:val="0056403B"/>
    <w:rsid w:val="0057266F"/>
    <w:rsid w:val="0057493A"/>
    <w:rsid w:val="00581D46"/>
    <w:rsid w:val="00581EF5"/>
    <w:rsid w:val="00582FF8"/>
    <w:rsid w:val="00583615"/>
    <w:rsid w:val="005844C6"/>
    <w:rsid w:val="0058458C"/>
    <w:rsid w:val="00587017"/>
    <w:rsid w:val="00587AE8"/>
    <w:rsid w:val="005929E1"/>
    <w:rsid w:val="00592CC6"/>
    <w:rsid w:val="00594B17"/>
    <w:rsid w:val="00595254"/>
    <w:rsid w:val="00595460"/>
    <w:rsid w:val="00596287"/>
    <w:rsid w:val="00596362"/>
    <w:rsid w:val="005A129E"/>
    <w:rsid w:val="005A455E"/>
    <w:rsid w:val="005A5FE9"/>
    <w:rsid w:val="005A63D4"/>
    <w:rsid w:val="005A7988"/>
    <w:rsid w:val="005B0D6B"/>
    <w:rsid w:val="005B4147"/>
    <w:rsid w:val="005C03DC"/>
    <w:rsid w:val="005C380E"/>
    <w:rsid w:val="005D1F37"/>
    <w:rsid w:val="005E0977"/>
    <w:rsid w:val="005E3DF6"/>
    <w:rsid w:val="005E6F76"/>
    <w:rsid w:val="005F09A6"/>
    <w:rsid w:val="005F0FBD"/>
    <w:rsid w:val="005F2626"/>
    <w:rsid w:val="005F38B5"/>
    <w:rsid w:val="005F3F29"/>
    <w:rsid w:val="00600A82"/>
    <w:rsid w:val="00603200"/>
    <w:rsid w:val="006103F8"/>
    <w:rsid w:val="006127E7"/>
    <w:rsid w:val="0061401F"/>
    <w:rsid w:val="00620A64"/>
    <w:rsid w:val="00620E22"/>
    <w:rsid w:val="00621849"/>
    <w:rsid w:val="00623DCE"/>
    <w:rsid w:val="00624010"/>
    <w:rsid w:val="0062444F"/>
    <w:rsid w:val="0062550B"/>
    <w:rsid w:val="006322E9"/>
    <w:rsid w:val="00655EC3"/>
    <w:rsid w:val="00656323"/>
    <w:rsid w:val="00661108"/>
    <w:rsid w:val="00663934"/>
    <w:rsid w:val="00670D5C"/>
    <w:rsid w:val="00672793"/>
    <w:rsid w:val="006758E6"/>
    <w:rsid w:val="0068345E"/>
    <w:rsid w:val="00685321"/>
    <w:rsid w:val="00686F51"/>
    <w:rsid w:val="00687A82"/>
    <w:rsid w:val="00690E40"/>
    <w:rsid w:val="00692BF7"/>
    <w:rsid w:val="00695C4E"/>
    <w:rsid w:val="00696717"/>
    <w:rsid w:val="00696A8F"/>
    <w:rsid w:val="00696DC4"/>
    <w:rsid w:val="00697836"/>
    <w:rsid w:val="006A05C8"/>
    <w:rsid w:val="006A0996"/>
    <w:rsid w:val="006A19E3"/>
    <w:rsid w:val="006A1B7F"/>
    <w:rsid w:val="006A35BD"/>
    <w:rsid w:val="006A611E"/>
    <w:rsid w:val="006A6A84"/>
    <w:rsid w:val="006B1BEA"/>
    <w:rsid w:val="006D214D"/>
    <w:rsid w:val="006D4BFC"/>
    <w:rsid w:val="006D55D8"/>
    <w:rsid w:val="006D5DD9"/>
    <w:rsid w:val="006D683C"/>
    <w:rsid w:val="006D69AC"/>
    <w:rsid w:val="006D7988"/>
    <w:rsid w:val="006E23F1"/>
    <w:rsid w:val="006F2D02"/>
    <w:rsid w:val="006F3559"/>
    <w:rsid w:val="006F43E9"/>
    <w:rsid w:val="00700272"/>
    <w:rsid w:val="007011B9"/>
    <w:rsid w:val="00704853"/>
    <w:rsid w:val="007058C7"/>
    <w:rsid w:val="00705AA3"/>
    <w:rsid w:val="007070A7"/>
    <w:rsid w:val="007102A9"/>
    <w:rsid w:val="00710485"/>
    <w:rsid w:val="00712553"/>
    <w:rsid w:val="0071350E"/>
    <w:rsid w:val="007137BA"/>
    <w:rsid w:val="007159DC"/>
    <w:rsid w:val="00722605"/>
    <w:rsid w:val="00723088"/>
    <w:rsid w:val="0072670A"/>
    <w:rsid w:val="007323A6"/>
    <w:rsid w:val="00732CB4"/>
    <w:rsid w:val="007341BA"/>
    <w:rsid w:val="00737FD2"/>
    <w:rsid w:val="0074003B"/>
    <w:rsid w:val="0074194E"/>
    <w:rsid w:val="00743F1F"/>
    <w:rsid w:val="007451FC"/>
    <w:rsid w:val="007504D5"/>
    <w:rsid w:val="00751105"/>
    <w:rsid w:val="007559B5"/>
    <w:rsid w:val="00763447"/>
    <w:rsid w:val="00764B6F"/>
    <w:rsid w:val="00770E1A"/>
    <w:rsid w:val="007717CB"/>
    <w:rsid w:val="00774A71"/>
    <w:rsid w:val="00780FA8"/>
    <w:rsid w:val="00786309"/>
    <w:rsid w:val="007868B6"/>
    <w:rsid w:val="00786F81"/>
    <w:rsid w:val="00791497"/>
    <w:rsid w:val="00792D3B"/>
    <w:rsid w:val="007A25CD"/>
    <w:rsid w:val="007A41D5"/>
    <w:rsid w:val="007A6538"/>
    <w:rsid w:val="007B0969"/>
    <w:rsid w:val="007B275A"/>
    <w:rsid w:val="007B3C00"/>
    <w:rsid w:val="007B3F07"/>
    <w:rsid w:val="007B3FD9"/>
    <w:rsid w:val="007B6A0D"/>
    <w:rsid w:val="007B7E79"/>
    <w:rsid w:val="007C1142"/>
    <w:rsid w:val="007C2DF8"/>
    <w:rsid w:val="007C394B"/>
    <w:rsid w:val="007C3CBE"/>
    <w:rsid w:val="007C3F99"/>
    <w:rsid w:val="007C428B"/>
    <w:rsid w:val="007C7516"/>
    <w:rsid w:val="007C7C3B"/>
    <w:rsid w:val="007C7DD0"/>
    <w:rsid w:val="007D0B13"/>
    <w:rsid w:val="007D1FA5"/>
    <w:rsid w:val="007D7DD7"/>
    <w:rsid w:val="007E1FB5"/>
    <w:rsid w:val="007E4EF3"/>
    <w:rsid w:val="007E512A"/>
    <w:rsid w:val="007E6056"/>
    <w:rsid w:val="007E6840"/>
    <w:rsid w:val="007E7B3E"/>
    <w:rsid w:val="007F0491"/>
    <w:rsid w:val="007F09F3"/>
    <w:rsid w:val="007F30B8"/>
    <w:rsid w:val="007F3CDE"/>
    <w:rsid w:val="007F4E98"/>
    <w:rsid w:val="008028D7"/>
    <w:rsid w:val="00806CF1"/>
    <w:rsid w:val="00810358"/>
    <w:rsid w:val="008168EB"/>
    <w:rsid w:val="008209A5"/>
    <w:rsid w:val="00823267"/>
    <w:rsid w:val="0082388C"/>
    <w:rsid w:val="00824A30"/>
    <w:rsid w:val="00824DEA"/>
    <w:rsid w:val="00824E5D"/>
    <w:rsid w:val="00832427"/>
    <w:rsid w:val="00832446"/>
    <w:rsid w:val="008333CC"/>
    <w:rsid w:val="00835EC8"/>
    <w:rsid w:val="008372C1"/>
    <w:rsid w:val="008426D1"/>
    <w:rsid w:val="00842BAE"/>
    <w:rsid w:val="008446A4"/>
    <w:rsid w:val="00851650"/>
    <w:rsid w:val="00851754"/>
    <w:rsid w:val="008565E1"/>
    <w:rsid w:val="008602F2"/>
    <w:rsid w:val="0086087E"/>
    <w:rsid w:val="00861935"/>
    <w:rsid w:val="00861B10"/>
    <w:rsid w:val="008635E0"/>
    <w:rsid w:val="00863621"/>
    <w:rsid w:val="00871B1D"/>
    <w:rsid w:val="00876FFE"/>
    <w:rsid w:val="00877B13"/>
    <w:rsid w:val="00880A9A"/>
    <w:rsid w:val="00882230"/>
    <w:rsid w:val="00885420"/>
    <w:rsid w:val="00887113"/>
    <w:rsid w:val="00895277"/>
    <w:rsid w:val="00895759"/>
    <w:rsid w:val="0089637F"/>
    <w:rsid w:val="00896948"/>
    <w:rsid w:val="00897329"/>
    <w:rsid w:val="008A042F"/>
    <w:rsid w:val="008A0B3E"/>
    <w:rsid w:val="008A2A24"/>
    <w:rsid w:val="008A3342"/>
    <w:rsid w:val="008A36D6"/>
    <w:rsid w:val="008A6FDD"/>
    <w:rsid w:val="008B2D13"/>
    <w:rsid w:val="008C25F2"/>
    <w:rsid w:val="008C50B2"/>
    <w:rsid w:val="008D37A7"/>
    <w:rsid w:val="008D4E79"/>
    <w:rsid w:val="008D662F"/>
    <w:rsid w:val="008E4CC0"/>
    <w:rsid w:val="008F134B"/>
    <w:rsid w:val="008F1598"/>
    <w:rsid w:val="008F2165"/>
    <w:rsid w:val="00900998"/>
    <w:rsid w:val="00907148"/>
    <w:rsid w:val="009102A2"/>
    <w:rsid w:val="0091123A"/>
    <w:rsid w:val="009134D6"/>
    <w:rsid w:val="00916DF7"/>
    <w:rsid w:val="009205D1"/>
    <w:rsid w:val="00922B0A"/>
    <w:rsid w:val="00923D77"/>
    <w:rsid w:val="009273C5"/>
    <w:rsid w:val="009300F1"/>
    <w:rsid w:val="00930780"/>
    <w:rsid w:val="009310F6"/>
    <w:rsid w:val="00933010"/>
    <w:rsid w:val="009356A0"/>
    <w:rsid w:val="00935DFB"/>
    <w:rsid w:val="00942020"/>
    <w:rsid w:val="0094218A"/>
    <w:rsid w:val="00944F44"/>
    <w:rsid w:val="00946EB3"/>
    <w:rsid w:val="00956E77"/>
    <w:rsid w:val="00957101"/>
    <w:rsid w:val="00957826"/>
    <w:rsid w:val="00960F38"/>
    <w:rsid w:val="00963D44"/>
    <w:rsid w:val="00964748"/>
    <w:rsid w:val="0096588B"/>
    <w:rsid w:val="00966A1B"/>
    <w:rsid w:val="0097206F"/>
    <w:rsid w:val="009756E6"/>
    <w:rsid w:val="009760D1"/>
    <w:rsid w:val="009766AB"/>
    <w:rsid w:val="00977D67"/>
    <w:rsid w:val="00983A3E"/>
    <w:rsid w:val="00983D2D"/>
    <w:rsid w:val="009845E7"/>
    <w:rsid w:val="009868B3"/>
    <w:rsid w:val="00991FA8"/>
    <w:rsid w:val="009925B9"/>
    <w:rsid w:val="00993495"/>
    <w:rsid w:val="009960E4"/>
    <w:rsid w:val="009A0F30"/>
    <w:rsid w:val="009A180D"/>
    <w:rsid w:val="009A1AE3"/>
    <w:rsid w:val="009A2228"/>
    <w:rsid w:val="009A3FFF"/>
    <w:rsid w:val="009A74FB"/>
    <w:rsid w:val="009B7358"/>
    <w:rsid w:val="009B7CAB"/>
    <w:rsid w:val="009C2513"/>
    <w:rsid w:val="009C7623"/>
    <w:rsid w:val="009C7E94"/>
    <w:rsid w:val="009D0541"/>
    <w:rsid w:val="009D05C5"/>
    <w:rsid w:val="009D4223"/>
    <w:rsid w:val="009E29AE"/>
    <w:rsid w:val="009F044B"/>
    <w:rsid w:val="00A00B0D"/>
    <w:rsid w:val="00A0259C"/>
    <w:rsid w:val="00A07963"/>
    <w:rsid w:val="00A1221E"/>
    <w:rsid w:val="00A146DF"/>
    <w:rsid w:val="00A15635"/>
    <w:rsid w:val="00A169D7"/>
    <w:rsid w:val="00A203FF"/>
    <w:rsid w:val="00A22EE8"/>
    <w:rsid w:val="00A25A07"/>
    <w:rsid w:val="00A25DAB"/>
    <w:rsid w:val="00A261EA"/>
    <w:rsid w:val="00A26E9C"/>
    <w:rsid w:val="00A34135"/>
    <w:rsid w:val="00A349DA"/>
    <w:rsid w:val="00A35298"/>
    <w:rsid w:val="00A355AF"/>
    <w:rsid w:val="00A425F8"/>
    <w:rsid w:val="00A42B9F"/>
    <w:rsid w:val="00A468C3"/>
    <w:rsid w:val="00A528F4"/>
    <w:rsid w:val="00A53435"/>
    <w:rsid w:val="00A53F1F"/>
    <w:rsid w:val="00A542C5"/>
    <w:rsid w:val="00A57EA5"/>
    <w:rsid w:val="00A60F8A"/>
    <w:rsid w:val="00A61D31"/>
    <w:rsid w:val="00A67B95"/>
    <w:rsid w:val="00A70DFD"/>
    <w:rsid w:val="00A7454F"/>
    <w:rsid w:val="00A82503"/>
    <w:rsid w:val="00A83024"/>
    <w:rsid w:val="00A867E0"/>
    <w:rsid w:val="00A868E6"/>
    <w:rsid w:val="00A91D1E"/>
    <w:rsid w:val="00A9397E"/>
    <w:rsid w:val="00A95B22"/>
    <w:rsid w:val="00A95D03"/>
    <w:rsid w:val="00AA44AD"/>
    <w:rsid w:val="00AA4F73"/>
    <w:rsid w:val="00AA5967"/>
    <w:rsid w:val="00AA5A3E"/>
    <w:rsid w:val="00AA6CBD"/>
    <w:rsid w:val="00AB0375"/>
    <w:rsid w:val="00AB5204"/>
    <w:rsid w:val="00AB5E0B"/>
    <w:rsid w:val="00AC1130"/>
    <w:rsid w:val="00AC7712"/>
    <w:rsid w:val="00AD292D"/>
    <w:rsid w:val="00AD5894"/>
    <w:rsid w:val="00AD5DB9"/>
    <w:rsid w:val="00AE0455"/>
    <w:rsid w:val="00AE1640"/>
    <w:rsid w:val="00AF09D2"/>
    <w:rsid w:val="00AF1FDD"/>
    <w:rsid w:val="00AF2249"/>
    <w:rsid w:val="00AF5609"/>
    <w:rsid w:val="00AF70D3"/>
    <w:rsid w:val="00B0073D"/>
    <w:rsid w:val="00B00AA3"/>
    <w:rsid w:val="00B01983"/>
    <w:rsid w:val="00B02F64"/>
    <w:rsid w:val="00B10614"/>
    <w:rsid w:val="00B12AD2"/>
    <w:rsid w:val="00B254D9"/>
    <w:rsid w:val="00B3140A"/>
    <w:rsid w:val="00B35164"/>
    <w:rsid w:val="00B403E3"/>
    <w:rsid w:val="00B40550"/>
    <w:rsid w:val="00B40D79"/>
    <w:rsid w:val="00B412AD"/>
    <w:rsid w:val="00B51A36"/>
    <w:rsid w:val="00B52F65"/>
    <w:rsid w:val="00B539A2"/>
    <w:rsid w:val="00B540E9"/>
    <w:rsid w:val="00B558F5"/>
    <w:rsid w:val="00B56AA4"/>
    <w:rsid w:val="00B62251"/>
    <w:rsid w:val="00B63BFD"/>
    <w:rsid w:val="00B67BAD"/>
    <w:rsid w:val="00B7123C"/>
    <w:rsid w:val="00B71E98"/>
    <w:rsid w:val="00B71F56"/>
    <w:rsid w:val="00B720D1"/>
    <w:rsid w:val="00B75286"/>
    <w:rsid w:val="00B84BC0"/>
    <w:rsid w:val="00B9039C"/>
    <w:rsid w:val="00B931DC"/>
    <w:rsid w:val="00B96ED3"/>
    <w:rsid w:val="00BA1E1D"/>
    <w:rsid w:val="00BA63B4"/>
    <w:rsid w:val="00BA729B"/>
    <w:rsid w:val="00BB001D"/>
    <w:rsid w:val="00BB0A12"/>
    <w:rsid w:val="00BB1D07"/>
    <w:rsid w:val="00BB338C"/>
    <w:rsid w:val="00BB394D"/>
    <w:rsid w:val="00BB59E0"/>
    <w:rsid w:val="00BB612A"/>
    <w:rsid w:val="00BB7D30"/>
    <w:rsid w:val="00BC0EA8"/>
    <w:rsid w:val="00BC2133"/>
    <w:rsid w:val="00BC3E66"/>
    <w:rsid w:val="00BC6777"/>
    <w:rsid w:val="00BD392C"/>
    <w:rsid w:val="00BD542F"/>
    <w:rsid w:val="00BD74C6"/>
    <w:rsid w:val="00BE205C"/>
    <w:rsid w:val="00BE5704"/>
    <w:rsid w:val="00BF5509"/>
    <w:rsid w:val="00BF631A"/>
    <w:rsid w:val="00BF63E1"/>
    <w:rsid w:val="00BF7CCF"/>
    <w:rsid w:val="00C00F30"/>
    <w:rsid w:val="00C0249D"/>
    <w:rsid w:val="00C03955"/>
    <w:rsid w:val="00C05081"/>
    <w:rsid w:val="00C05B0A"/>
    <w:rsid w:val="00C06390"/>
    <w:rsid w:val="00C10399"/>
    <w:rsid w:val="00C10838"/>
    <w:rsid w:val="00C17496"/>
    <w:rsid w:val="00C17AE4"/>
    <w:rsid w:val="00C20BD0"/>
    <w:rsid w:val="00C20D0C"/>
    <w:rsid w:val="00C3012A"/>
    <w:rsid w:val="00C356A0"/>
    <w:rsid w:val="00C4118C"/>
    <w:rsid w:val="00C42619"/>
    <w:rsid w:val="00C4562E"/>
    <w:rsid w:val="00C45DD6"/>
    <w:rsid w:val="00C46C97"/>
    <w:rsid w:val="00C47622"/>
    <w:rsid w:val="00C51C11"/>
    <w:rsid w:val="00C557BE"/>
    <w:rsid w:val="00C62ABE"/>
    <w:rsid w:val="00C657FA"/>
    <w:rsid w:val="00C661B2"/>
    <w:rsid w:val="00C70BEF"/>
    <w:rsid w:val="00C7174D"/>
    <w:rsid w:val="00C732DC"/>
    <w:rsid w:val="00C77414"/>
    <w:rsid w:val="00C80490"/>
    <w:rsid w:val="00C80A4F"/>
    <w:rsid w:val="00C87106"/>
    <w:rsid w:val="00C87A12"/>
    <w:rsid w:val="00C90267"/>
    <w:rsid w:val="00C91851"/>
    <w:rsid w:val="00C91D55"/>
    <w:rsid w:val="00C93C5D"/>
    <w:rsid w:val="00C96FA3"/>
    <w:rsid w:val="00C97383"/>
    <w:rsid w:val="00C97C2E"/>
    <w:rsid w:val="00CB546B"/>
    <w:rsid w:val="00CB554E"/>
    <w:rsid w:val="00CB5BE2"/>
    <w:rsid w:val="00CB6B74"/>
    <w:rsid w:val="00CB7E94"/>
    <w:rsid w:val="00CC0EF2"/>
    <w:rsid w:val="00CC53BD"/>
    <w:rsid w:val="00CC57D0"/>
    <w:rsid w:val="00CC5ED4"/>
    <w:rsid w:val="00CD1E50"/>
    <w:rsid w:val="00CD205A"/>
    <w:rsid w:val="00CD3D1C"/>
    <w:rsid w:val="00CD422B"/>
    <w:rsid w:val="00CD6CAB"/>
    <w:rsid w:val="00CD7F83"/>
    <w:rsid w:val="00CE2415"/>
    <w:rsid w:val="00CE2F98"/>
    <w:rsid w:val="00CE4C8E"/>
    <w:rsid w:val="00CE7ADD"/>
    <w:rsid w:val="00CE7EC4"/>
    <w:rsid w:val="00CF0ED1"/>
    <w:rsid w:val="00CF2404"/>
    <w:rsid w:val="00CF4F3D"/>
    <w:rsid w:val="00D14EB6"/>
    <w:rsid w:val="00D16F97"/>
    <w:rsid w:val="00D20A1A"/>
    <w:rsid w:val="00D20C75"/>
    <w:rsid w:val="00D210EA"/>
    <w:rsid w:val="00D21DEE"/>
    <w:rsid w:val="00D30726"/>
    <w:rsid w:val="00D321F7"/>
    <w:rsid w:val="00D33403"/>
    <w:rsid w:val="00D3699E"/>
    <w:rsid w:val="00D379A8"/>
    <w:rsid w:val="00D42EEA"/>
    <w:rsid w:val="00D46727"/>
    <w:rsid w:val="00D46CB1"/>
    <w:rsid w:val="00D505B2"/>
    <w:rsid w:val="00D50BE5"/>
    <w:rsid w:val="00D51725"/>
    <w:rsid w:val="00D5355A"/>
    <w:rsid w:val="00D54497"/>
    <w:rsid w:val="00D55A0F"/>
    <w:rsid w:val="00D55D6E"/>
    <w:rsid w:val="00D56E1F"/>
    <w:rsid w:val="00D5713A"/>
    <w:rsid w:val="00D60D94"/>
    <w:rsid w:val="00D61097"/>
    <w:rsid w:val="00D62826"/>
    <w:rsid w:val="00D63469"/>
    <w:rsid w:val="00D64A12"/>
    <w:rsid w:val="00D7006E"/>
    <w:rsid w:val="00D705AC"/>
    <w:rsid w:val="00D71A57"/>
    <w:rsid w:val="00D74DF2"/>
    <w:rsid w:val="00D7556F"/>
    <w:rsid w:val="00D77D38"/>
    <w:rsid w:val="00D8054B"/>
    <w:rsid w:val="00D812F3"/>
    <w:rsid w:val="00D82BCE"/>
    <w:rsid w:val="00D852E3"/>
    <w:rsid w:val="00DA0579"/>
    <w:rsid w:val="00DA323C"/>
    <w:rsid w:val="00DA404C"/>
    <w:rsid w:val="00DA56E4"/>
    <w:rsid w:val="00DA6A1A"/>
    <w:rsid w:val="00DB2546"/>
    <w:rsid w:val="00DB3499"/>
    <w:rsid w:val="00DB56FA"/>
    <w:rsid w:val="00DB6319"/>
    <w:rsid w:val="00DB7975"/>
    <w:rsid w:val="00DC008C"/>
    <w:rsid w:val="00DC0512"/>
    <w:rsid w:val="00DC155F"/>
    <w:rsid w:val="00DC34C5"/>
    <w:rsid w:val="00DC35C3"/>
    <w:rsid w:val="00DC740C"/>
    <w:rsid w:val="00DD0AA4"/>
    <w:rsid w:val="00DD143C"/>
    <w:rsid w:val="00DD3B66"/>
    <w:rsid w:val="00DD3BC0"/>
    <w:rsid w:val="00DD4B4B"/>
    <w:rsid w:val="00DD4DF8"/>
    <w:rsid w:val="00DD681C"/>
    <w:rsid w:val="00DE05EF"/>
    <w:rsid w:val="00DE0987"/>
    <w:rsid w:val="00DE1A89"/>
    <w:rsid w:val="00DE291E"/>
    <w:rsid w:val="00DE3303"/>
    <w:rsid w:val="00DE3CA2"/>
    <w:rsid w:val="00DF0493"/>
    <w:rsid w:val="00DF05F4"/>
    <w:rsid w:val="00DF461D"/>
    <w:rsid w:val="00E01154"/>
    <w:rsid w:val="00E030DF"/>
    <w:rsid w:val="00E03B36"/>
    <w:rsid w:val="00E03D40"/>
    <w:rsid w:val="00E06DAA"/>
    <w:rsid w:val="00E06F03"/>
    <w:rsid w:val="00E10AD8"/>
    <w:rsid w:val="00E121B4"/>
    <w:rsid w:val="00E123A5"/>
    <w:rsid w:val="00E1429D"/>
    <w:rsid w:val="00E17045"/>
    <w:rsid w:val="00E21874"/>
    <w:rsid w:val="00E24849"/>
    <w:rsid w:val="00E24AE9"/>
    <w:rsid w:val="00E27203"/>
    <w:rsid w:val="00E27688"/>
    <w:rsid w:val="00E3643B"/>
    <w:rsid w:val="00E36AE1"/>
    <w:rsid w:val="00E36D75"/>
    <w:rsid w:val="00E403EF"/>
    <w:rsid w:val="00E40FE9"/>
    <w:rsid w:val="00E432A0"/>
    <w:rsid w:val="00E4330E"/>
    <w:rsid w:val="00E445F9"/>
    <w:rsid w:val="00E463F3"/>
    <w:rsid w:val="00E5488F"/>
    <w:rsid w:val="00E64434"/>
    <w:rsid w:val="00E71B1D"/>
    <w:rsid w:val="00E76699"/>
    <w:rsid w:val="00E80499"/>
    <w:rsid w:val="00E80622"/>
    <w:rsid w:val="00E8256E"/>
    <w:rsid w:val="00E8662D"/>
    <w:rsid w:val="00E90088"/>
    <w:rsid w:val="00E91984"/>
    <w:rsid w:val="00E91C3B"/>
    <w:rsid w:val="00E93391"/>
    <w:rsid w:val="00E95EE4"/>
    <w:rsid w:val="00E979AF"/>
    <w:rsid w:val="00EA13C0"/>
    <w:rsid w:val="00EA32B1"/>
    <w:rsid w:val="00EA533B"/>
    <w:rsid w:val="00EA5B24"/>
    <w:rsid w:val="00EA6A50"/>
    <w:rsid w:val="00EA7AA9"/>
    <w:rsid w:val="00EB27C8"/>
    <w:rsid w:val="00EB39E2"/>
    <w:rsid w:val="00EB4A3D"/>
    <w:rsid w:val="00EB6170"/>
    <w:rsid w:val="00EB6542"/>
    <w:rsid w:val="00EB73E4"/>
    <w:rsid w:val="00EC3770"/>
    <w:rsid w:val="00EC5658"/>
    <w:rsid w:val="00EC7AE6"/>
    <w:rsid w:val="00EC7F4F"/>
    <w:rsid w:val="00ED0508"/>
    <w:rsid w:val="00ED1C38"/>
    <w:rsid w:val="00ED383D"/>
    <w:rsid w:val="00ED7043"/>
    <w:rsid w:val="00ED7150"/>
    <w:rsid w:val="00ED7D8A"/>
    <w:rsid w:val="00EE2E3C"/>
    <w:rsid w:val="00EE2E8F"/>
    <w:rsid w:val="00EE39BD"/>
    <w:rsid w:val="00EE55E6"/>
    <w:rsid w:val="00EE673B"/>
    <w:rsid w:val="00EE7572"/>
    <w:rsid w:val="00EF3B05"/>
    <w:rsid w:val="00EF6DEA"/>
    <w:rsid w:val="00F20355"/>
    <w:rsid w:val="00F23587"/>
    <w:rsid w:val="00F27C08"/>
    <w:rsid w:val="00F302A5"/>
    <w:rsid w:val="00F31456"/>
    <w:rsid w:val="00F35A73"/>
    <w:rsid w:val="00F367B9"/>
    <w:rsid w:val="00F370C0"/>
    <w:rsid w:val="00F37376"/>
    <w:rsid w:val="00F37B5D"/>
    <w:rsid w:val="00F37EF4"/>
    <w:rsid w:val="00F433F1"/>
    <w:rsid w:val="00F43634"/>
    <w:rsid w:val="00F440FC"/>
    <w:rsid w:val="00F47A0C"/>
    <w:rsid w:val="00F50EAF"/>
    <w:rsid w:val="00F51C78"/>
    <w:rsid w:val="00F54351"/>
    <w:rsid w:val="00F54772"/>
    <w:rsid w:val="00F54C53"/>
    <w:rsid w:val="00F5598A"/>
    <w:rsid w:val="00F61105"/>
    <w:rsid w:val="00F6185F"/>
    <w:rsid w:val="00F63591"/>
    <w:rsid w:val="00F64934"/>
    <w:rsid w:val="00F65DBE"/>
    <w:rsid w:val="00F71682"/>
    <w:rsid w:val="00F73222"/>
    <w:rsid w:val="00F7485A"/>
    <w:rsid w:val="00F765D2"/>
    <w:rsid w:val="00F95997"/>
    <w:rsid w:val="00FA088D"/>
    <w:rsid w:val="00FA0AE9"/>
    <w:rsid w:val="00FA45C7"/>
    <w:rsid w:val="00FA5429"/>
    <w:rsid w:val="00FA5D35"/>
    <w:rsid w:val="00FB182A"/>
    <w:rsid w:val="00FB2980"/>
    <w:rsid w:val="00FB2F3F"/>
    <w:rsid w:val="00FB33D5"/>
    <w:rsid w:val="00FB38B8"/>
    <w:rsid w:val="00FB5059"/>
    <w:rsid w:val="00FB7CD3"/>
    <w:rsid w:val="00FC1C5D"/>
    <w:rsid w:val="00FC3032"/>
    <w:rsid w:val="00FC3667"/>
    <w:rsid w:val="00FC4C9F"/>
    <w:rsid w:val="00FC5990"/>
    <w:rsid w:val="00FC6756"/>
    <w:rsid w:val="00FC79AF"/>
    <w:rsid w:val="00FD21F5"/>
    <w:rsid w:val="00FD28AC"/>
    <w:rsid w:val="00FD2C65"/>
    <w:rsid w:val="00FD3674"/>
    <w:rsid w:val="00FE01AB"/>
    <w:rsid w:val="00FE41F8"/>
    <w:rsid w:val="00FE619A"/>
    <w:rsid w:val="00FF068B"/>
    <w:rsid w:val="00FF7D78"/>
    <w:rsid w:val="01481FFB"/>
    <w:rsid w:val="014D7EBB"/>
    <w:rsid w:val="019659DA"/>
    <w:rsid w:val="01B55613"/>
    <w:rsid w:val="01D61BAE"/>
    <w:rsid w:val="02402DD1"/>
    <w:rsid w:val="026958EC"/>
    <w:rsid w:val="027D0E84"/>
    <w:rsid w:val="03AE7D7E"/>
    <w:rsid w:val="03C3491A"/>
    <w:rsid w:val="03F54D54"/>
    <w:rsid w:val="03FB7A05"/>
    <w:rsid w:val="046D2E0F"/>
    <w:rsid w:val="049C06D1"/>
    <w:rsid w:val="05096B76"/>
    <w:rsid w:val="05676D45"/>
    <w:rsid w:val="05B278B5"/>
    <w:rsid w:val="05DE1F8C"/>
    <w:rsid w:val="062F7096"/>
    <w:rsid w:val="06FB6CA7"/>
    <w:rsid w:val="07D117A8"/>
    <w:rsid w:val="08320358"/>
    <w:rsid w:val="085E69B8"/>
    <w:rsid w:val="086D196F"/>
    <w:rsid w:val="0926755B"/>
    <w:rsid w:val="09900249"/>
    <w:rsid w:val="099B47DD"/>
    <w:rsid w:val="09B05733"/>
    <w:rsid w:val="0ADC484B"/>
    <w:rsid w:val="0B44171A"/>
    <w:rsid w:val="0B70448E"/>
    <w:rsid w:val="0B934F80"/>
    <w:rsid w:val="0BF57016"/>
    <w:rsid w:val="0C967A01"/>
    <w:rsid w:val="0D681C76"/>
    <w:rsid w:val="0D7A1DBA"/>
    <w:rsid w:val="0DB77D92"/>
    <w:rsid w:val="0DE67A0F"/>
    <w:rsid w:val="0E613962"/>
    <w:rsid w:val="0E980907"/>
    <w:rsid w:val="0F074B77"/>
    <w:rsid w:val="0F257D1D"/>
    <w:rsid w:val="0F7021A2"/>
    <w:rsid w:val="0F8E2D75"/>
    <w:rsid w:val="1023444E"/>
    <w:rsid w:val="10F11825"/>
    <w:rsid w:val="11061766"/>
    <w:rsid w:val="111919E1"/>
    <w:rsid w:val="114E583F"/>
    <w:rsid w:val="116949EC"/>
    <w:rsid w:val="11700914"/>
    <w:rsid w:val="11D27BC3"/>
    <w:rsid w:val="1249733A"/>
    <w:rsid w:val="124B5961"/>
    <w:rsid w:val="12730670"/>
    <w:rsid w:val="12DC4B9D"/>
    <w:rsid w:val="132F23D4"/>
    <w:rsid w:val="139A7831"/>
    <w:rsid w:val="14543309"/>
    <w:rsid w:val="149A6105"/>
    <w:rsid w:val="153A6AD7"/>
    <w:rsid w:val="157D6498"/>
    <w:rsid w:val="160518C8"/>
    <w:rsid w:val="162C42B2"/>
    <w:rsid w:val="16655E35"/>
    <w:rsid w:val="168451A5"/>
    <w:rsid w:val="1691018B"/>
    <w:rsid w:val="16B17D08"/>
    <w:rsid w:val="172D56F2"/>
    <w:rsid w:val="17A775F7"/>
    <w:rsid w:val="183F67DB"/>
    <w:rsid w:val="188B5C17"/>
    <w:rsid w:val="19040FC0"/>
    <w:rsid w:val="196F65B0"/>
    <w:rsid w:val="19E3311E"/>
    <w:rsid w:val="19F739E5"/>
    <w:rsid w:val="1A877A79"/>
    <w:rsid w:val="1ABB3261"/>
    <w:rsid w:val="1ADB2C26"/>
    <w:rsid w:val="1B5A2B34"/>
    <w:rsid w:val="1B666D00"/>
    <w:rsid w:val="1C4C4B87"/>
    <w:rsid w:val="1C614C53"/>
    <w:rsid w:val="1D1F0FA9"/>
    <w:rsid w:val="1D2C6515"/>
    <w:rsid w:val="1D367881"/>
    <w:rsid w:val="1D6B0B95"/>
    <w:rsid w:val="1D8E3D74"/>
    <w:rsid w:val="1DEA3090"/>
    <w:rsid w:val="1DF25910"/>
    <w:rsid w:val="1DF70A0B"/>
    <w:rsid w:val="1E0C1EDC"/>
    <w:rsid w:val="1E7D4602"/>
    <w:rsid w:val="1E8842A0"/>
    <w:rsid w:val="1EFF10C3"/>
    <w:rsid w:val="1F6C4F93"/>
    <w:rsid w:val="1F7A6B11"/>
    <w:rsid w:val="1FB75DA0"/>
    <w:rsid w:val="1FD92BC4"/>
    <w:rsid w:val="203B42E1"/>
    <w:rsid w:val="205B0773"/>
    <w:rsid w:val="2074002B"/>
    <w:rsid w:val="20957AC0"/>
    <w:rsid w:val="20A75D38"/>
    <w:rsid w:val="20AF7FBF"/>
    <w:rsid w:val="20E903E0"/>
    <w:rsid w:val="210A56C3"/>
    <w:rsid w:val="212C6717"/>
    <w:rsid w:val="2139132A"/>
    <w:rsid w:val="21634375"/>
    <w:rsid w:val="21A560FC"/>
    <w:rsid w:val="21C53FEE"/>
    <w:rsid w:val="22443362"/>
    <w:rsid w:val="22961203"/>
    <w:rsid w:val="22CF0F38"/>
    <w:rsid w:val="22E56D5A"/>
    <w:rsid w:val="22EB339F"/>
    <w:rsid w:val="22F34723"/>
    <w:rsid w:val="238C2AE9"/>
    <w:rsid w:val="239674D8"/>
    <w:rsid w:val="23C656E2"/>
    <w:rsid w:val="24047BD2"/>
    <w:rsid w:val="246F0E67"/>
    <w:rsid w:val="24805D02"/>
    <w:rsid w:val="251B14A7"/>
    <w:rsid w:val="252D6BA5"/>
    <w:rsid w:val="25AE7C82"/>
    <w:rsid w:val="262453F7"/>
    <w:rsid w:val="2626037A"/>
    <w:rsid w:val="267B25DC"/>
    <w:rsid w:val="26817BCC"/>
    <w:rsid w:val="27071E9D"/>
    <w:rsid w:val="273D501B"/>
    <w:rsid w:val="27431A93"/>
    <w:rsid w:val="276B3356"/>
    <w:rsid w:val="276B3F48"/>
    <w:rsid w:val="2799258F"/>
    <w:rsid w:val="27F616FD"/>
    <w:rsid w:val="289405E4"/>
    <w:rsid w:val="289572F8"/>
    <w:rsid w:val="28B211D9"/>
    <w:rsid w:val="28F90C30"/>
    <w:rsid w:val="291B5052"/>
    <w:rsid w:val="292A0D79"/>
    <w:rsid w:val="296328F2"/>
    <w:rsid w:val="29954E5C"/>
    <w:rsid w:val="299F54F6"/>
    <w:rsid w:val="29CC7A80"/>
    <w:rsid w:val="29E27B7E"/>
    <w:rsid w:val="2B057F4A"/>
    <w:rsid w:val="2BAB7A28"/>
    <w:rsid w:val="2BC65C3E"/>
    <w:rsid w:val="2BCD2EA8"/>
    <w:rsid w:val="2BE85D51"/>
    <w:rsid w:val="2C02797E"/>
    <w:rsid w:val="2C1B79E6"/>
    <w:rsid w:val="2C497218"/>
    <w:rsid w:val="2CAA51C0"/>
    <w:rsid w:val="2D361897"/>
    <w:rsid w:val="2D4F2313"/>
    <w:rsid w:val="2D986FBD"/>
    <w:rsid w:val="2DB056DC"/>
    <w:rsid w:val="2DB25FAC"/>
    <w:rsid w:val="2E086DA5"/>
    <w:rsid w:val="2E1643D3"/>
    <w:rsid w:val="2E194231"/>
    <w:rsid w:val="2EAA0D9D"/>
    <w:rsid w:val="2EBF28AC"/>
    <w:rsid w:val="2EEA1F81"/>
    <w:rsid w:val="2F090F35"/>
    <w:rsid w:val="2F2E263A"/>
    <w:rsid w:val="2F973E11"/>
    <w:rsid w:val="2FCB7C52"/>
    <w:rsid w:val="2FFF6BB8"/>
    <w:rsid w:val="31A97E80"/>
    <w:rsid w:val="31E2231F"/>
    <w:rsid w:val="325E3AB7"/>
    <w:rsid w:val="330D45C3"/>
    <w:rsid w:val="333A4054"/>
    <w:rsid w:val="339C541B"/>
    <w:rsid w:val="33A13792"/>
    <w:rsid w:val="33CB09CA"/>
    <w:rsid w:val="33CE0863"/>
    <w:rsid w:val="342E3F66"/>
    <w:rsid w:val="345D48F8"/>
    <w:rsid w:val="34E91B0A"/>
    <w:rsid w:val="35013491"/>
    <w:rsid w:val="358B0F91"/>
    <w:rsid w:val="35A527A1"/>
    <w:rsid w:val="35C35F6D"/>
    <w:rsid w:val="35E972B6"/>
    <w:rsid w:val="36B20709"/>
    <w:rsid w:val="36CB0709"/>
    <w:rsid w:val="36DB0501"/>
    <w:rsid w:val="36E32282"/>
    <w:rsid w:val="36F41D43"/>
    <w:rsid w:val="36FA606B"/>
    <w:rsid w:val="37071057"/>
    <w:rsid w:val="37E50E3A"/>
    <w:rsid w:val="38093602"/>
    <w:rsid w:val="387D6D83"/>
    <w:rsid w:val="38E05997"/>
    <w:rsid w:val="39A85D29"/>
    <w:rsid w:val="39F33E31"/>
    <w:rsid w:val="3A5F3830"/>
    <w:rsid w:val="3AD471BF"/>
    <w:rsid w:val="3AE06DD0"/>
    <w:rsid w:val="3AFA2796"/>
    <w:rsid w:val="3BD54B66"/>
    <w:rsid w:val="3C1F4FAF"/>
    <w:rsid w:val="3C216DF8"/>
    <w:rsid w:val="3C363941"/>
    <w:rsid w:val="3C402568"/>
    <w:rsid w:val="3CA922B5"/>
    <w:rsid w:val="3CB06AFF"/>
    <w:rsid w:val="3CEB401F"/>
    <w:rsid w:val="3E025F7F"/>
    <w:rsid w:val="3F520ACF"/>
    <w:rsid w:val="3F5251DE"/>
    <w:rsid w:val="3FE94491"/>
    <w:rsid w:val="4028751F"/>
    <w:rsid w:val="407471B2"/>
    <w:rsid w:val="40A66849"/>
    <w:rsid w:val="41222294"/>
    <w:rsid w:val="415A365F"/>
    <w:rsid w:val="417A65BD"/>
    <w:rsid w:val="417D4941"/>
    <w:rsid w:val="419C7FC5"/>
    <w:rsid w:val="42093A02"/>
    <w:rsid w:val="421764CD"/>
    <w:rsid w:val="423348BC"/>
    <w:rsid w:val="424C1E0E"/>
    <w:rsid w:val="428962B5"/>
    <w:rsid w:val="42B90921"/>
    <w:rsid w:val="42CF3035"/>
    <w:rsid w:val="42E90D4E"/>
    <w:rsid w:val="430F273A"/>
    <w:rsid w:val="4356654B"/>
    <w:rsid w:val="447134A3"/>
    <w:rsid w:val="451D1B42"/>
    <w:rsid w:val="45252671"/>
    <w:rsid w:val="459229A3"/>
    <w:rsid w:val="45A73592"/>
    <w:rsid w:val="45AF6435"/>
    <w:rsid w:val="45D9663C"/>
    <w:rsid w:val="45DE233E"/>
    <w:rsid w:val="462E1AE5"/>
    <w:rsid w:val="473254A1"/>
    <w:rsid w:val="47994A1D"/>
    <w:rsid w:val="48290281"/>
    <w:rsid w:val="482D06DA"/>
    <w:rsid w:val="484B40FE"/>
    <w:rsid w:val="48515360"/>
    <w:rsid w:val="491343D7"/>
    <w:rsid w:val="491A279D"/>
    <w:rsid w:val="498C06FB"/>
    <w:rsid w:val="49B23113"/>
    <w:rsid w:val="49D65863"/>
    <w:rsid w:val="49DC2F29"/>
    <w:rsid w:val="49E51472"/>
    <w:rsid w:val="4A61217D"/>
    <w:rsid w:val="4B351572"/>
    <w:rsid w:val="4B8F7AC8"/>
    <w:rsid w:val="4BE23A12"/>
    <w:rsid w:val="4C2D28D2"/>
    <w:rsid w:val="4C933418"/>
    <w:rsid w:val="4CEC3A66"/>
    <w:rsid w:val="4CF21956"/>
    <w:rsid w:val="4D0B6F4D"/>
    <w:rsid w:val="4D7B7DE9"/>
    <w:rsid w:val="4E17678B"/>
    <w:rsid w:val="4F47713E"/>
    <w:rsid w:val="4F59348C"/>
    <w:rsid w:val="4F5D0DB2"/>
    <w:rsid w:val="4FBD57BF"/>
    <w:rsid w:val="4FE20FC9"/>
    <w:rsid w:val="50366985"/>
    <w:rsid w:val="50632BBE"/>
    <w:rsid w:val="511273AC"/>
    <w:rsid w:val="512D6BAA"/>
    <w:rsid w:val="5178650D"/>
    <w:rsid w:val="51FE2B52"/>
    <w:rsid w:val="522E3EFE"/>
    <w:rsid w:val="52543F40"/>
    <w:rsid w:val="52A253A5"/>
    <w:rsid w:val="52CB1BD5"/>
    <w:rsid w:val="52F919AB"/>
    <w:rsid w:val="531B1442"/>
    <w:rsid w:val="53363D14"/>
    <w:rsid w:val="538850D7"/>
    <w:rsid w:val="53C0141E"/>
    <w:rsid w:val="53C3204E"/>
    <w:rsid w:val="53C8363F"/>
    <w:rsid w:val="5406299D"/>
    <w:rsid w:val="54342F5F"/>
    <w:rsid w:val="54404987"/>
    <w:rsid w:val="54475B0F"/>
    <w:rsid w:val="545E179F"/>
    <w:rsid w:val="54A909B4"/>
    <w:rsid w:val="54C21984"/>
    <w:rsid w:val="55845F96"/>
    <w:rsid w:val="55A74C2C"/>
    <w:rsid w:val="55FB7206"/>
    <w:rsid w:val="561254C4"/>
    <w:rsid w:val="56736FC4"/>
    <w:rsid w:val="567C73E2"/>
    <w:rsid w:val="5697070F"/>
    <w:rsid w:val="56C44AD8"/>
    <w:rsid w:val="56F11AD6"/>
    <w:rsid w:val="57946649"/>
    <w:rsid w:val="57E66855"/>
    <w:rsid w:val="58052546"/>
    <w:rsid w:val="582B4779"/>
    <w:rsid w:val="58596397"/>
    <w:rsid w:val="585A2A46"/>
    <w:rsid w:val="585B124F"/>
    <w:rsid w:val="58661940"/>
    <w:rsid w:val="587C1AD6"/>
    <w:rsid w:val="58DE6EB1"/>
    <w:rsid w:val="59051222"/>
    <w:rsid w:val="598D0545"/>
    <w:rsid w:val="59AF17C6"/>
    <w:rsid w:val="59FC1DAF"/>
    <w:rsid w:val="5A3B0D2F"/>
    <w:rsid w:val="5A42187B"/>
    <w:rsid w:val="5A7428FD"/>
    <w:rsid w:val="5A8C30C7"/>
    <w:rsid w:val="5AA62C82"/>
    <w:rsid w:val="5AE72DB4"/>
    <w:rsid w:val="5BF231D7"/>
    <w:rsid w:val="5C3D1840"/>
    <w:rsid w:val="5CD57859"/>
    <w:rsid w:val="5D043933"/>
    <w:rsid w:val="5D2A7D65"/>
    <w:rsid w:val="5D566210"/>
    <w:rsid w:val="5DCC095E"/>
    <w:rsid w:val="5DD16A8B"/>
    <w:rsid w:val="5E0374DB"/>
    <w:rsid w:val="5E272E9B"/>
    <w:rsid w:val="5E793B5E"/>
    <w:rsid w:val="5E7A1B83"/>
    <w:rsid w:val="5F675B08"/>
    <w:rsid w:val="5FE02025"/>
    <w:rsid w:val="60CB5BFB"/>
    <w:rsid w:val="61030403"/>
    <w:rsid w:val="61363B57"/>
    <w:rsid w:val="61C2121B"/>
    <w:rsid w:val="61C32AC5"/>
    <w:rsid w:val="61CF4420"/>
    <w:rsid w:val="623F5F05"/>
    <w:rsid w:val="628F4EA0"/>
    <w:rsid w:val="62FA1251"/>
    <w:rsid w:val="6303637E"/>
    <w:rsid w:val="631E6F2F"/>
    <w:rsid w:val="632B4856"/>
    <w:rsid w:val="63A2070B"/>
    <w:rsid w:val="6411072D"/>
    <w:rsid w:val="649527D5"/>
    <w:rsid w:val="64A24657"/>
    <w:rsid w:val="64A43312"/>
    <w:rsid w:val="64FA551B"/>
    <w:rsid w:val="65A94498"/>
    <w:rsid w:val="65BD0721"/>
    <w:rsid w:val="65D83260"/>
    <w:rsid w:val="6606721E"/>
    <w:rsid w:val="66316582"/>
    <w:rsid w:val="67047901"/>
    <w:rsid w:val="67833C9E"/>
    <w:rsid w:val="67C624A9"/>
    <w:rsid w:val="67E844EA"/>
    <w:rsid w:val="67FD6568"/>
    <w:rsid w:val="689B4F9A"/>
    <w:rsid w:val="68AE1297"/>
    <w:rsid w:val="68FC334A"/>
    <w:rsid w:val="69011247"/>
    <w:rsid w:val="69846CC3"/>
    <w:rsid w:val="69B778EC"/>
    <w:rsid w:val="69C67CB4"/>
    <w:rsid w:val="69CC32A0"/>
    <w:rsid w:val="6A207E6A"/>
    <w:rsid w:val="6A3D2489"/>
    <w:rsid w:val="6AAA106B"/>
    <w:rsid w:val="6B021B84"/>
    <w:rsid w:val="6B32735C"/>
    <w:rsid w:val="6B98688B"/>
    <w:rsid w:val="6CB761F7"/>
    <w:rsid w:val="6CCF7F68"/>
    <w:rsid w:val="6D8908E3"/>
    <w:rsid w:val="6E396A29"/>
    <w:rsid w:val="6E9A07C7"/>
    <w:rsid w:val="6EA53A0E"/>
    <w:rsid w:val="6ECA67AF"/>
    <w:rsid w:val="6EDD513F"/>
    <w:rsid w:val="6F211ED2"/>
    <w:rsid w:val="6F2E1FE3"/>
    <w:rsid w:val="6F383396"/>
    <w:rsid w:val="6F692FDA"/>
    <w:rsid w:val="6FCA4DD6"/>
    <w:rsid w:val="6FCE68A8"/>
    <w:rsid w:val="6FF30EEF"/>
    <w:rsid w:val="701171A8"/>
    <w:rsid w:val="70136C69"/>
    <w:rsid w:val="70577473"/>
    <w:rsid w:val="7078523E"/>
    <w:rsid w:val="70857287"/>
    <w:rsid w:val="713E640F"/>
    <w:rsid w:val="71D535B4"/>
    <w:rsid w:val="72651444"/>
    <w:rsid w:val="726601AA"/>
    <w:rsid w:val="727B00EC"/>
    <w:rsid w:val="72D84E4D"/>
    <w:rsid w:val="72DA2E57"/>
    <w:rsid w:val="741F0821"/>
    <w:rsid w:val="75A77E4E"/>
    <w:rsid w:val="75C755AE"/>
    <w:rsid w:val="762F281E"/>
    <w:rsid w:val="76880A9D"/>
    <w:rsid w:val="76E75C21"/>
    <w:rsid w:val="76F15DD8"/>
    <w:rsid w:val="771E476F"/>
    <w:rsid w:val="7778472E"/>
    <w:rsid w:val="778A3FAB"/>
    <w:rsid w:val="786E18C4"/>
    <w:rsid w:val="78D254D6"/>
    <w:rsid w:val="794925D5"/>
    <w:rsid w:val="79CD6826"/>
    <w:rsid w:val="7A956E47"/>
    <w:rsid w:val="7AC31D42"/>
    <w:rsid w:val="7B1904D6"/>
    <w:rsid w:val="7B4640A0"/>
    <w:rsid w:val="7B8C1584"/>
    <w:rsid w:val="7BB75293"/>
    <w:rsid w:val="7BF36964"/>
    <w:rsid w:val="7C0852DA"/>
    <w:rsid w:val="7C8D6788"/>
    <w:rsid w:val="7CF10133"/>
    <w:rsid w:val="7EAB7E10"/>
    <w:rsid w:val="7F4025E6"/>
    <w:rsid w:val="7F8E01A6"/>
    <w:rsid w:val="7FCB44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bCs/>
      <w:color w:val="2E75B5"/>
      <w:kern w:val="44"/>
      <w:sz w:val="28"/>
      <w:szCs w:val="44"/>
    </w:rPr>
  </w:style>
  <w:style w:type="paragraph" w:styleId="4">
    <w:name w:val="heading 2"/>
    <w:basedOn w:val="1"/>
    <w:next w:val="1"/>
    <w:qFormat/>
    <w:uiPriority w:val="9"/>
    <w:pPr>
      <w:keepNext/>
      <w:keepLines/>
      <w:numPr>
        <w:ilvl w:val="0"/>
        <w:numId w:val="2"/>
      </w:numPr>
      <w:outlineLvl w:val="1"/>
    </w:pPr>
    <w:rPr>
      <w:bCs/>
      <w:color w:val="0070C0"/>
      <w:szCs w:val="32"/>
    </w:rPr>
  </w:style>
  <w:style w:type="paragraph" w:styleId="2">
    <w:name w:val="heading 3"/>
    <w:basedOn w:val="1"/>
    <w:next w:val="1"/>
    <w:qFormat/>
    <w:uiPriority w:val="9"/>
    <w:pPr>
      <w:keepNext/>
      <w:keepLines/>
      <w:numPr>
        <w:ilvl w:val="0"/>
        <w:numId w:val="3"/>
      </w:numPr>
      <w:outlineLvl w:val="2"/>
    </w:pPr>
    <w:rPr>
      <w:b/>
      <w:bCs/>
      <w:szCs w:val="32"/>
    </w:rPr>
  </w:style>
  <w:style w:type="character" w:default="1" w:styleId="21">
    <w:name w:val="Default Paragraph Font"/>
    <w:unhideWhenUsed/>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uiPriority w:val="0"/>
    <w:pPr>
      <w:snapToGrid w:val="0"/>
      <w:spacing w:line="360" w:lineRule="auto"/>
      <w:ind w:firstLine="529" w:firstLineChars="200"/>
    </w:pPr>
    <w:rPr>
      <w:rFonts w:ascii="宋体" w:hAnsi="宋体"/>
      <w:b/>
      <w:kern w:val="0"/>
      <w:sz w:val="20"/>
    </w:rPr>
  </w:style>
  <w:style w:type="paragraph" w:styleId="6">
    <w:name w:val="caption"/>
    <w:basedOn w:val="1"/>
    <w:next w:val="1"/>
    <w:qFormat/>
    <w:uiPriority w:val="0"/>
    <w:pPr>
      <w:spacing w:line="360" w:lineRule="auto"/>
      <w:jc w:val="center"/>
    </w:pPr>
    <w:rPr>
      <w:rFonts w:ascii="宋体" w:hAnsi="宋体" w:cs="仿宋"/>
      <w:b/>
      <w:bCs/>
      <w:sz w:val="28"/>
      <w:szCs w:val="28"/>
    </w:rPr>
  </w:style>
  <w:style w:type="paragraph" w:styleId="7">
    <w:name w:val="annotation text"/>
    <w:basedOn w:val="1"/>
    <w:link w:val="34"/>
    <w:qFormat/>
    <w:uiPriority w:val="0"/>
    <w:pPr>
      <w:jc w:val="left"/>
    </w:pPr>
  </w:style>
  <w:style w:type="paragraph" w:styleId="8">
    <w:name w:val="Body Text"/>
    <w:basedOn w:val="1"/>
    <w:next w:val="9"/>
    <w:qFormat/>
    <w:uiPriority w:val="0"/>
    <w:rPr>
      <w:rFonts w:ascii="Times New Roman" w:hAnsi="Times New Roman" w:eastAsia="宋体" w:cs="Times New Roman"/>
    </w:rPr>
  </w:style>
  <w:style w:type="paragraph" w:customStyle="1" w:styleId="9">
    <w:name w:val="toc 11"/>
    <w:next w:val="1"/>
    <w:qFormat/>
    <w:uiPriority w:val="0"/>
    <w:pPr>
      <w:widowControl/>
      <w:wordWrap w:val="0"/>
      <w:spacing w:before="0" w:after="0" w:line="240" w:lineRule="auto"/>
      <w:ind w:left="0" w:firstLine="0"/>
      <w:jc w:val="both"/>
    </w:pPr>
    <w:rPr>
      <w:rFonts w:ascii="Times New Roman" w:hAnsi="Times New Roman" w:eastAsia="宋体" w:cs="Times New Roman"/>
      <w:lang w:val="en-US" w:eastAsia="zh-CN" w:bidi="ar-SA"/>
    </w:rPr>
  </w:style>
  <w:style w:type="paragraph" w:styleId="10">
    <w:name w:val="toc 3"/>
    <w:basedOn w:val="1"/>
    <w:next w:val="1"/>
    <w:unhideWhenUsed/>
    <w:qFormat/>
    <w:uiPriority w:val="39"/>
    <w:pPr>
      <w:ind w:left="840" w:leftChars="400"/>
    </w:pPr>
  </w:style>
  <w:style w:type="paragraph" w:styleId="11">
    <w:name w:val="Balloon Text"/>
    <w:basedOn w:val="1"/>
    <w:link w:val="35"/>
    <w:qFormat/>
    <w:uiPriority w:val="0"/>
    <w:rPr>
      <w:sz w:val="18"/>
      <w:szCs w:val="18"/>
    </w:rPr>
  </w:style>
  <w:style w:type="paragraph" w:styleId="12">
    <w:name w:val="footer"/>
    <w:basedOn w:val="1"/>
    <w:next w:val="1"/>
    <w:link w:val="36"/>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7"/>
    <w:next w:val="7"/>
    <w:link w:val="37"/>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000000"/>
      <w:sz w:val="24"/>
      <w:szCs w:val="24"/>
      <w:u w:val="none"/>
    </w:rPr>
  </w:style>
  <w:style w:type="character" w:styleId="25">
    <w:name w:val="Emphasis"/>
    <w:basedOn w:val="21"/>
    <w:qFormat/>
    <w:uiPriority w:val="0"/>
  </w:style>
  <w:style w:type="character" w:styleId="26">
    <w:name w:val="Hyperlink"/>
    <w:basedOn w:val="21"/>
    <w:qFormat/>
    <w:uiPriority w:val="99"/>
    <w:rPr>
      <w:color w:val="000000"/>
      <w:sz w:val="24"/>
      <w:szCs w:val="24"/>
      <w:u w:val="none"/>
    </w:rPr>
  </w:style>
  <w:style w:type="character" w:styleId="27">
    <w:name w:val="annotation reference"/>
    <w:basedOn w:val="21"/>
    <w:qFormat/>
    <w:uiPriority w:val="0"/>
    <w:rPr>
      <w:sz w:val="21"/>
      <w:szCs w:val="21"/>
    </w:rPr>
  </w:style>
  <w:style w:type="paragraph" w:customStyle="1" w:styleId="28">
    <w:name w:val="List Paragraph"/>
    <w:basedOn w:val="1"/>
    <w:qFormat/>
    <w:uiPriority w:val="34"/>
    <w:pPr>
      <w:numPr>
        <w:ilvl w:val="0"/>
        <w:numId w:val="4"/>
      </w:numPr>
    </w:pPr>
  </w:style>
  <w:style w:type="paragraph" w:customStyle="1" w:styleId="29">
    <w:name w:val="TOC 标题1"/>
    <w:basedOn w:val="3"/>
    <w:next w:val="1"/>
    <w:unhideWhenUsed/>
    <w:qFormat/>
    <w:uiPriority w:val="39"/>
    <w:pPr>
      <w:widowControl/>
      <w:numPr>
        <w:ilvl w:val="0"/>
        <w:numId w:val="0"/>
      </w:numPr>
      <w:spacing w:before="240" w:line="259" w:lineRule="auto"/>
      <w:outlineLvl w:val="9"/>
    </w:pPr>
    <w:rPr>
      <w:rFonts w:ascii="Calibri Light" w:hAnsi="Calibri Light"/>
      <w:bCs w:val="0"/>
      <w:kern w:val="0"/>
      <w:sz w:val="32"/>
      <w:szCs w:val="32"/>
    </w:rPr>
  </w:style>
  <w:style w:type="paragraph" w:customStyle="1" w:styleId="3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修订3"/>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批注文字 Char"/>
    <w:basedOn w:val="21"/>
    <w:link w:val="7"/>
    <w:qFormat/>
    <w:uiPriority w:val="0"/>
    <w:rPr>
      <w:kern w:val="2"/>
      <w:sz w:val="21"/>
      <w:szCs w:val="24"/>
    </w:rPr>
  </w:style>
  <w:style w:type="character" w:customStyle="1" w:styleId="35">
    <w:name w:val="批注框文本 Char"/>
    <w:basedOn w:val="21"/>
    <w:link w:val="11"/>
    <w:qFormat/>
    <w:uiPriority w:val="0"/>
    <w:rPr>
      <w:rFonts w:ascii="Times New Roman" w:hAnsi="Times New Roman" w:eastAsia="宋体" w:cs="Times New Roman"/>
      <w:kern w:val="2"/>
      <w:sz w:val="18"/>
      <w:szCs w:val="18"/>
    </w:rPr>
  </w:style>
  <w:style w:type="character" w:customStyle="1" w:styleId="36">
    <w:name w:val="页脚 Char"/>
    <w:basedOn w:val="21"/>
    <w:link w:val="12"/>
    <w:qFormat/>
    <w:uiPriority w:val="99"/>
    <w:rPr>
      <w:kern w:val="2"/>
      <w:sz w:val="18"/>
      <w:szCs w:val="24"/>
    </w:rPr>
  </w:style>
  <w:style w:type="character" w:customStyle="1" w:styleId="37">
    <w:name w:val="批注主题 Char"/>
    <w:basedOn w:val="34"/>
    <w:link w:val="17"/>
    <w:qFormat/>
    <w:uiPriority w:val="0"/>
    <w:rPr>
      <w:b/>
      <w:bCs/>
      <w:kern w:val="2"/>
      <w:sz w:val="21"/>
      <w:szCs w:val="24"/>
    </w:rPr>
  </w:style>
  <w:style w:type="character" w:customStyle="1" w:styleId="38">
    <w:name w:val="on6"/>
    <w:basedOn w:val="21"/>
    <w:qFormat/>
    <w:uiPriority w:val="0"/>
    <w:rPr>
      <w:shd w:val="clear" w:color="auto" w:fill="FFFFFF"/>
    </w:rPr>
  </w:style>
  <w:style w:type="character" w:customStyle="1" w:styleId="39">
    <w:name w:val="time"/>
    <w:basedOn w:val="21"/>
    <w:qFormat/>
    <w:uiPriority w:val="0"/>
  </w:style>
  <w:style w:type="character" w:customStyle="1" w:styleId="40">
    <w:name w:val="time1"/>
    <w:basedOn w:val="21"/>
    <w:qFormat/>
    <w:uiPriority w:val="0"/>
    <w:rPr>
      <w:color w:val="BBBBBB"/>
    </w:rPr>
  </w:style>
  <w:style w:type="character" w:customStyle="1" w:styleId="41">
    <w:name w:val="hits"/>
    <w:basedOn w:val="21"/>
    <w:qFormat/>
    <w:uiPriority w:val="0"/>
  </w:style>
  <w:style w:type="character" w:customStyle="1" w:styleId="42">
    <w:name w:val="class"/>
    <w:basedOn w:val="21"/>
    <w:qFormat/>
    <w:uiPriority w:val="0"/>
  </w:style>
  <w:style w:type="character" w:customStyle="1" w:styleId="43">
    <w:name w:val="uname"/>
    <w:basedOn w:val="21"/>
    <w:qFormat/>
    <w:uiPriority w:val="0"/>
    <w:rPr>
      <w:rFonts w:ascii="Verdana" w:hAnsi="Verdana" w:cs="Verdana"/>
      <w:b/>
      <w:color w:val="DD3322"/>
    </w:rPr>
  </w:style>
  <w:style w:type="character" w:customStyle="1" w:styleId="44">
    <w:name w:val="fontstyle01"/>
    <w:basedOn w:val="21"/>
    <w:qFormat/>
    <w:uiPriority w:val="0"/>
    <w:rPr>
      <w:rFonts w:hint="eastAsia" w:ascii="华文仿宋" w:hAnsi="华文仿宋" w:eastAsia="华文仿宋"/>
      <w:color w:val="000000"/>
      <w:sz w:val="24"/>
      <w:szCs w:val="24"/>
    </w:rPr>
  </w:style>
  <w:style w:type="character" w:customStyle="1" w:styleId="45">
    <w:name w:val="fontstyle21"/>
    <w:basedOn w:val="21"/>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3394</Words>
  <Characters>19350</Characters>
  <Lines>161</Lines>
  <Paragraphs>45</Paragraphs>
  <TotalTime>48</TotalTime>
  <ScaleCrop>false</ScaleCrop>
  <LinksUpToDate>false</LinksUpToDate>
  <CharactersWithSpaces>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2024-06-25T03:34:00Z</dcterms:created>
  <dc:creator>yulingyun</dc:creator>
  <cp:lastModifiedBy>黄艳</cp:lastModifiedBy>
  <cp:lastPrinted>2024-07-01T01:35:00Z</cp:lastPrinted>
  <dcterms:modified xsi:type="dcterms:W3CDTF">2024-07-05T10:23:32Z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KSORubyTemplateID">
    <vt:lpwstr>6</vt:lpwstr>
  </property>
  <property fmtid="{D5CDD505-2E9C-101B-9397-08002B2CF9AE}" pid="4" name="ICV">
    <vt:lpwstr>EE4DC10A7BEF49679C10F61CB7A1C6DA</vt:lpwstr>
  </property>
</Properties>
</file>