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128C">
      <w:pPr>
        <w:pStyle w:val="3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源城区医疗器械经营许可</w:t>
      </w:r>
      <w:r>
        <w:rPr>
          <w:rFonts w:hint="eastAsia"/>
          <w:lang w:val="en-US" w:eastAsia="zh-CN"/>
        </w:rPr>
        <w:t>/备案（零售）</w:t>
      </w:r>
      <w:r>
        <w:rPr>
          <w:rFonts w:hint="eastAsia"/>
          <w:lang w:eastAsia="zh-CN"/>
        </w:rPr>
        <w:t>审批结果公示（</w:t>
      </w:r>
      <w:r>
        <w:rPr>
          <w:rFonts w:hint="eastAsia"/>
          <w:lang w:val="en-US" w:eastAsia="zh-CN"/>
        </w:rPr>
        <w:t>2024年第9号</w:t>
      </w:r>
      <w:r>
        <w:rPr>
          <w:rFonts w:hint="eastAsia"/>
          <w:lang w:eastAsia="zh-CN"/>
        </w:rPr>
        <w:t>）</w:t>
      </w:r>
    </w:p>
    <w:p w14:paraId="5425BFC2"/>
    <w:tbl>
      <w:tblPr>
        <w:tblStyle w:val="4"/>
        <w:tblW w:w="14910" w:type="dxa"/>
        <w:tblInd w:w="-5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643"/>
        <w:gridCol w:w="3427"/>
        <w:gridCol w:w="3548"/>
        <w:gridCol w:w="1237"/>
        <w:gridCol w:w="1358"/>
      </w:tblGrid>
      <w:tr w14:paraId="4693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5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6B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B8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48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79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B5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57A4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河源市兴花药房有限公司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粤河药监械经营备20240150号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8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3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2024-09-06</w:t>
            </w:r>
          </w:p>
        </w:tc>
      </w:tr>
      <w:tr w14:paraId="43C8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河源市万福大药房有限公司新江三路分店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粤河药监械经营备20240151号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4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3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2024-09-10</w:t>
            </w:r>
          </w:p>
        </w:tc>
      </w:tr>
      <w:tr w14:paraId="4C95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河源市源城区泰禾济生大参林药房中心（个人独资）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粤河药监械经营备20240153号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3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1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</w:tr>
      <w:tr w14:paraId="4F3A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河源宏希固源堂科技店（个人独资）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粤河药监械经营备20240155号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8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D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</w:tr>
      <w:tr w14:paraId="4A18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7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康泽药业连锁有限公司河源雅居乐一分店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粤河食药监械经营备20170024号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3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77C4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6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康泽药业连锁有限公司河源兴源东路分店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粤河药监械经营备20220138号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F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8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2CED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康泽药业连锁有限公司河源越王直街分店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粤河药监械经营备20220136号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E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4B1C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C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康泽药业连锁有限公司河源华达街分店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粤河食药监械经营备20170046号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0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2BA0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康泽药业连锁有限公司河源文昌路分店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粤河食药监械经营备20170023号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5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2585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2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康泽药业连锁有限公司河源新风路真品药店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粤河食药监械经营备20160060号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3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C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214B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A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河源市源城区益延堂药店（个人独资）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粤河药监械经营备20240154号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3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4097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0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河源市德烁康顺医疗设备有限公司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粤河药监械经营备20240159号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2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0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0CD6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康泽药业连锁有限公司河源新江一路分店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粤河食药监械经营备20150112号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D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1F15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河源市源城区新地小杨大参林药店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粤河食药监械经营备20220040号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A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B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</w:tr>
      <w:tr w14:paraId="5DBF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5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河源市小讯食品有限公司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粤河药监械经营备20240162号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7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7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</w:tr>
      <w:tr w14:paraId="7B6A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1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河源市源城区常塘大参林药房中心（个人独资）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粤河药监械经营备20240161号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F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4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</w:tr>
      <w:tr w14:paraId="085A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1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国药控股国致药房连锁（河源）有限公司文明路分店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粤河药监械经营许20240039号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D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C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</w:tr>
      <w:tr w14:paraId="4AA8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76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国药控股国致药房连锁（河源）有限公司雅居乐分店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粤河药监械经营许20240038号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0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6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</w:tr>
      <w:tr w14:paraId="2B45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C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国药控股国致药房连锁（河源）有限公司大桥南路分店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粤河药监械经营许20240040号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4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</w:tr>
      <w:tr w14:paraId="7F4D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FC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国药控股国致药房连锁（河源）有限公司长安路分店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粤河药监械经营许20240037号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E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B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</w:tr>
      <w:tr w14:paraId="0D5D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F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康泽药业连锁有限公司河源新风路真品药店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粤河食药监械经营许20160028号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0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6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2E76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F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康泽药业连锁有限公司河源文昌路分店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粤河食药监械经营许20170003号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0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1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66BD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2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康泽药业连锁有限公司河源雅居乐一分店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粤河食药监械经营许20160031号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A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0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56DA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6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康泽药业连锁有限公司河源华达街分店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粤河食药监械经营许20170016号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3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9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100A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0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康泽药业连锁有限公司河源越王直街分店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粤河药监械经营许20220048号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A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5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2FF2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F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康泽药业连锁有限公司河源兴源东路分店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粤河药监械经营许20220038号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F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5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7C48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2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康泽药业连锁有限公司河源新江一路分店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粤河食药监械经营许20160021号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2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</w:tbl>
    <w:p w14:paraId="43C928A7">
      <w:pPr>
        <w:pStyle w:val="2"/>
      </w:pPr>
      <w:bookmarkStart w:id="0" w:name="_GoBack"/>
      <w:bookmarkEnd w:id="0"/>
    </w:p>
    <w:sectPr>
      <w:pgSz w:w="16838" w:h="11906" w:orient="landscape"/>
      <w:pgMar w:top="1191" w:right="1984" w:bottom="1191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462C4468"/>
    <w:rsid w:val="03DE3CAC"/>
    <w:rsid w:val="07343EAE"/>
    <w:rsid w:val="07714E69"/>
    <w:rsid w:val="0DAF03BC"/>
    <w:rsid w:val="1BB324AE"/>
    <w:rsid w:val="1F6359EF"/>
    <w:rsid w:val="23750993"/>
    <w:rsid w:val="25C24B17"/>
    <w:rsid w:val="2BF5268B"/>
    <w:rsid w:val="2D1229DE"/>
    <w:rsid w:val="2F420471"/>
    <w:rsid w:val="37831922"/>
    <w:rsid w:val="380B1050"/>
    <w:rsid w:val="394F102E"/>
    <w:rsid w:val="3A997584"/>
    <w:rsid w:val="41B930BE"/>
    <w:rsid w:val="462C4468"/>
    <w:rsid w:val="497156DF"/>
    <w:rsid w:val="4C8C7583"/>
    <w:rsid w:val="4E5F615A"/>
    <w:rsid w:val="521F22F7"/>
    <w:rsid w:val="545F06EA"/>
    <w:rsid w:val="558276E9"/>
    <w:rsid w:val="5A93763A"/>
    <w:rsid w:val="69557EF4"/>
    <w:rsid w:val="6A6E67DD"/>
    <w:rsid w:val="725C6C57"/>
    <w:rsid w:val="77DF044B"/>
    <w:rsid w:val="7DC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表格"/>
    <w:qFormat/>
    <w:uiPriority w:val="0"/>
    <w:pPr>
      <w:widowControl/>
      <w:jc w:val="center"/>
      <w:textAlignment w:val="center"/>
    </w:pPr>
    <w:rPr>
      <w:rFonts w:hint="default" w:ascii="宋体" w:hAnsi="宋体" w:eastAsia="方正仿宋_GBK" w:cs="宋体"/>
      <w:color w:val="000000"/>
      <w:kern w:val="0"/>
      <w:sz w:val="28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1464</Words>
  <Characters>1985</Characters>
  <Lines>0</Lines>
  <Paragraphs>0</Paragraphs>
  <TotalTime>0</TotalTime>
  <ScaleCrop>false</ScaleCrop>
  <LinksUpToDate>false</LinksUpToDate>
  <CharactersWithSpaces>1985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2024-01-31T03:29:00Z</dcterms:created>
  <dc:creator>_sue</dc:creator>
  <cp:lastModifiedBy>_sue</cp:lastModifiedBy>
  <cp:lastPrinted>2024-11-07T03:51:16Z</cp:lastPrinted>
  <dcterms:modified xsi:type="dcterms:W3CDTF">2024-11-07T03:51:20Z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04555D06B71041A1AF67AE0A9547136B_11</vt:lpwstr>
  </property>
</Properties>
</file>