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DABA2">
      <w:pPr>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源城区自然灾害救助应急预案</w:t>
      </w:r>
    </w:p>
    <w:p w14:paraId="584027AB">
      <w:pPr>
        <w:pStyle w:val="6"/>
        <w:rPr>
          <w:rFonts w:hint="eastAsia" w:ascii="宋体" w:hAnsi="宋体" w:eastAsia="宋体" w:cs="宋体"/>
          <w:color w:val="000000"/>
          <w:highlight w:val="none"/>
        </w:rPr>
      </w:pPr>
    </w:p>
    <w:p w14:paraId="42E9D7D5">
      <w:pPr>
        <w:pStyle w:val="6"/>
        <w:spacing w:line="600" w:lineRule="exact"/>
        <w:ind w:firstLine="0"/>
        <w:rPr>
          <w:rFonts w:hint="eastAsia" w:ascii="宋体" w:hAnsi="宋体" w:cs="宋体"/>
          <w:color w:val="auto"/>
          <w:sz w:val="32"/>
          <w:szCs w:val="32"/>
          <w:highlight w:val="none"/>
        </w:rPr>
      </w:pPr>
      <w:r>
        <w:rPr>
          <w:rFonts w:hint="eastAsia" w:ascii="宋体" w:hAnsi="宋体" w:eastAsia="黑体" w:cs="黑体"/>
          <w:color w:val="auto"/>
          <w:sz w:val="32"/>
          <w:szCs w:val="32"/>
          <w:highlight w:val="none"/>
        </w:rPr>
        <w:t xml:space="preserve">1 </w:t>
      </w:r>
      <w:r>
        <w:rPr>
          <w:rFonts w:hint="eastAsia" w:ascii="宋体" w:hAnsi="宋体" w:eastAsia="黑体" w:cs="黑体"/>
          <w:color w:val="000000"/>
          <w:sz w:val="32"/>
          <w:szCs w:val="32"/>
          <w:highlight w:val="none"/>
          <w:lang w:val="en-US" w:eastAsia="zh-CN"/>
        </w:rPr>
        <w:t xml:space="preserve"> </w:t>
      </w:r>
      <w:r>
        <w:rPr>
          <w:rFonts w:hint="eastAsia" w:ascii="宋体" w:hAnsi="宋体" w:eastAsia="黑体" w:cs="黑体"/>
          <w:color w:val="auto"/>
          <w:sz w:val="32"/>
          <w:szCs w:val="32"/>
          <w:highlight w:val="none"/>
        </w:rPr>
        <w:t>总则</w:t>
      </w:r>
      <w:r>
        <w:rPr>
          <w:rFonts w:hint="eastAsia" w:ascii="宋体" w:hAnsi="宋体" w:cs="宋体"/>
          <w:color w:val="auto"/>
          <w:sz w:val="32"/>
          <w:szCs w:val="32"/>
          <w:highlight w:val="none"/>
        </w:rPr>
        <w:tab/>
      </w:r>
    </w:p>
    <w:p w14:paraId="0851931E">
      <w:pPr>
        <w:pStyle w:val="6"/>
        <w:numPr>
          <w:ilvl w:val="-1"/>
          <w:numId w:val="0"/>
        </w:numPr>
        <w:spacing w:line="600" w:lineRule="exact"/>
        <w:ind w:firstLine="640" w:firstLineChars="200"/>
        <w:rPr>
          <w:rFonts w:hint="eastAsia" w:ascii="宋体" w:hAnsi="宋体" w:eastAsia="方正楷体_GBK" w:cs="方正楷体_GBK"/>
          <w:color w:val="000000"/>
          <w:sz w:val="32"/>
          <w:szCs w:val="32"/>
          <w:highlight w:val="none"/>
        </w:rPr>
      </w:pPr>
      <w:r>
        <w:rPr>
          <w:rFonts w:hint="eastAsia" w:ascii="宋体" w:hAnsi="宋体" w:eastAsia="方正楷体_GBK" w:cs="方正楷体_GBK"/>
          <w:color w:val="000000"/>
          <w:sz w:val="32"/>
          <w:szCs w:val="32"/>
          <w:highlight w:val="none"/>
          <w:lang w:val="en-US" w:eastAsia="zh-CN"/>
        </w:rPr>
        <w:t xml:space="preserve">1.1 </w:t>
      </w:r>
      <w:r>
        <w:rPr>
          <w:rFonts w:hint="eastAsia" w:ascii="宋体" w:hAnsi="宋体" w:eastAsia="方正楷体_GBK" w:cs="方正楷体_GBK"/>
          <w:color w:val="auto"/>
          <w:sz w:val="32"/>
          <w:szCs w:val="32"/>
          <w:highlight w:val="none"/>
        </w:rPr>
        <w:t>编制目的</w:t>
      </w:r>
      <w:r>
        <w:rPr>
          <w:rFonts w:hint="eastAsia" w:ascii="宋体" w:hAnsi="宋体" w:eastAsia="方正楷体_GBK" w:cs="方正楷体_GBK"/>
          <w:color w:val="auto"/>
          <w:sz w:val="32"/>
          <w:szCs w:val="32"/>
          <w:highlight w:val="none"/>
        </w:rPr>
        <w:tab/>
      </w:r>
    </w:p>
    <w:p w14:paraId="29AEEF5A">
      <w:pPr>
        <w:pStyle w:val="6"/>
        <w:numPr>
          <w:ilvl w:val="-1"/>
          <w:numId w:val="0"/>
        </w:numPr>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1.2 编制依据</w:t>
      </w:r>
      <w:r>
        <w:rPr>
          <w:rFonts w:hint="eastAsia" w:ascii="宋体" w:hAnsi="宋体" w:eastAsia="方正楷体_GBK" w:cs="方正楷体_GBK"/>
          <w:color w:val="auto"/>
          <w:sz w:val="32"/>
          <w:szCs w:val="32"/>
          <w:highlight w:val="none"/>
        </w:rPr>
        <w:tab/>
      </w:r>
    </w:p>
    <w:p w14:paraId="126DA36F">
      <w:pPr>
        <w:pStyle w:val="6"/>
        <w:numPr>
          <w:ilvl w:val="-1"/>
          <w:numId w:val="0"/>
        </w:numPr>
        <w:spacing w:line="600" w:lineRule="exact"/>
        <w:ind w:firstLine="640" w:firstLineChars="200"/>
        <w:rPr>
          <w:rFonts w:hint="eastAsia" w:ascii="宋体" w:hAnsi="宋体" w:eastAsia="方正楷体_GBK" w:cs="方正楷体_GBK"/>
          <w:color w:val="000000"/>
          <w:sz w:val="32"/>
          <w:szCs w:val="32"/>
          <w:highlight w:val="none"/>
        </w:rPr>
      </w:pPr>
      <w:r>
        <w:rPr>
          <w:rFonts w:hint="eastAsia" w:ascii="宋体" w:hAnsi="宋体" w:eastAsia="方正楷体_GBK" w:cs="方正楷体_GBK"/>
          <w:color w:val="000000"/>
          <w:sz w:val="32"/>
          <w:szCs w:val="32"/>
          <w:highlight w:val="none"/>
          <w:lang w:val="en-US" w:eastAsia="zh-CN"/>
        </w:rPr>
        <w:t xml:space="preserve">1.3 </w:t>
      </w:r>
      <w:r>
        <w:rPr>
          <w:rFonts w:hint="eastAsia" w:ascii="宋体" w:hAnsi="宋体" w:eastAsia="方正楷体_GBK" w:cs="方正楷体_GBK"/>
          <w:color w:val="auto"/>
          <w:sz w:val="32"/>
          <w:szCs w:val="32"/>
          <w:highlight w:val="none"/>
        </w:rPr>
        <w:t>适用范围</w:t>
      </w:r>
      <w:r>
        <w:rPr>
          <w:rFonts w:hint="eastAsia" w:ascii="宋体" w:hAnsi="宋体" w:eastAsia="方正楷体_GBK" w:cs="方正楷体_GBK"/>
          <w:color w:val="auto"/>
          <w:sz w:val="32"/>
          <w:szCs w:val="32"/>
          <w:highlight w:val="none"/>
        </w:rPr>
        <w:tab/>
      </w:r>
    </w:p>
    <w:p w14:paraId="0F389A1E">
      <w:pPr>
        <w:pStyle w:val="6"/>
        <w:numPr>
          <w:ilvl w:val="-1"/>
          <w:numId w:val="0"/>
        </w:numPr>
        <w:spacing w:line="600" w:lineRule="exact"/>
        <w:ind w:firstLine="640" w:firstLineChars="200"/>
        <w:rPr>
          <w:rFonts w:hint="eastAsia" w:ascii="宋体" w:hAnsi="宋体" w:cs="宋体"/>
          <w:color w:val="auto"/>
          <w:sz w:val="32"/>
          <w:szCs w:val="32"/>
          <w:highlight w:val="none"/>
        </w:rPr>
      </w:pPr>
      <w:r>
        <w:rPr>
          <w:rFonts w:hint="eastAsia" w:ascii="宋体" w:hAnsi="宋体" w:eastAsia="方正楷体_GBK" w:cs="方正楷体_GBK"/>
          <w:color w:val="000000"/>
          <w:sz w:val="32"/>
          <w:szCs w:val="32"/>
          <w:highlight w:val="none"/>
          <w:lang w:val="en-US" w:eastAsia="zh-CN"/>
        </w:rPr>
        <w:t xml:space="preserve">1.4 </w:t>
      </w:r>
      <w:r>
        <w:rPr>
          <w:rFonts w:hint="eastAsia" w:ascii="宋体" w:hAnsi="宋体" w:eastAsia="方正楷体_GBK" w:cs="方正楷体_GBK"/>
          <w:color w:val="auto"/>
          <w:sz w:val="32"/>
          <w:szCs w:val="32"/>
          <w:highlight w:val="none"/>
        </w:rPr>
        <w:t>工作原则</w:t>
      </w:r>
      <w:r>
        <w:rPr>
          <w:rFonts w:hint="eastAsia" w:ascii="宋体" w:hAnsi="宋体" w:cs="宋体"/>
          <w:color w:val="auto"/>
          <w:sz w:val="32"/>
          <w:szCs w:val="32"/>
          <w:highlight w:val="none"/>
        </w:rPr>
        <w:tab/>
      </w:r>
    </w:p>
    <w:p w14:paraId="4341EA43">
      <w:pPr>
        <w:pStyle w:val="6"/>
        <w:spacing w:line="600" w:lineRule="exact"/>
        <w:ind w:firstLine="0"/>
        <w:rPr>
          <w:rFonts w:hint="eastAsia" w:ascii="宋体" w:hAnsi="宋体" w:eastAsia="黑体" w:cs="黑体"/>
          <w:color w:val="auto"/>
          <w:sz w:val="32"/>
          <w:szCs w:val="32"/>
          <w:highlight w:val="none"/>
        </w:rPr>
      </w:pPr>
      <w:r>
        <w:rPr>
          <w:rFonts w:hint="eastAsia" w:ascii="宋体" w:hAnsi="宋体" w:eastAsia="黑体" w:cs="黑体"/>
          <w:color w:val="auto"/>
          <w:sz w:val="32"/>
          <w:szCs w:val="32"/>
          <w:highlight w:val="none"/>
        </w:rPr>
        <w:t xml:space="preserve">2 </w:t>
      </w:r>
      <w:r>
        <w:rPr>
          <w:rFonts w:hint="eastAsia" w:ascii="宋体" w:hAnsi="宋体" w:eastAsia="黑体" w:cs="黑体"/>
          <w:color w:val="000000"/>
          <w:sz w:val="32"/>
          <w:szCs w:val="32"/>
          <w:highlight w:val="none"/>
          <w:lang w:val="en-US" w:eastAsia="zh-CN"/>
        </w:rPr>
        <w:t xml:space="preserve"> </w:t>
      </w:r>
      <w:r>
        <w:rPr>
          <w:rFonts w:hint="eastAsia" w:ascii="宋体" w:hAnsi="宋体" w:eastAsia="黑体" w:cs="黑体"/>
          <w:color w:val="auto"/>
          <w:sz w:val="32"/>
          <w:szCs w:val="32"/>
          <w:highlight w:val="none"/>
        </w:rPr>
        <w:t>组织指挥体系</w:t>
      </w:r>
      <w:r>
        <w:rPr>
          <w:rFonts w:hint="eastAsia" w:ascii="宋体" w:hAnsi="宋体" w:eastAsia="黑体" w:cs="黑体"/>
          <w:color w:val="auto"/>
          <w:sz w:val="32"/>
          <w:szCs w:val="32"/>
          <w:highlight w:val="none"/>
        </w:rPr>
        <w:tab/>
      </w:r>
    </w:p>
    <w:p w14:paraId="13961CE9">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2.1 区减灾委员会</w:t>
      </w:r>
      <w:r>
        <w:rPr>
          <w:rFonts w:hint="eastAsia" w:ascii="宋体" w:hAnsi="宋体" w:eastAsia="方正楷体_GBK" w:cs="方正楷体_GBK"/>
          <w:color w:val="auto"/>
          <w:sz w:val="32"/>
          <w:szCs w:val="32"/>
          <w:highlight w:val="none"/>
        </w:rPr>
        <w:tab/>
      </w:r>
    </w:p>
    <w:p w14:paraId="615FFBF5">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2.2 区减灾委办公室</w:t>
      </w:r>
      <w:r>
        <w:rPr>
          <w:rFonts w:hint="eastAsia" w:ascii="宋体" w:hAnsi="宋体" w:eastAsia="方正楷体_GBK" w:cs="方正楷体_GBK"/>
          <w:color w:val="auto"/>
          <w:sz w:val="32"/>
          <w:szCs w:val="32"/>
          <w:highlight w:val="none"/>
        </w:rPr>
        <w:tab/>
      </w:r>
    </w:p>
    <w:p w14:paraId="20E8BC65">
      <w:pPr>
        <w:pStyle w:val="6"/>
        <w:spacing w:line="600" w:lineRule="exact"/>
        <w:ind w:firstLine="640" w:firstLineChars="200"/>
        <w:rPr>
          <w:rFonts w:hint="eastAsia" w:ascii="宋体" w:hAnsi="宋体" w:eastAsia="方正楷体_GBK" w:cs="方正楷体_GBK"/>
          <w:color w:val="000000"/>
          <w:sz w:val="32"/>
          <w:szCs w:val="32"/>
          <w:highlight w:val="none"/>
        </w:rPr>
      </w:pPr>
      <w:r>
        <w:rPr>
          <w:rFonts w:hint="eastAsia" w:ascii="宋体" w:hAnsi="宋体" w:eastAsia="方正楷体_GBK" w:cs="方正楷体_GBK"/>
          <w:color w:val="auto"/>
          <w:sz w:val="32"/>
          <w:szCs w:val="32"/>
          <w:highlight w:val="none"/>
        </w:rPr>
        <w:t>2.3 镇（街道）综合协调机构</w:t>
      </w:r>
      <w:r>
        <w:rPr>
          <w:rFonts w:hint="eastAsia" w:ascii="宋体" w:hAnsi="宋体" w:eastAsia="方正楷体_GBK" w:cs="方正楷体_GBK"/>
          <w:color w:val="auto"/>
          <w:sz w:val="32"/>
          <w:szCs w:val="32"/>
          <w:highlight w:val="none"/>
        </w:rPr>
        <w:tab/>
      </w:r>
    </w:p>
    <w:p w14:paraId="2ADECCAF">
      <w:pPr>
        <w:pStyle w:val="6"/>
        <w:spacing w:line="600" w:lineRule="exact"/>
        <w:ind w:firstLine="640" w:firstLineChars="200"/>
        <w:rPr>
          <w:rFonts w:hint="eastAsia" w:ascii="宋体" w:hAnsi="宋体" w:cs="宋体"/>
          <w:color w:val="auto"/>
          <w:sz w:val="32"/>
          <w:szCs w:val="32"/>
          <w:highlight w:val="none"/>
        </w:rPr>
      </w:pPr>
      <w:r>
        <w:rPr>
          <w:rFonts w:hint="eastAsia" w:ascii="宋体" w:hAnsi="宋体" w:eastAsia="方正楷体_GBK" w:cs="方正楷体_GBK"/>
          <w:color w:val="auto"/>
          <w:sz w:val="32"/>
          <w:szCs w:val="32"/>
          <w:highlight w:val="none"/>
        </w:rPr>
        <w:t>2.4 专家委员会</w:t>
      </w:r>
    </w:p>
    <w:p w14:paraId="25864040">
      <w:pPr>
        <w:pStyle w:val="6"/>
        <w:spacing w:line="600" w:lineRule="exact"/>
        <w:ind w:firstLine="0"/>
        <w:rPr>
          <w:rFonts w:hint="eastAsia" w:ascii="宋体" w:hAnsi="宋体" w:eastAsia="黑体" w:cs="黑体"/>
          <w:color w:val="auto"/>
          <w:sz w:val="32"/>
          <w:szCs w:val="32"/>
          <w:highlight w:val="none"/>
        </w:rPr>
      </w:pPr>
      <w:r>
        <w:rPr>
          <w:rFonts w:hint="eastAsia" w:ascii="宋体" w:hAnsi="宋体" w:eastAsia="黑体" w:cs="黑体"/>
          <w:color w:val="auto"/>
          <w:sz w:val="32"/>
          <w:szCs w:val="32"/>
          <w:highlight w:val="none"/>
        </w:rPr>
        <w:t>3 灾害救助准备</w:t>
      </w:r>
      <w:r>
        <w:rPr>
          <w:rFonts w:hint="eastAsia" w:ascii="宋体" w:hAnsi="宋体" w:eastAsia="黑体" w:cs="黑体"/>
          <w:color w:val="auto"/>
          <w:sz w:val="32"/>
          <w:szCs w:val="32"/>
          <w:highlight w:val="none"/>
        </w:rPr>
        <w:tab/>
      </w:r>
    </w:p>
    <w:p w14:paraId="3611169C">
      <w:pPr>
        <w:pStyle w:val="6"/>
        <w:spacing w:line="600" w:lineRule="exact"/>
        <w:ind w:firstLine="0"/>
        <w:rPr>
          <w:rFonts w:hint="eastAsia" w:ascii="宋体" w:hAnsi="宋体" w:eastAsia="黑体" w:cs="黑体"/>
          <w:color w:val="auto"/>
          <w:sz w:val="32"/>
          <w:szCs w:val="32"/>
          <w:highlight w:val="none"/>
        </w:rPr>
      </w:pPr>
      <w:r>
        <w:rPr>
          <w:rFonts w:hint="eastAsia" w:ascii="宋体" w:hAnsi="宋体" w:eastAsia="黑体" w:cs="黑体"/>
          <w:color w:val="auto"/>
          <w:sz w:val="32"/>
          <w:szCs w:val="32"/>
          <w:highlight w:val="none"/>
        </w:rPr>
        <w:t>4 灾情信息报告和发布</w:t>
      </w:r>
      <w:r>
        <w:rPr>
          <w:rFonts w:hint="eastAsia" w:ascii="宋体" w:hAnsi="宋体" w:eastAsia="黑体" w:cs="黑体"/>
          <w:color w:val="auto"/>
          <w:sz w:val="32"/>
          <w:szCs w:val="32"/>
          <w:highlight w:val="none"/>
        </w:rPr>
        <w:tab/>
      </w:r>
    </w:p>
    <w:p w14:paraId="616C2678">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4.1 信息报告</w:t>
      </w:r>
      <w:r>
        <w:rPr>
          <w:rFonts w:hint="eastAsia" w:ascii="宋体" w:hAnsi="宋体" w:eastAsia="方正楷体_GBK" w:cs="方正楷体_GBK"/>
          <w:color w:val="auto"/>
          <w:sz w:val="32"/>
          <w:szCs w:val="32"/>
          <w:highlight w:val="none"/>
        </w:rPr>
        <w:tab/>
      </w:r>
    </w:p>
    <w:p w14:paraId="318E5D84">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4.2 灾情信息发布</w:t>
      </w:r>
      <w:r>
        <w:rPr>
          <w:rFonts w:hint="eastAsia" w:ascii="宋体" w:hAnsi="宋体" w:eastAsia="方正楷体_GBK" w:cs="方正楷体_GBK"/>
          <w:color w:val="auto"/>
          <w:sz w:val="32"/>
          <w:szCs w:val="32"/>
          <w:highlight w:val="none"/>
        </w:rPr>
        <w:tab/>
      </w:r>
    </w:p>
    <w:p w14:paraId="57278A85">
      <w:pPr>
        <w:pStyle w:val="6"/>
        <w:spacing w:line="600" w:lineRule="exact"/>
        <w:ind w:firstLine="0"/>
        <w:rPr>
          <w:rFonts w:hint="eastAsia" w:ascii="宋体" w:hAnsi="宋体" w:eastAsia="黑体" w:cs="黑体"/>
          <w:color w:val="auto"/>
          <w:sz w:val="32"/>
          <w:szCs w:val="32"/>
          <w:highlight w:val="none"/>
        </w:rPr>
      </w:pPr>
      <w:r>
        <w:rPr>
          <w:rFonts w:hint="eastAsia" w:ascii="宋体" w:hAnsi="宋体" w:eastAsia="黑体" w:cs="黑体"/>
          <w:color w:val="auto"/>
          <w:sz w:val="32"/>
          <w:szCs w:val="32"/>
          <w:highlight w:val="none"/>
        </w:rPr>
        <w:t>5 应急响应</w:t>
      </w:r>
      <w:r>
        <w:rPr>
          <w:rFonts w:hint="eastAsia" w:ascii="宋体" w:hAnsi="宋体" w:eastAsia="黑体" w:cs="黑体"/>
          <w:color w:val="auto"/>
          <w:sz w:val="32"/>
          <w:szCs w:val="32"/>
          <w:highlight w:val="none"/>
        </w:rPr>
        <w:tab/>
      </w:r>
    </w:p>
    <w:p w14:paraId="6172BD7E">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5.1 I级响应</w:t>
      </w:r>
      <w:r>
        <w:rPr>
          <w:rFonts w:hint="eastAsia" w:ascii="宋体" w:hAnsi="宋体" w:eastAsia="方正楷体_GBK" w:cs="方正楷体_GBK"/>
          <w:color w:val="auto"/>
          <w:sz w:val="32"/>
          <w:szCs w:val="32"/>
          <w:highlight w:val="none"/>
        </w:rPr>
        <w:tab/>
      </w:r>
    </w:p>
    <w:p w14:paraId="7F780BAA">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5.2 Ⅱ级响应</w:t>
      </w:r>
      <w:r>
        <w:rPr>
          <w:rFonts w:hint="eastAsia" w:ascii="宋体" w:hAnsi="宋体" w:eastAsia="方正楷体_GBK" w:cs="方正楷体_GBK"/>
          <w:color w:val="auto"/>
          <w:sz w:val="32"/>
          <w:szCs w:val="32"/>
          <w:highlight w:val="none"/>
        </w:rPr>
        <w:tab/>
      </w:r>
    </w:p>
    <w:p w14:paraId="178B5BB1">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5.3 Ⅲ级响应</w:t>
      </w:r>
      <w:r>
        <w:rPr>
          <w:rFonts w:hint="eastAsia" w:ascii="宋体" w:hAnsi="宋体" w:eastAsia="方正楷体_GBK" w:cs="方正楷体_GBK"/>
          <w:color w:val="auto"/>
          <w:sz w:val="32"/>
          <w:szCs w:val="32"/>
          <w:highlight w:val="none"/>
        </w:rPr>
        <w:tab/>
      </w:r>
    </w:p>
    <w:p w14:paraId="4F76D09A">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5.4 Ⅳ级响应</w:t>
      </w:r>
      <w:r>
        <w:rPr>
          <w:rFonts w:hint="eastAsia" w:ascii="宋体" w:hAnsi="宋体" w:eastAsia="方正楷体_GBK" w:cs="方正楷体_GBK"/>
          <w:color w:val="auto"/>
          <w:sz w:val="32"/>
          <w:szCs w:val="32"/>
          <w:highlight w:val="none"/>
        </w:rPr>
        <w:tab/>
      </w:r>
    </w:p>
    <w:p w14:paraId="54E50AB3">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5.5 启动条件调整</w:t>
      </w:r>
      <w:r>
        <w:rPr>
          <w:rFonts w:hint="eastAsia" w:ascii="宋体" w:hAnsi="宋体" w:eastAsia="方正楷体_GBK" w:cs="方正楷体_GBK"/>
          <w:color w:val="auto"/>
          <w:sz w:val="32"/>
          <w:szCs w:val="32"/>
          <w:highlight w:val="none"/>
        </w:rPr>
        <w:tab/>
      </w:r>
    </w:p>
    <w:p w14:paraId="33B550EA">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5.6 响应联动</w:t>
      </w:r>
      <w:r>
        <w:rPr>
          <w:rFonts w:hint="eastAsia" w:ascii="宋体" w:hAnsi="宋体" w:eastAsia="方正楷体_GBK" w:cs="方正楷体_GBK"/>
          <w:color w:val="auto"/>
          <w:sz w:val="32"/>
          <w:szCs w:val="32"/>
          <w:highlight w:val="none"/>
        </w:rPr>
        <w:tab/>
      </w:r>
    </w:p>
    <w:p w14:paraId="53AD83DD">
      <w:pPr>
        <w:pStyle w:val="6"/>
        <w:spacing w:line="600" w:lineRule="exact"/>
        <w:ind w:firstLine="640" w:firstLineChars="200"/>
        <w:rPr>
          <w:rFonts w:hint="eastAsia" w:ascii="宋体" w:hAnsi="宋体" w:cs="宋体"/>
          <w:color w:val="auto"/>
          <w:sz w:val="32"/>
          <w:szCs w:val="32"/>
          <w:highlight w:val="none"/>
        </w:rPr>
      </w:pPr>
      <w:r>
        <w:rPr>
          <w:rFonts w:hint="eastAsia" w:ascii="宋体" w:hAnsi="宋体" w:eastAsia="方正楷体_GBK" w:cs="方正楷体_GBK"/>
          <w:color w:val="auto"/>
          <w:sz w:val="32"/>
          <w:szCs w:val="32"/>
          <w:highlight w:val="none"/>
        </w:rPr>
        <w:t>5.7 响应终止</w:t>
      </w:r>
      <w:r>
        <w:rPr>
          <w:rFonts w:hint="eastAsia" w:ascii="宋体" w:hAnsi="宋体" w:eastAsia="方正楷体_GBK" w:cs="方正楷体_GBK"/>
          <w:color w:val="auto"/>
          <w:sz w:val="32"/>
          <w:szCs w:val="32"/>
          <w:highlight w:val="none"/>
        </w:rPr>
        <w:tab/>
      </w:r>
    </w:p>
    <w:p w14:paraId="3DE04EDD">
      <w:pPr>
        <w:pStyle w:val="6"/>
        <w:spacing w:line="600" w:lineRule="exact"/>
        <w:ind w:firstLine="0"/>
        <w:rPr>
          <w:rFonts w:hint="eastAsia" w:ascii="宋体" w:hAnsi="宋体" w:eastAsia="黑体" w:cs="黑体"/>
          <w:color w:val="auto"/>
          <w:sz w:val="32"/>
          <w:szCs w:val="32"/>
          <w:highlight w:val="none"/>
        </w:rPr>
      </w:pPr>
      <w:r>
        <w:rPr>
          <w:rFonts w:hint="eastAsia" w:ascii="宋体" w:hAnsi="宋体" w:eastAsia="黑体" w:cs="黑体"/>
          <w:color w:val="auto"/>
          <w:sz w:val="32"/>
          <w:szCs w:val="32"/>
          <w:highlight w:val="none"/>
        </w:rPr>
        <w:t>6 灾后救助</w:t>
      </w:r>
      <w:r>
        <w:rPr>
          <w:rFonts w:hint="eastAsia" w:ascii="宋体" w:hAnsi="宋体" w:eastAsia="黑体" w:cs="黑体"/>
          <w:color w:val="auto"/>
          <w:sz w:val="32"/>
          <w:szCs w:val="32"/>
          <w:highlight w:val="none"/>
        </w:rPr>
        <w:tab/>
      </w:r>
    </w:p>
    <w:p w14:paraId="47401489">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6.1 过渡期生活救助</w:t>
      </w:r>
      <w:r>
        <w:rPr>
          <w:rFonts w:hint="eastAsia" w:ascii="宋体" w:hAnsi="宋体" w:eastAsia="方正楷体_GBK" w:cs="方正楷体_GBK"/>
          <w:color w:val="auto"/>
          <w:sz w:val="32"/>
          <w:szCs w:val="32"/>
          <w:highlight w:val="none"/>
        </w:rPr>
        <w:tab/>
      </w:r>
    </w:p>
    <w:p w14:paraId="63E3AE81">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6.2 倒损住房恢复重建</w:t>
      </w:r>
      <w:r>
        <w:rPr>
          <w:rFonts w:hint="eastAsia" w:ascii="宋体" w:hAnsi="宋体" w:eastAsia="方正楷体_GBK" w:cs="方正楷体_GBK"/>
          <w:color w:val="auto"/>
          <w:sz w:val="32"/>
          <w:szCs w:val="32"/>
          <w:highlight w:val="none"/>
        </w:rPr>
        <w:tab/>
      </w:r>
    </w:p>
    <w:p w14:paraId="1D395FE7">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6.3 冬春救助</w:t>
      </w:r>
      <w:r>
        <w:rPr>
          <w:rFonts w:hint="eastAsia" w:ascii="宋体" w:hAnsi="宋体" w:eastAsia="方正楷体_GBK" w:cs="方正楷体_GBK"/>
          <w:color w:val="auto"/>
          <w:sz w:val="32"/>
          <w:szCs w:val="32"/>
          <w:highlight w:val="none"/>
        </w:rPr>
        <w:tab/>
      </w:r>
    </w:p>
    <w:p w14:paraId="7F347030">
      <w:pPr>
        <w:pStyle w:val="6"/>
        <w:spacing w:line="600" w:lineRule="exact"/>
        <w:ind w:firstLine="0"/>
        <w:rPr>
          <w:rFonts w:hint="eastAsia" w:ascii="宋体" w:hAnsi="宋体" w:cs="宋体"/>
          <w:color w:val="auto"/>
          <w:sz w:val="32"/>
          <w:szCs w:val="32"/>
          <w:highlight w:val="none"/>
        </w:rPr>
      </w:pPr>
      <w:r>
        <w:rPr>
          <w:rFonts w:hint="eastAsia" w:ascii="宋体" w:hAnsi="宋体" w:eastAsia="黑体" w:cs="黑体"/>
          <w:color w:val="auto"/>
          <w:sz w:val="32"/>
          <w:szCs w:val="32"/>
          <w:highlight w:val="none"/>
        </w:rPr>
        <w:t xml:space="preserve">7 </w:t>
      </w:r>
      <w:r>
        <w:rPr>
          <w:rFonts w:hint="eastAsia" w:ascii="宋体" w:hAnsi="宋体" w:eastAsia="黑体" w:cs="黑体"/>
          <w:color w:val="auto"/>
          <w:sz w:val="32"/>
          <w:szCs w:val="32"/>
          <w:highlight w:val="none"/>
          <w:lang w:val="en-US" w:eastAsia="zh-CN"/>
        </w:rPr>
        <w:t xml:space="preserve"> </w:t>
      </w:r>
      <w:r>
        <w:rPr>
          <w:rFonts w:hint="eastAsia" w:ascii="宋体" w:hAnsi="宋体" w:eastAsia="黑体" w:cs="黑体"/>
          <w:color w:val="auto"/>
          <w:sz w:val="32"/>
          <w:szCs w:val="32"/>
          <w:highlight w:val="none"/>
        </w:rPr>
        <w:t>保障措施</w:t>
      </w:r>
      <w:r>
        <w:rPr>
          <w:rFonts w:hint="eastAsia" w:ascii="宋体" w:hAnsi="宋体" w:cs="宋体"/>
          <w:color w:val="auto"/>
          <w:sz w:val="32"/>
          <w:szCs w:val="32"/>
          <w:highlight w:val="none"/>
        </w:rPr>
        <w:tab/>
      </w:r>
    </w:p>
    <w:p w14:paraId="739C2DB4">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7.1 人力资源保障</w:t>
      </w:r>
      <w:r>
        <w:rPr>
          <w:rFonts w:hint="eastAsia" w:ascii="宋体" w:hAnsi="宋体" w:eastAsia="方正楷体_GBK" w:cs="方正楷体_GBK"/>
          <w:color w:val="auto"/>
          <w:sz w:val="32"/>
          <w:szCs w:val="32"/>
          <w:highlight w:val="none"/>
        </w:rPr>
        <w:tab/>
      </w:r>
    </w:p>
    <w:p w14:paraId="6A3C6580">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7.2 资金保障</w:t>
      </w:r>
      <w:r>
        <w:rPr>
          <w:rFonts w:hint="eastAsia" w:ascii="宋体" w:hAnsi="宋体" w:eastAsia="方正楷体_GBK" w:cs="方正楷体_GBK"/>
          <w:color w:val="auto"/>
          <w:sz w:val="32"/>
          <w:szCs w:val="32"/>
          <w:highlight w:val="none"/>
        </w:rPr>
        <w:tab/>
      </w:r>
    </w:p>
    <w:p w14:paraId="62710D09">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7.3 物资保障</w:t>
      </w:r>
      <w:r>
        <w:rPr>
          <w:rFonts w:hint="eastAsia" w:ascii="宋体" w:hAnsi="宋体" w:eastAsia="方正楷体_GBK" w:cs="方正楷体_GBK"/>
          <w:color w:val="auto"/>
          <w:sz w:val="32"/>
          <w:szCs w:val="32"/>
          <w:highlight w:val="none"/>
        </w:rPr>
        <w:tab/>
      </w:r>
    </w:p>
    <w:p w14:paraId="0AB43ABF">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7.4 交通运输保障</w:t>
      </w:r>
      <w:r>
        <w:rPr>
          <w:rFonts w:hint="eastAsia" w:ascii="宋体" w:hAnsi="宋体" w:eastAsia="方正楷体_GBK" w:cs="方正楷体_GBK"/>
          <w:color w:val="auto"/>
          <w:sz w:val="32"/>
          <w:szCs w:val="32"/>
          <w:highlight w:val="none"/>
        </w:rPr>
        <w:tab/>
      </w:r>
    </w:p>
    <w:p w14:paraId="48CBC186">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7.5 装备和设施保障</w:t>
      </w:r>
      <w:r>
        <w:rPr>
          <w:rFonts w:hint="eastAsia" w:ascii="宋体" w:hAnsi="宋体" w:eastAsia="方正楷体_GBK" w:cs="方正楷体_GBK"/>
          <w:color w:val="auto"/>
          <w:sz w:val="32"/>
          <w:szCs w:val="32"/>
          <w:highlight w:val="none"/>
        </w:rPr>
        <w:tab/>
      </w:r>
    </w:p>
    <w:p w14:paraId="36C69FCE">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7.6 通信和信息保障</w:t>
      </w:r>
      <w:r>
        <w:rPr>
          <w:rFonts w:hint="eastAsia" w:ascii="宋体" w:hAnsi="宋体" w:eastAsia="方正楷体_GBK" w:cs="方正楷体_GBK"/>
          <w:color w:val="auto"/>
          <w:sz w:val="32"/>
          <w:szCs w:val="32"/>
          <w:highlight w:val="none"/>
        </w:rPr>
        <w:tab/>
      </w:r>
    </w:p>
    <w:p w14:paraId="61758C2D">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7.7 社会动员保障</w:t>
      </w:r>
      <w:r>
        <w:rPr>
          <w:rFonts w:hint="eastAsia" w:ascii="宋体" w:hAnsi="宋体" w:eastAsia="方正楷体_GBK" w:cs="方正楷体_GBK"/>
          <w:color w:val="auto"/>
          <w:sz w:val="32"/>
          <w:szCs w:val="32"/>
          <w:highlight w:val="none"/>
        </w:rPr>
        <w:tab/>
      </w:r>
    </w:p>
    <w:p w14:paraId="5CE594F2">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7.8 科技保障</w:t>
      </w:r>
      <w:r>
        <w:rPr>
          <w:rFonts w:hint="eastAsia" w:ascii="宋体" w:hAnsi="宋体" w:eastAsia="方正楷体_GBK" w:cs="方正楷体_GBK"/>
          <w:color w:val="auto"/>
          <w:sz w:val="32"/>
          <w:szCs w:val="32"/>
          <w:highlight w:val="none"/>
        </w:rPr>
        <w:tab/>
      </w:r>
    </w:p>
    <w:p w14:paraId="5BD4047D">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7.9 联动保障</w:t>
      </w:r>
      <w:r>
        <w:rPr>
          <w:rFonts w:hint="eastAsia" w:ascii="宋体" w:hAnsi="宋体" w:eastAsia="方正楷体_GBK" w:cs="方正楷体_GBK"/>
          <w:color w:val="auto"/>
          <w:sz w:val="32"/>
          <w:szCs w:val="32"/>
          <w:highlight w:val="none"/>
        </w:rPr>
        <w:tab/>
      </w:r>
    </w:p>
    <w:p w14:paraId="09097364">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7.10 宣传和培训</w:t>
      </w:r>
      <w:r>
        <w:rPr>
          <w:rFonts w:hint="eastAsia" w:ascii="宋体" w:hAnsi="宋体" w:eastAsia="方正楷体_GBK" w:cs="方正楷体_GBK"/>
          <w:color w:val="auto"/>
          <w:sz w:val="32"/>
          <w:szCs w:val="32"/>
          <w:highlight w:val="none"/>
        </w:rPr>
        <w:tab/>
      </w:r>
    </w:p>
    <w:p w14:paraId="4570B79C">
      <w:pPr>
        <w:pStyle w:val="6"/>
        <w:spacing w:line="600" w:lineRule="exact"/>
        <w:ind w:firstLine="0"/>
        <w:rPr>
          <w:rFonts w:hint="eastAsia" w:ascii="宋体" w:hAnsi="宋体" w:eastAsia="黑体" w:cs="黑体"/>
          <w:color w:val="auto"/>
          <w:sz w:val="32"/>
          <w:szCs w:val="32"/>
          <w:highlight w:val="none"/>
        </w:rPr>
      </w:pPr>
      <w:r>
        <w:rPr>
          <w:rFonts w:hint="eastAsia" w:ascii="宋体" w:hAnsi="宋体" w:eastAsia="黑体" w:cs="黑体"/>
          <w:color w:val="auto"/>
          <w:sz w:val="32"/>
          <w:szCs w:val="32"/>
          <w:highlight w:val="none"/>
        </w:rPr>
        <w:t>8</w:t>
      </w:r>
      <w:r>
        <w:rPr>
          <w:rFonts w:hint="eastAsia" w:ascii="宋体" w:hAnsi="宋体" w:eastAsia="黑体" w:cs="黑体"/>
          <w:color w:val="auto"/>
          <w:sz w:val="32"/>
          <w:szCs w:val="32"/>
          <w:highlight w:val="none"/>
          <w:lang w:val="en-US" w:eastAsia="zh-CN"/>
        </w:rPr>
        <w:t xml:space="preserve"> </w:t>
      </w:r>
      <w:r>
        <w:rPr>
          <w:rFonts w:hint="eastAsia" w:ascii="宋体" w:hAnsi="宋体" w:eastAsia="黑体" w:cs="黑体"/>
          <w:color w:val="auto"/>
          <w:sz w:val="32"/>
          <w:szCs w:val="32"/>
          <w:highlight w:val="none"/>
        </w:rPr>
        <w:t xml:space="preserve"> 附则</w:t>
      </w:r>
      <w:r>
        <w:rPr>
          <w:rFonts w:hint="eastAsia" w:ascii="宋体" w:hAnsi="宋体" w:eastAsia="黑体" w:cs="黑体"/>
          <w:color w:val="auto"/>
          <w:sz w:val="32"/>
          <w:szCs w:val="32"/>
          <w:highlight w:val="none"/>
        </w:rPr>
        <w:tab/>
      </w:r>
    </w:p>
    <w:p w14:paraId="5E312F0F">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8.1 术语解释</w:t>
      </w:r>
      <w:r>
        <w:rPr>
          <w:rFonts w:hint="eastAsia" w:ascii="宋体" w:hAnsi="宋体" w:eastAsia="方正楷体_GBK" w:cs="方正楷体_GBK"/>
          <w:color w:val="auto"/>
          <w:sz w:val="32"/>
          <w:szCs w:val="32"/>
          <w:highlight w:val="none"/>
        </w:rPr>
        <w:tab/>
      </w:r>
    </w:p>
    <w:p w14:paraId="57CF2294">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8.2 责任与奖惩</w:t>
      </w:r>
      <w:r>
        <w:rPr>
          <w:rFonts w:hint="eastAsia" w:ascii="宋体" w:hAnsi="宋体" w:eastAsia="方正楷体_GBK" w:cs="方正楷体_GBK"/>
          <w:color w:val="auto"/>
          <w:sz w:val="32"/>
          <w:szCs w:val="32"/>
          <w:highlight w:val="none"/>
        </w:rPr>
        <w:tab/>
      </w:r>
    </w:p>
    <w:p w14:paraId="41499765">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8.3 预案管理</w:t>
      </w:r>
      <w:r>
        <w:rPr>
          <w:rFonts w:hint="eastAsia" w:ascii="宋体" w:hAnsi="宋体" w:eastAsia="方正楷体_GBK" w:cs="方正楷体_GBK"/>
          <w:color w:val="auto"/>
          <w:sz w:val="32"/>
          <w:szCs w:val="32"/>
          <w:highlight w:val="none"/>
        </w:rPr>
        <w:tab/>
      </w:r>
    </w:p>
    <w:p w14:paraId="311C803A">
      <w:pPr>
        <w:pStyle w:val="6"/>
        <w:spacing w:line="600" w:lineRule="exact"/>
        <w:ind w:firstLine="640" w:firstLineChars="200"/>
        <w:rPr>
          <w:rFonts w:hint="eastAsia" w:ascii="宋体" w:hAnsi="宋体" w:eastAsia="方正楷体_GBK" w:cs="方正楷体_GBK"/>
          <w:color w:val="auto"/>
          <w:sz w:val="32"/>
          <w:szCs w:val="32"/>
          <w:highlight w:val="none"/>
        </w:rPr>
      </w:pPr>
      <w:r>
        <w:rPr>
          <w:rFonts w:hint="eastAsia" w:ascii="宋体" w:hAnsi="宋体" w:eastAsia="方正楷体_GBK" w:cs="方正楷体_GBK"/>
          <w:color w:val="auto"/>
          <w:sz w:val="32"/>
          <w:szCs w:val="32"/>
          <w:highlight w:val="none"/>
        </w:rPr>
        <w:t>8.4 预案实施时间</w:t>
      </w:r>
      <w:r>
        <w:rPr>
          <w:rFonts w:hint="eastAsia" w:ascii="宋体" w:hAnsi="宋体" w:eastAsia="方正楷体_GBK" w:cs="方正楷体_GBK"/>
          <w:color w:val="auto"/>
          <w:sz w:val="32"/>
          <w:szCs w:val="32"/>
          <w:highlight w:val="none"/>
        </w:rPr>
        <w:tab/>
      </w:r>
    </w:p>
    <w:p w14:paraId="3CF821E3">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黑体_GBK" w:cs="方正黑体_GBK"/>
          <w:b w:val="0"/>
          <w:bCs/>
          <w:color w:val="auto"/>
          <w:spacing w:val="0"/>
          <w:sz w:val="32"/>
          <w:szCs w:val="32"/>
          <w:highlight w:val="none"/>
        </w:rPr>
      </w:pPr>
      <w:bookmarkStart w:id="0" w:name="_Toc13361"/>
      <w:r>
        <w:rPr>
          <w:rFonts w:hint="eastAsia" w:ascii="宋体" w:hAnsi="宋体" w:eastAsia="方正黑体_GBK" w:cs="方正黑体_GBK"/>
          <w:b w:val="0"/>
          <w:bCs/>
          <w:color w:val="auto"/>
          <w:spacing w:val="0"/>
          <w:sz w:val="32"/>
          <w:szCs w:val="32"/>
          <w:highlight w:val="none"/>
          <w:lang w:val="en-US" w:eastAsia="zh-CN"/>
        </w:rPr>
        <w:t xml:space="preserve">1  </w:t>
      </w:r>
      <w:r>
        <w:rPr>
          <w:rFonts w:hint="eastAsia" w:ascii="宋体" w:hAnsi="宋体" w:eastAsia="黑体" w:cs="黑体"/>
          <w:b w:val="0"/>
          <w:bCs/>
          <w:color w:val="auto"/>
          <w:spacing w:val="0"/>
          <w:sz w:val="32"/>
          <w:szCs w:val="32"/>
          <w:highlight w:val="none"/>
        </w:rPr>
        <w:t>总则</w:t>
      </w:r>
      <w:bookmarkEnd w:id="0"/>
    </w:p>
    <w:p w14:paraId="22F1AAE0">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1" w:name="_Toc3001"/>
      <w:r>
        <w:rPr>
          <w:rFonts w:hint="eastAsia" w:ascii="宋体" w:hAnsi="宋体" w:eastAsia="方正楷体_GBK" w:cs="方正楷体_GBK"/>
          <w:b w:val="0"/>
          <w:bCs/>
          <w:color w:val="auto"/>
          <w:spacing w:val="0"/>
          <w:szCs w:val="32"/>
          <w:highlight w:val="none"/>
        </w:rPr>
        <w:t>1.1 编制目的</w:t>
      </w:r>
      <w:bookmarkEnd w:id="1"/>
    </w:p>
    <w:p w14:paraId="3E4BC6F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建立健全我区应对自然灾害救助体系和运行机制，提升救灾救助工作法</w:t>
      </w:r>
      <w:r>
        <w:rPr>
          <w:rFonts w:hint="eastAsia" w:ascii="宋体" w:hAnsi="宋体" w:eastAsia="方正仿宋_GBK" w:cs="方正仿宋_GBK"/>
          <w:b w:val="0"/>
          <w:bCs/>
          <w:color w:val="auto"/>
          <w:spacing w:val="0"/>
          <w:sz w:val="32"/>
          <w:szCs w:val="32"/>
          <w:highlight w:val="none"/>
          <w:lang w:val="en-US" w:eastAsia="zh-CN"/>
        </w:rPr>
        <w:t>治</w:t>
      </w:r>
      <w:r>
        <w:rPr>
          <w:rFonts w:hint="eastAsia" w:ascii="宋体" w:hAnsi="宋体" w:eastAsia="方正仿宋_GBK" w:cs="方正仿宋_GBK"/>
          <w:b w:val="0"/>
          <w:bCs/>
          <w:color w:val="auto"/>
          <w:spacing w:val="0"/>
          <w:sz w:val="32"/>
          <w:szCs w:val="32"/>
          <w:highlight w:val="none"/>
        </w:rPr>
        <w:t>化、规范化、现代化水平，提高自然灾害救助能力，高效、有序实施应急救助，最大程度减少人民群众生命财产损失，确保受灾人员基本生活，维护受灾地区社会稳定。</w:t>
      </w:r>
    </w:p>
    <w:p w14:paraId="33D5B6D0">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2" w:name="_Toc26355"/>
      <w:r>
        <w:rPr>
          <w:rFonts w:hint="eastAsia" w:ascii="宋体" w:hAnsi="宋体" w:eastAsia="方正楷体_GBK" w:cs="方正楷体_GBK"/>
          <w:b w:val="0"/>
          <w:bCs/>
          <w:color w:val="auto"/>
          <w:spacing w:val="0"/>
          <w:szCs w:val="32"/>
          <w:highlight w:val="none"/>
        </w:rPr>
        <w:t>1.2 编制依据</w:t>
      </w:r>
      <w:bookmarkEnd w:id="2"/>
    </w:p>
    <w:p w14:paraId="657F8F93">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仿宋" w:cs="仿宋"/>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根据《中华人民共和国突发事件应对法》《中华人民共和国防洪法》《中华人民共和国防震减灾法》《中华人民共和国气象法》《中华人民共和国慈善法》《中华人民共和国公益事业捐赠法》《自然灾害救助条例》《突发事件应急预案管理办法》《救灾捐赠管理办法》《广东省突发事件应对条例》《广东省突发事件总体应急预案》《广东省自然灾害救助办法》《广东省自然灾害救助应急预案》《河源市自然灾害救助应急预案》《源城区突发事件总体应急预案》等有关法律法规和文件，制定本预案。</w:t>
      </w:r>
    </w:p>
    <w:p w14:paraId="4A10CC72">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3" w:name="_Toc2564"/>
      <w:r>
        <w:rPr>
          <w:rFonts w:hint="eastAsia" w:ascii="宋体" w:hAnsi="宋体" w:eastAsia="方正楷体_GBK" w:cs="方正楷体_GBK"/>
          <w:b w:val="0"/>
          <w:bCs/>
          <w:color w:val="auto"/>
          <w:spacing w:val="0"/>
          <w:szCs w:val="32"/>
          <w:highlight w:val="none"/>
        </w:rPr>
        <w:t>1.3 适用范围</w:t>
      </w:r>
      <w:bookmarkEnd w:id="3"/>
    </w:p>
    <w:p w14:paraId="05C6AF93">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本预案适用于我区行政区域内发生自然灾害时的区级救助工作。当相邻县（区）发生重特大自然灾害并对我区造成重大影响时，或发生事故灾难、公共卫生事件、社会安全事件等其他突发事件，需要实施的紧急转移安置或生活救助工作，参照本预案执行。</w:t>
      </w:r>
    </w:p>
    <w:p w14:paraId="7FDB1DFB">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4" w:name="_Toc13320"/>
      <w:r>
        <w:rPr>
          <w:rFonts w:hint="eastAsia" w:ascii="宋体" w:hAnsi="宋体" w:eastAsia="方正楷体_GBK" w:cs="方正楷体_GBK"/>
          <w:b w:val="0"/>
          <w:bCs/>
          <w:color w:val="auto"/>
          <w:spacing w:val="0"/>
          <w:szCs w:val="32"/>
          <w:highlight w:val="none"/>
        </w:rPr>
        <w:t>1.4 工作原则</w:t>
      </w:r>
      <w:bookmarkEnd w:id="4"/>
    </w:p>
    <w:p w14:paraId="2B6D392B">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（1）坚持人民至上、生命至上，把确保人民生命财产安全放在第一位，切实保障好受灾人员基本生活。</w:t>
      </w:r>
    </w:p>
    <w:p w14:paraId="59D8B434">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（2）坚持党委领导、政府负责、社会参与、群众自救，充分发挥基层群众性自治组织和公益性社会组织的作用，推动形成共建共治共享的社会治理格局。</w:t>
      </w:r>
    </w:p>
    <w:p w14:paraId="4B1CB215">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（3）坚持统一指挥、综合协调、分级负责、属地为主，建立健全左右协同、上下联动、反应灵敏、运转高效的自然灾害救助工作机制。</w:t>
      </w:r>
    </w:p>
    <w:p w14:paraId="451CC9F3">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（4）坚持安全第一，预防为主，推动防范、救援、救灾一体化，实现高效有序衔接，强化灾害全过程管理。</w:t>
      </w:r>
    </w:p>
    <w:p w14:paraId="24296653">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黑体" w:cs="黑体"/>
          <w:b w:val="0"/>
          <w:bCs/>
          <w:color w:val="auto"/>
          <w:spacing w:val="0"/>
          <w:sz w:val="32"/>
          <w:szCs w:val="32"/>
          <w:highlight w:val="none"/>
        </w:rPr>
      </w:pPr>
      <w:bookmarkStart w:id="5" w:name="_Toc10247"/>
      <w:r>
        <w:rPr>
          <w:rFonts w:hint="eastAsia" w:ascii="宋体" w:hAnsi="宋体" w:eastAsia="黑体" w:cs="黑体"/>
          <w:b w:val="0"/>
          <w:bCs/>
          <w:color w:val="auto"/>
          <w:spacing w:val="0"/>
          <w:sz w:val="32"/>
          <w:szCs w:val="32"/>
          <w:highlight w:val="none"/>
          <w:lang w:val="en-US" w:eastAsia="zh-CN"/>
        </w:rPr>
        <w:t xml:space="preserve">2  </w:t>
      </w:r>
      <w:r>
        <w:rPr>
          <w:rFonts w:hint="eastAsia" w:ascii="宋体" w:hAnsi="宋体" w:eastAsia="黑体" w:cs="黑体"/>
          <w:b w:val="0"/>
          <w:bCs/>
          <w:color w:val="auto"/>
          <w:spacing w:val="0"/>
          <w:sz w:val="32"/>
          <w:szCs w:val="32"/>
          <w:highlight w:val="none"/>
        </w:rPr>
        <w:t>组织指挥体系</w:t>
      </w:r>
      <w:bookmarkEnd w:id="5"/>
    </w:p>
    <w:p w14:paraId="62353A08">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6" w:name="_Toc13017"/>
      <w:r>
        <w:rPr>
          <w:rFonts w:hint="eastAsia" w:ascii="宋体" w:hAnsi="宋体" w:eastAsia="方正楷体_GBK" w:cs="方正楷体_GBK"/>
          <w:b w:val="0"/>
          <w:bCs/>
          <w:color w:val="auto"/>
          <w:spacing w:val="0"/>
          <w:szCs w:val="32"/>
          <w:highlight w:val="none"/>
        </w:rPr>
        <w:t>2.1</w:t>
      </w:r>
      <w:r>
        <w:rPr>
          <w:rFonts w:hint="eastAsia" w:ascii="宋体" w:hAnsi="宋体" w:eastAsia="方正楷体_GBK" w:cs="方正楷体_GBK"/>
          <w:b w:val="0"/>
          <w:bCs/>
          <w:color w:val="auto"/>
          <w:spacing w:val="0"/>
          <w:szCs w:val="32"/>
          <w:highlight w:val="none"/>
          <w:lang w:val="en-US" w:eastAsia="zh-CN"/>
        </w:rPr>
        <w:t xml:space="preserve"> </w:t>
      </w:r>
      <w:r>
        <w:rPr>
          <w:rFonts w:hint="eastAsia" w:ascii="宋体" w:hAnsi="宋体" w:eastAsia="方正楷体_GBK" w:cs="方正楷体_GBK"/>
          <w:b w:val="0"/>
          <w:bCs/>
          <w:color w:val="auto"/>
          <w:spacing w:val="0"/>
          <w:szCs w:val="32"/>
          <w:highlight w:val="none"/>
        </w:rPr>
        <w:t>区减灾委员会</w:t>
      </w:r>
      <w:bookmarkEnd w:id="6"/>
    </w:p>
    <w:p w14:paraId="2CBC1F1D">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区减灾委员会（以下简称区减灾委）是全区自然灾害救助应急综合协调机构，负责统筹指导全区的自然灾害救助工作，协调开展重大自然灾害救助活动。区减灾委成员单位按照各自职责做好自然灾害救助相关工作。</w:t>
      </w:r>
    </w:p>
    <w:p w14:paraId="450ED06F">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主  任：分管</w:t>
      </w:r>
      <w:r>
        <w:rPr>
          <w:rFonts w:hint="eastAsia" w:ascii="宋体" w:hAnsi="宋体" w:eastAsia="方正仿宋_GBK" w:cs="方正仿宋_GBK"/>
          <w:b w:val="0"/>
          <w:bCs/>
          <w:color w:val="auto"/>
          <w:spacing w:val="0"/>
          <w:sz w:val="32"/>
          <w:szCs w:val="32"/>
          <w:highlight w:val="none"/>
          <w:lang w:val="en-US" w:eastAsia="zh-CN"/>
        </w:rPr>
        <w:t>应急管理工作的</w:t>
      </w:r>
      <w:r>
        <w:rPr>
          <w:rFonts w:hint="eastAsia" w:ascii="宋体" w:hAnsi="宋体" w:eastAsia="方正仿宋_GBK" w:cs="方正仿宋_GBK"/>
          <w:b w:val="0"/>
          <w:bCs/>
          <w:color w:val="auto"/>
          <w:spacing w:val="0"/>
          <w:sz w:val="32"/>
          <w:szCs w:val="32"/>
          <w:highlight w:val="none"/>
        </w:rPr>
        <w:t>副区长</w:t>
      </w:r>
    </w:p>
    <w:p w14:paraId="5DD4DDF0">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副主任：区政府</w:t>
      </w:r>
      <w:r>
        <w:rPr>
          <w:rFonts w:hint="eastAsia" w:ascii="宋体" w:hAnsi="宋体" w:eastAsia="方正仿宋_GBK" w:cs="方正仿宋_GBK"/>
          <w:b w:val="0"/>
          <w:bCs/>
          <w:color w:val="auto"/>
          <w:spacing w:val="0"/>
          <w:sz w:val="32"/>
          <w:szCs w:val="32"/>
          <w:highlight w:val="none"/>
          <w:lang w:val="en-US" w:eastAsia="zh-CN"/>
        </w:rPr>
        <w:t>办公室</w:t>
      </w:r>
      <w:r>
        <w:rPr>
          <w:rFonts w:hint="eastAsia" w:ascii="宋体" w:hAnsi="宋体" w:eastAsia="方正仿宋_GBK" w:cs="方正仿宋_GBK"/>
          <w:b w:val="0"/>
          <w:bCs/>
          <w:color w:val="auto"/>
          <w:spacing w:val="0"/>
          <w:sz w:val="32"/>
          <w:szCs w:val="32"/>
          <w:highlight w:val="none"/>
        </w:rPr>
        <w:t>协调应急管理工作的副主任、区应急管理局局长</w:t>
      </w:r>
    </w:p>
    <w:p w14:paraId="56EFC197">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成  员：区人武部、</w:t>
      </w:r>
      <w:r>
        <w:rPr>
          <w:rFonts w:hint="eastAsia" w:ascii="宋体" w:hAnsi="宋体" w:eastAsia="方正仿宋_GBK" w:cs="方正仿宋_GBK"/>
          <w:b w:val="0"/>
          <w:bCs/>
          <w:color w:val="auto"/>
          <w:spacing w:val="0"/>
          <w:sz w:val="32"/>
          <w:szCs w:val="32"/>
          <w:highlight w:val="none"/>
          <w:lang w:eastAsia="zh-CN"/>
        </w:rPr>
        <w:t>区</w:t>
      </w:r>
      <w:r>
        <w:rPr>
          <w:rFonts w:hint="eastAsia" w:ascii="宋体" w:hAnsi="宋体" w:eastAsia="方正仿宋_GBK" w:cs="方正仿宋_GBK"/>
          <w:b w:val="0"/>
          <w:bCs/>
          <w:color w:val="auto"/>
          <w:spacing w:val="0"/>
          <w:sz w:val="32"/>
          <w:szCs w:val="32"/>
          <w:highlight w:val="none"/>
        </w:rPr>
        <w:t>委宣传部、区委社会工作部、区发展改革局、区教育局、区工业商务和信息化局、区民政局、区司法局、区财政局、区人力资源社会保障局、区住房城乡建设局、区交通运输局、区水务局、区农业农村局、区文化广电旅游体育局、区卫生健康局、区应急管理局、区市场监管局、区政务和数据局、区红十字会、区消防救援大队、市公安局源城分局、市自然资源局源城分局、市生态环境局源城分局、区公路事务中心、区国资事务中心、源城供电局等单位分管负责</w:t>
      </w:r>
      <w:r>
        <w:rPr>
          <w:rFonts w:hint="eastAsia" w:ascii="宋体" w:hAnsi="宋体" w:eastAsia="方正仿宋_GBK" w:cs="方正仿宋_GBK"/>
          <w:b w:val="0"/>
          <w:bCs/>
          <w:color w:val="auto"/>
          <w:spacing w:val="0"/>
          <w:sz w:val="32"/>
          <w:szCs w:val="32"/>
          <w:highlight w:val="none"/>
          <w:lang w:val="en-US" w:eastAsia="zh-CN"/>
        </w:rPr>
        <w:t>同志</w:t>
      </w:r>
      <w:r>
        <w:rPr>
          <w:rFonts w:hint="eastAsia" w:ascii="宋体" w:hAnsi="宋体" w:eastAsia="方正仿宋_GBK" w:cs="方正仿宋_GBK"/>
          <w:b w:val="0"/>
          <w:bCs/>
          <w:color w:val="auto"/>
          <w:spacing w:val="0"/>
          <w:sz w:val="32"/>
          <w:szCs w:val="32"/>
          <w:highlight w:val="none"/>
        </w:rPr>
        <w:t>。</w:t>
      </w:r>
    </w:p>
    <w:p w14:paraId="68AD5D68">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区减灾委成员单位职责：</w:t>
      </w:r>
    </w:p>
    <w:p w14:paraId="1C19DC2E">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（1）区人武部：根据</w:t>
      </w:r>
      <w:r>
        <w:rPr>
          <w:rFonts w:hint="eastAsia" w:ascii="宋体" w:hAnsi="宋体" w:eastAsia="方正仿宋_GBK" w:cs="方正仿宋_GBK"/>
          <w:b w:val="0"/>
          <w:bCs/>
          <w:color w:val="auto"/>
          <w:spacing w:val="0"/>
          <w:sz w:val="32"/>
          <w:szCs w:val="32"/>
          <w:highlight w:val="none"/>
          <w:lang w:val="en-US" w:eastAsia="zh-CN"/>
        </w:rPr>
        <w:t>发生灾害</w:t>
      </w:r>
      <w:r>
        <w:rPr>
          <w:rFonts w:hint="eastAsia" w:ascii="宋体" w:hAnsi="宋体" w:eastAsia="方正仿宋_GBK" w:cs="方正仿宋_GBK"/>
          <w:b w:val="0"/>
          <w:bCs/>
          <w:color w:val="auto"/>
          <w:spacing w:val="0"/>
          <w:sz w:val="32"/>
          <w:szCs w:val="32"/>
          <w:highlight w:val="none"/>
        </w:rPr>
        <w:t>地方政府请求</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rPr>
        <w:t>组织协调驻河源部队、民兵预备役人员参加抢灾工作；协助地方政府转移受灾群众。</w:t>
      </w:r>
    </w:p>
    <w:p w14:paraId="6BFE2DCD">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（2）区委宣传部：负责协调、指导救灾工作新闻发布及宣传报道工作，及时正确引导社会舆论；负责网上有关救灾舆论的引导和管控，承担网络舆情监测、搜集、研判和信息报送等工作。</w:t>
      </w:r>
    </w:p>
    <w:p w14:paraId="187B21F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（3）区委社会工作部：负责统筹指导有关部门和单位，协调组织社会力量参与灾害救助工作。</w:t>
      </w:r>
    </w:p>
    <w:p w14:paraId="72A56FB1">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4）区发展改革局：负责组织协调重特大自然灾害灾后基础设施恢复重建规划编制及有关重大问题；编制重大防灾及灾后重建基建项目计划，协助争取中央、省和市预算内投资资金支持；组织协调有关能源企业做好因灾毁损设施设备抢险修复工作，统计报告能源企业受灾情况，保障灾区煤电油气等重要物资供应；根据区应急管理局有关区级救灾物资的动用指令按程序组织物资调拨；保障受灾地区粮食市场供应。</w:t>
      </w:r>
    </w:p>
    <w:p w14:paraId="5A731991">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5</w:t>
      </w:r>
      <w:r>
        <w:rPr>
          <w:rFonts w:hint="eastAsia" w:ascii="宋体" w:hAnsi="宋体" w:eastAsia="方正仿宋_GBK" w:cs="方正仿宋_GBK"/>
          <w:b w:val="0"/>
          <w:bCs/>
          <w:color w:val="auto"/>
          <w:spacing w:val="0"/>
          <w:sz w:val="32"/>
          <w:szCs w:val="32"/>
          <w:highlight w:val="none"/>
        </w:rPr>
        <w:t>）区教育局：负责协调、指导灾区做好受灾学校（不含技校，下同）、幼儿园学生和教职员工紧急转移安置工作及灾后复学工作；及时统计报告全区教育系统受灾情况；协调有关单位做好灾后校舍恢复重建。</w:t>
      </w:r>
    </w:p>
    <w:p w14:paraId="1F2B22A5">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6</w:t>
      </w:r>
      <w:r>
        <w:rPr>
          <w:rFonts w:hint="eastAsia" w:ascii="宋体" w:hAnsi="宋体" w:eastAsia="方正仿宋_GBK" w:cs="方正仿宋_GBK"/>
          <w:b w:val="0"/>
          <w:bCs/>
          <w:color w:val="auto"/>
          <w:spacing w:val="0"/>
          <w:sz w:val="32"/>
          <w:szCs w:val="32"/>
          <w:highlight w:val="none"/>
        </w:rPr>
        <w:t>）区工业商务和信息化局：负责组织协调救灾装备生产供应；对无线电频率资源进行统一配置和管理，保护相关合法无线电频率使用安全；负责指导协调各基础电信运营企业支持做好自然灾害预警预报信息发送、应急指挥通信保障和灾区通信设施的抢修等工作，保障救灾现场应急指挥通信畅通；及时统计报告全区工业、通信行业受损情况；配合应急管理、救灾物资储备部门协调、指导灾后居民生活必需品供应；负责安排防灾减灾和重大救灾科研项目，为灾区灾后恢复重建提供科技支撑。</w:t>
      </w:r>
    </w:p>
    <w:p w14:paraId="03EFE86B">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7</w:t>
      </w:r>
      <w:r>
        <w:rPr>
          <w:rFonts w:hint="eastAsia" w:ascii="宋体" w:hAnsi="宋体" w:eastAsia="方正仿宋_GBK" w:cs="方正仿宋_GBK"/>
          <w:b w:val="0"/>
          <w:bCs/>
          <w:color w:val="auto"/>
          <w:spacing w:val="0"/>
          <w:sz w:val="32"/>
          <w:szCs w:val="32"/>
          <w:highlight w:val="none"/>
        </w:rPr>
        <w:t>）区民政局：负责指导各</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将救助后仍有生活困难并符合条件的受灾人员，及时纳入临时救助或最低生活保障范围；指导</w:t>
      </w:r>
      <w:r>
        <w:rPr>
          <w:rFonts w:hint="eastAsia" w:ascii="宋体" w:hAnsi="宋体" w:eastAsia="方正仿宋_GBK" w:cs="方正仿宋_GBK"/>
          <w:b w:val="0"/>
          <w:bCs/>
          <w:color w:val="auto"/>
          <w:spacing w:val="0"/>
          <w:sz w:val="32"/>
          <w:szCs w:val="32"/>
          <w:highlight w:val="none"/>
          <w:lang w:val="en-US" w:eastAsia="zh-CN"/>
        </w:rPr>
        <w:t>镇（街道）物资</w:t>
      </w:r>
      <w:r>
        <w:rPr>
          <w:rFonts w:hint="eastAsia" w:ascii="宋体" w:hAnsi="宋体" w:eastAsia="方正仿宋_GBK" w:cs="方正仿宋_GBK"/>
          <w:b w:val="0"/>
          <w:bCs/>
          <w:color w:val="auto"/>
          <w:spacing w:val="0"/>
          <w:sz w:val="32"/>
          <w:szCs w:val="32"/>
          <w:highlight w:val="none"/>
        </w:rPr>
        <w:t>捐赠工作。</w:t>
      </w:r>
    </w:p>
    <w:p w14:paraId="3611463F">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8</w:t>
      </w:r>
      <w:r>
        <w:rPr>
          <w:rFonts w:hint="eastAsia" w:ascii="宋体" w:hAnsi="宋体" w:eastAsia="方正仿宋_GBK" w:cs="方正仿宋_GBK"/>
          <w:b w:val="0"/>
          <w:bCs/>
          <w:color w:val="auto"/>
          <w:spacing w:val="0"/>
          <w:sz w:val="32"/>
          <w:szCs w:val="32"/>
          <w:highlight w:val="none"/>
        </w:rPr>
        <w:t>）区司法局：负责指导自然灾害救助相关立法工作。</w:t>
      </w:r>
    </w:p>
    <w:p w14:paraId="37043192">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eastAsia="zh-CN"/>
        </w:rPr>
        <w:t>9</w:t>
      </w:r>
      <w:r>
        <w:rPr>
          <w:rFonts w:hint="eastAsia" w:ascii="宋体" w:hAnsi="宋体" w:eastAsia="方正仿宋_GBK" w:cs="方正仿宋_GBK"/>
          <w:b w:val="0"/>
          <w:bCs/>
          <w:color w:val="auto"/>
          <w:spacing w:val="0"/>
          <w:sz w:val="32"/>
          <w:szCs w:val="32"/>
          <w:highlight w:val="none"/>
        </w:rPr>
        <w:t>）区财政局：负责救灾资金的预算安排、资金拨付；会同区应急管理局联合向上级申请救灾补助资金；及时下拨上级、区级自然灾害生活补助资金，并</w:t>
      </w:r>
      <w:r>
        <w:rPr>
          <w:rFonts w:hint="eastAsia" w:ascii="宋体" w:hAnsi="宋体" w:eastAsia="方正仿宋_GBK" w:cs="方正仿宋_GBK"/>
          <w:b w:val="0"/>
          <w:bCs/>
          <w:color w:val="auto"/>
          <w:spacing w:val="0"/>
          <w:sz w:val="32"/>
          <w:szCs w:val="32"/>
          <w:highlight w:val="none"/>
          <w:lang w:val="en-US" w:eastAsia="zh-CN"/>
        </w:rPr>
        <w:t>依法依规</w:t>
      </w:r>
      <w:r>
        <w:rPr>
          <w:rFonts w:hint="eastAsia" w:ascii="宋体" w:hAnsi="宋体" w:eastAsia="方正仿宋_GBK" w:cs="方正仿宋_GBK"/>
          <w:b w:val="0"/>
          <w:bCs/>
          <w:color w:val="auto"/>
          <w:spacing w:val="0"/>
          <w:sz w:val="32"/>
          <w:szCs w:val="32"/>
          <w:highlight w:val="none"/>
        </w:rPr>
        <w:t>开展监督、检查，保证救灾资金迅速到位。</w:t>
      </w:r>
    </w:p>
    <w:p w14:paraId="30360DC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10</w:t>
      </w:r>
      <w:r>
        <w:rPr>
          <w:rFonts w:hint="eastAsia" w:ascii="宋体" w:hAnsi="宋体" w:eastAsia="方正仿宋_GBK" w:cs="方正仿宋_GBK"/>
          <w:b w:val="0"/>
          <w:bCs/>
          <w:color w:val="auto"/>
          <w:spacing w:val="0"/>
          <w:sz w:val="32"/>
          <w:szCs w:val="32"/>
          <w:highlight w:val="none"/>
        </w:rPr>
        <w:t>）区人力资源社会保障局：负责协调、指导灾区做好受灾技校学生和教职员工紧急转移安置工作及灾后复学工作；协调</w:t>
      </w:r>
      <w:r>
        <w:rPr>
          <w:rFonts w:hint="eastAsia" w:ascii="宋体" w:hAnsi="宋体" w:eastAsia="方正仿宋_GBK" w:cs="方正仿宋_GBK"/>
          <w:b w:val="0"/>
          <w:bCs/>
          <w:color w:val="auto"/>
          <w:spacing w:val="-6"/>
          <w:sz w:val="32"/>
          <w:szCs w:val="32"/>
          <w:highlight w:val="none"/>
        </w:rPr>
        <w:t>有关单位做好灾后校舍恢复重建；做好抢险救灾奖励优待等工作。</w:t>
      </w:r>
    </w:p>
    <w:p w14:paraId="40A22FB9">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w:t>
      </w:r>
      <w:r>
        <w:rPr>
          <w:rFonts w:hint="eastAsia" w:ascii="宋体" w:hAnsi="宋体" w:eastAsia="方正仿宋_GBK" w:cs="方正仿宋_GBK"/>
          <w:b w:val="0"/>
          <w:bCs/>
          <w:color w:val="auto"/>
          <w:spacing w:val="0"/>
          <w:sz w:val="32"/>
          <w:szCs w:val="32"/>
          <w:highlight w:val="none"/>
          <w:lang w:val="en-US" w:eastAsia="zh-CN"/>
        </w:rPr>
        <w:t>1</w:t>
      </w:r>
      <w:r>
        <w:rPr>
          <w:rFonts w:hint="eastAsia" w:ascii="宋体" w:hAnsi="宋体" w:eastAsia="方正仿宋_GBK" w:cs="方正仿宋_GBK"/>
          <w:b w:val="0"/>
          <w:bCs/>
          <w:color w:val="auto"/>
          <w:spacing w:val="0"/>
          <w:sz w:val="32"/>
          <w:szCs w:val="32"/>
          <w:highlight w:val="none"/>
        </w:rPr>
        <w:t>）区住房城乡建设局：负责指导灾后房屋市政工程建设管理；指导受灾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开展因灾倒损房屋和市政公用基础设</w:t>
      </w:r>
      <w:r>
        <w:rPr>
          <w:rFonts w:hint="eastAsia" w:ascii="宋体" w:hAnsi="宋体" w:eastAsia="方正仿宋_GBK" w:cs="方正仿宋_GBK"/>
          <w:b w:val="0"/>
          <w:bCs/>
          <w:color w:val="auto"/>
          <w:spacing w:val="-6"/>
          <w:sz w:val="32"/>
          <w:szCs w:val="32"/>
          <w:highlight w:val="none"/>
        </w:rPr>
        <w:t>施的质量安全鉴定，以及灾后恢复重建工程的设计施工等管理工作。</w:t>
      </w:r>
    </w:p>
    <w:p w14:paraId="792FFC03">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w:t>
      </w:r>
      <w:r>
        <w:rPr>
          <w:rFonts w:hint="eastAsia" w:ascii="宋体" w:hAnsi="宋体" w:eastAsia="方正仿宋_GBK" w:cs="方正仿宋_GBK"/>
          <w:b w:val="0"/>
          <w:bCs/>
          <w:color w:val="auto"/>
          <w:spacing w:val="0"/>
          <w:sz w:val="32"/>
          <w:szCs w:val="32"/>
          <w:highlight w:val="none"/>
          <w:lang w:val="en-US" w:eastAsia="zh-CN"/>
        </w:rPr>
        <w:t>2</w:t>
      </w:r>
      <w:r>
        <w:rPr>
          <w:rFonts w:hint="eastAsia" w:ascii="宋体" w:hAnsi="宋体" w:eastAsia="方正仿宋_GBK" w:cs="方正仿宋_GBK"/>
          <w:b w:val="0"/>
          <w:bCs/>
          <w:color w:val="auto"/>
          <w:spacing w:val="0"/>
          <w:sz w:val="32"/>
          <w:szCs w:val="32"/>
          <w:highlight w:val="none"/>
        </w:rPr>
        <w:t>）区交通运输局：负责组织协调救灾应急运输车辆、船舶，会同有关部门做好救灾人员及物资运输保障，为应急车辆办理优先免费通行手续；组织、指挥、协调抢修损毁的交通设施；及时统计报告全区交通公路部门管养公路因灾损毁情况；组织协调全区交通公路部门管养公路灾后恢复重建工作。</w:t>
      </w:r>
    </w:p>
    <w:p w14:paraId="363BC591">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13</w:t>
      </w:r>
      <w:r>
        <w:rPr>
          <w:rFonts w:hint="eastAsia" w:ascii="宋体" w:hAnsi="宋体" w:eastAsia="方正仿宋_GBK" w:cs="方正仿宋_GBK"/>
          <w:b w:val="0"/>
          <w:bCs/>
          <w:color w:val="auto"/>
          <w:spacing w:val="0"/>
          <w:sz w:val="32"/>
          <w:szCs w:val="32"/>
          <w:highlight w:val="none"/>
        </w:rPr>
        <w:t>）区水务局：负责指导汛情旱情监测预警工作；做好农村受灾地区生活、生产水源保障；及时统计报告全区水利基础设</w:t>
      </w:r>
      <w:r>
        <w:rPr>
          <w:rFonts w:hint="eastAsia" w:ascii="宋体" w:hAnsi="宋体" w:eastAsia="方正仿宋_GBK" w:cs="方正仿宋_GBK"/>
          <w:b w:val="0"/>
          <w:bCs/>
          <w:color w:val="auto"/>
          <w:spacing w:val="-6"/>
          <w:sz w:val="32"/>
          <w:szCs w:val="32"/>
          <w:highlight w:val="none"/>
        </w:rPr>
        <w:t>施因灾损毁情况；组织灾后防灾减灾水利基础设施恢复重建工作。</w:t>
      </w:r>
    </w:p>
    <w:p w14:paraId="3549E297">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14</w:t>
      </w:r>
      <w:r>
        <w:rPr>
          <w:rFonts w:hint="eastAsia" w:ascii="宋体" w:hAnsi="宋体" w:eastAsia="方正仿宋_GBK" w:cs="方正仿宋_GBK"/>
          <w:b w:val="0"/>
          <w:bCs/>
          <w:color w:val="auto"/>
          <w:spacing w:val="0"/>
          <w:sz w:val="32"/>
          <w:szCs w:val="32"/>
          <w:highlight w:val="none"/>
        </w:rPr>
        <w:t>）区农业农村局：负责重大动物疫情和农作物重大虫害监测预警；组织种子、消毒药品等物资调拨，指导农业救灾和灾后复产；配合区发展改革局、</w:t>
      </w:r>
      <w:r>
        <w:rPr>
          <w:rFonts w:hint="eastAsia" w:ascii="宋体" w:hAnsi="宋体" w:eastAsia="方正仿宋_GBK" w:cs="方正仿宋_GBK"/>
          <w:b w:val="0"/>
          <w:bCs/>
          <w:color w:val="auto"/>
          <w:spacing w:val="0"/>
          <w:sz w:val="32"/>
          <w:szCs w:val="32"/>
          <w:highlight w:val="none"/>
          <w:lang w:val="en-US" w:eastAsia="zh-CN"/>
        </w:rPr>
        <w:t>区</w:t>
      </w:r>
      <w:r>
        <w:rPr>
          <w:rFonts w:hint="eastAsia" w:ascii="宋体" w:hAnsi="宋体" w:eastAsia="方正仿宋_GBK" w:cs="方正仿宋_GBK"/>
          <w:b w:val="0"/>
          <w:bCs/>
          <w:color w:val="auto"/>
          <w:spacing w:val="0"/>
          <w:sz w:val="32"/>
          <w:szCs w:val="32"/>
          <w:highlight w:val="none"/>
        </w:rPr>
        <w:t>市场监管局保障受灾期间农产品市场供应和价格稳定；及时统计报告全区农业受损情况；负责组织指导开展防火巡护、火源管理、防火设施建设、火情早期处理等工作并督促检查；及时统计报告全区林业受灾情况；督促指导灾后森林生态修复工作；负责林业有害生物的防治、检疫工作。</w:t>
      </w:r>
    </w:p>
    <w:p w14:paraId="34085B71">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15</w:t>
      </w:r>
      <w:r>
        <w:rPr>
          <w:rFonts w:hint="eastAsia" w:ascii="宋体" w:hAnsi="宋体" w:eastAsia="方正仿宋_GBK" w:cs="方正仿宋_GBK"/>
          <w:b w:val="0"/>
          <w:bCs/>
          <w:color w:val="auto"/>
          <w:spacing w:val="0"/>
          <w:sz w:val="32"/>
          <w:szCs w:val="32"/>
          <w:highlight w:val="none"/>
        </w:rPr>
        <w:t>）区文化广电旅游体育局：负责指导旅游景区做好防灾减灾救灾工作，指导建设旅游景区应急避难场所；指导受灾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广播、电视系统设施的应急抢修和恢复重建工作；协调有关媒体做好救灾工作宣传报道；及时统计报告全区广电文旅领域受灾情况。</w:t>
      </w:r>
    </w:p>
    <w:p w14:paraId="37AD0107">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16</w:t>
      </w:r>
      <w:r>
        <w:rPr>
          <w:rFonts w:hint="eastAsia" w:ascii="宋体" w:hAnsi="宋体" w:eastAsia="方正仿宋_GBK" w:cs="方正仿宋_GBK"/>
          <w:b w:val="0"/>
          <w:bCs/>
          <w:color w:val="auto"/>
          <w:spacing w:val="0"/>
          <w:sz w:val="32"/>
          <w:szCs w:val="32"/>
          <w:highlight w:val="none"/>
        </w:rPr>
        <w:t>）区卫生健康局：负责组织协调和指导受灾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做好医疗救治、卫生防疫、心理援助和饮用水卫生监督等工作；及时统计报告全区卫生健康领域受灾情况及卫生健康基础设施恢复重建工作。</w:t>
      </w:r>
    </w:p>
    <w:p w14:paraId="451E0D6E">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eastAsia="zh-CN"/>
        </w:rPr>
        <w:t>1</w:t>
      </w:r>
      <w:r>
        <w:rPr>
          <w:rFonts w:hint="eastAsia" w:ascii="宋体" w:hAnsi="宋体" w:eastAsia="方正仿宋_GBK" w:cs="方正仿宋_GBK"/>
          <w:b w:val="0"/>
          <w:bCs/>
          <w:color w:val="auto"/>
          <w:spacing w:val="0"/>
          <w:sz w:val="32"/>
          <w:szCs w:val="32"/>
          <w:highlight w:val="none"/>
          <w:lang w:val="en-US" w:eastAsia="zh-CN"/>
        </w:rPr>
        <w:t>7</w:t>
      </w:r>
      <w:r>
        <w:rPr>
          <w:rFonts w:hint="eastAsia" w:ascii="宋体" w:hAnsi="宋体" w:eastAsia="方正仿宋_GBK" w:cs="方正仿宋_GBK"/>
          <w:b w:val="0"/>
          <w:bCs/>
          <w:color w:val="auto"/>
          <w:spacing w:val="0"/>
          <w:sz w:val="32"/>
          <w:szCs w:val="32"/>
          <w:highlight w:val="none"/>
        </w:rPr>
        <w:t>）区应急管理局：负责组织、协调救灾工作；会同有关部门发布预警预报信息；核定、报告、发布全区灾情；做好地震现场余震监视和震情分析会商，及时提供震后震情发展趋势判断；指导做好受灾群众安置和生活救助工作；会同区财政局联合向上级申请救灾补助资金，向市应急管理局申请市级救灾物资；及时下拨中央、省、市和区级救灾款物；必要时，会同区发展改革局开展救灾物资紧急采购工作；组织指导社会力量参与救灾工作；组织指导救灾捐赠；督促指导因灾倒损民房恢复重建工作；负责协调相关部门和单位开放政府投资的公共设施为应急避难场所。</w:t>
      </w:r>
    </w:p>
    <w:p w14:paraId="46BC5688">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18</w:t>
      </w:r>
      <w:r>
        <w:rPr>
          <w:rFonts w:hint="eastAsia" w:ascii="宋体" w:hAnsi="宋体" w:eastAsia="方正仿宋_GBK" w:cs="方正仿宋_GBK"/>
          <w:b w:val="0"/>
          <w:bCs/>
          <w:color w:val="auto"/>
          <w:spacing w:val="0"/>
          <w:sz w:val="32"/>
          <w:szCs w:val="32"/>
          <w:highlight w:val="none"/>
        </w:rPr>
        <w:t>）区市场监管局：负责组织指导受灾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做好受灾害影响期间价格监督检查，查处各类价格违法行为；负责协调、指导受灾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救灾药品和医疗器械监督检查，协助有关部门保障救灾药品和医疗器械的供应；负责救治药品、医疗器械的质量安全监管，协助相关部门做好灾区药品、医疗器械供应。</w:t>
      </w:r>
    </w:p>
    <w:p w14:paraId="514E4B3B">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19</w:t>
      </w:r>
      <w:r>
        <w:rPr>
          <w:rFonts w:hint="eastAsia" w:ascii="宋体" w:hAnsi="宋体" w:eastAsia="方正仿宋_GBK" w:cs="方正仿宋_GBK"/>
          <w:b w:val="0"/>
          <w:bCs/>
          <w:color w:val="auto"/>
          <w:spacing w:val="0"/>
          <w:sz w:val="32"/>
          <w:szCs w:val="32"/>
          <w:highlight w:val="none"/>
        </w:rPr>
        <w:t>）区政务和数据局：负责统筹政务数据资源的采集、分类、管理、分析和应用工作，为各部门数据应用和区减灾委有关决策提供数据分析技术支持。</w:t>
      </w:r>
    </w:p>
    <w:p w14:paraId="0A9F8658">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20</w:t>
      </w:r>
      <w:r>
        <w:rPr>
          <w:rFonts w:hint="eastAsia" w:ascii="宋体" w:hAnsi="宋体" w:eastAsia="方正仿宋_GBK" w:cs="方正仿宋_GBK"/>
          <w:b w:val="0"/>
          <w:bCs/>
          <w:color w:val="auto"/>
          <w:spacing w:val="0"/>
          <w:sz w:val="32"/>
          <w:szCs w:val="32"/>
          <w:highlight w:val="none"/>
        </w:rPr>
        <w:t>）区红十字会：负责组织志愿者和社会力量参与救灾工作，依法开展救灾募捐和灾害救助活动；参与伤病人员紧急救援和人道救助；根据区政府统一部署，参与灾后重建工作。</w:t>
      </w:r>
    </w:p>
    <w:p w14:paraId="6DDF3344">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21</w:t>
      </w:r>
      <w:r>
        <w:rPr>
          <w:rFonts w:hint="eastAsia" w:ascii="宋体" w:hAnsi="宋体" w:eastAsia="方正仿宋_GBK" w:cs="方正仿宋_GBK"/>
          <w:b w:val="0"/>
          <w:bCs/>
          <w:color w:val="auto"/>
          <w:spacing w:val="0"/>
          <w:sz w:val="32"/>
          <w:szCs w:val="32"/>
          <w:highlight w:val="none"/>
        </w:rPr>
        <w:t>）区消防救援大队：负责组织消防救援队伍参加救灾，协助</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转移受灾群众。</w:t>
      </w:r>
    </w:p>
    <w:p w14:paraId="537215CB">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22</w:t>
      </w:r>
      <w:r>
        <w:rPr>
          <w:rFonts w:hint="eastAsia" w:ascii="宋体" w:hAnsi="宋体" w:eastAsia="方正仿宋_GBK" w:cs="方正仿宋_GBK"/>
          <w:b w:val="0"/>
          <w:bCs/>
          <w:color w:val="auto"/>
          <w:spacing w:val="0"/>
          <w:sz w:val="32"/>
          <w:szCs w:val="32"/>
          <w:highlight w:val="none"/>
        </w:rPr>
        <w:t>）市公安局源城分局：负责灾区治安秩序维护，协助组织灾区群众紧急转移工作；按照应急响应等级，相应做好交通疏导和秩序管控工作；配合做好救灾工作。</w:t>
      </w:r>
    </w:p>
    <w:p w14:paraId="0B7FFB2A">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23</w:t>
      </w:r>
      <w:r>
        <w:rPr>
          <w:rFonts w:hint="eastAsia" w:ascii="宋体" w:hAnsi="宋体" w:eastAsia="方正仿宋_GBK" w:cs="方正仿宋_GBK"/>
          <w:b w:val="0"/>
          <w:bCs/>
          <w:color w:val="auto"/>
          <w:spacing w:val="0"/>
          <w:sz w:val="32"/>
          <w:szCs w:val="32"/>
          <w:highlight w:val="none"/>
        </w:rPr>
        <w:t>）市自然资源局源城分局：负责指导开展地质灾害气象风险预警预报；根据需要及时提供灾区地理信息数据，做好测绘保障；及时统计报告全区地质灾害损毁情况；负责灾后国土空间规划管理；负责做好灾后重建项目地质灾害危险性评估审查，根据评估结论指导</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做好必要的综合治理；协助区发展改革局、</w:t>
      </w:r>
      <w:r>
        <w:rPr>
          <w:rFonts w:hint="eastAsia" w:ascii="宋体" w:hAnsi="宋体" w:eastAsia="方正仿宋_GBK" w:cs="方正仿宋_GBK"/>
          <w:b w:val="0"/>
          <w:bCs/>
          <w:color w:val="auto"/>
          <w:spacing w:val="0"/>
          <w:sz w:val="32"/>
          <w:szCs w:val="32"/>
          <w:highlight w:val="none"/>
          <w:lang w:val="en-US" w:eastAsia="zh-CN"/>
        </w:rPr>
        <w:t>受灾镇（街道）</w:t>
      </w:r>
      <w:r>
        <w:rPr>
          <w:rFonts w:hint="eastAsia" w:ascii="宋体" w:hAnsi="宋体" w:eastAsia="方正仿宋_GBK" w:cs="方正仿宋_GBK"/>
          <w:b w:val="0"/>
          <w:bCs/>
          <w:color w:val="auto"/>
          <w:spacing w:val="0"/>
          <w:sz w:val="32"/>
          <w:szCs w:val="32"/>
          <w:highlight w:val="none"/>
        </w:rPr>
        <w:t>制定灾后恢复重建规划、计划和实施方案并监督实施。</w:t>
      </w:r>
    </w:p>
    <w:p w14:paraId="29AE722D">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24</w:t>
      </w:r>
      <w:r>
        <w:rPr>
          <w:rFonts w:hint="eastAsia" w:ascii="宋体" w:hAnsi="宋体" w:eastAsia="方正仿宋_GBK" w:cs="方正仿宋_GBK"/>
          <w:b w:val="0"/>
          <w:bCs/>
          <w:color w:val="auto"/>
          <w:spacing w:val="0"/>
          <w:sz w:val="32"/>
          <w:szCs w:val="32"/>
          <w:highlight w:val="none"/>
        </w:rPr>
        <w:t>）市生态环境局源城分局：负责开展受灾期间环境监测、发布相关环境信息；会同区卫生健康局做好受灾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饮用水源地环境监测监督。</w:t>
      </w:r>
    </w:p>
    <w:p w14:paraId="256E993E">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25</w:t>
      </w:r>
      <w:r>
        <w:rPr>
          <w:rFonts w:hint="eastAsia" w:ascii="宋体" w:hAnsi="宋体" w:eastAsia="方正仿宋_GBK" w:cs="方正仿宋_GBK"/>
          <w:b w:val="0"/>
          <w:bCs/>
          <w:color w:val="auto"/>
          <w:spacing w:val="0"/>
          <w:sz w:val="32"/>
          <w:szCs w:val="32"/>
          <w:highlight w:val="none"/>
        </w:rPr>
        <w:t>）源城供电局：负责指导、协调有关电力企业做好电力抢修，修复受损电力设施；调整电网运行方式，保障电力系统安全稳定运行；及时统计报告全区电力设施损失情况。</w:t>
      </w:r>
    </w:p>
    <w:p w14:paraId="42835479">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w:t>
      </w:r>
      <w:r>
        <w:rPr>
          <w:rFonts w:hint="eastAsia" w:ascii="宋体" w:hAnsi="宋体" w:eastAsia="方正仿宋_GBK" w:cs="方正仿宋_GBK"/>
          <w:b w:val="0"/>
          <w:bCs/>
          <w:color w:val="auto"/>
          <w:spacing w:val="0"/>
          <w:sz w:val="32"/>
          <w:szCs w:val="32"/>
          <w:highlight w:val="none"/>
          <w:lang w:val="en-US" w:eastAsia="zh-CN"/>
        </w:rPr>
        <w:t>6</w:t>
      </w:r>
      <w:r>
        <w:rPr>
          <w:rFonts w:hint="eastAsia" w:ascii="宋体" w:hAnsi="宋体" w:eastAsia="方正仿宋_GBK" w:cs="方正仿宋_GBK"/>
          <w:b w:val="0"/>
          <w:bCs/>
          <w:color w:val="auto"/>
          <w:spacing w:val="0"/>
          <w:sz w:val="32"/>
          <w:szCs w:val="32"/>
          <w:highlight w:val="none"/>
        </w:rPr>
        <w:t>）区国资事务中心：负责协调区属企业积极参与抢险救援、基础设施抢修恢复等工作，全力支援救灾工作。</w:t>
      </w:r>
    </w:p>
    <w:p w14:paraId="20ACCE06">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w:t>
      </w:r>
      <w:r>
        <w:rPr>
          <w:rFonts w:hint="eastAsia" w:ascii="宋体" w:hAnsi="宋体" w:eastAsia="方正仿宋_GBK" w:cs="方正仿宋_GBK"/>
          <w:b w:val="0"/>
          <w:bCs/>
          <w:color w:val="auto"/>
          <w:spacing w:val="0"/>
          <w:sz w:val="32"/>
          <w:szCs w:val="32"/>
          <w:highlight w:val="none"/>
          <w:lang w:val="en-US" w:eastAsia="zh-CN"/>
        </w:rPr>
        <w:t>7</w:t>
      </w:r>
      <w:r>
        <w:rPr>
          <w:rFonts w:hint="eastAsia" w:ascii="宋体" w:hAnsi="宋体" w:eastAsia="方正仿宋_GBK" w:cs="方正仿宋_GBK"/>
          <w:b w:val="0"/>
          <w:bCs/>
          <w:color w:val="auto"/>
          <w:spacing w:val="0"/>
          <w:sz w:val="32"/>
          <w:szCs w:val="32"/>
          <w:highlight w:val="none"/>
        </w:rPr>
        <w:t>）区公路事务中心：负责组织、协调受灾损毁的普通公路及有关设施抢修工作；协助公安、交通运输等部门做好普通公路保畅通、应急管制工作；协助核查全区普通公路因灾损失情况。</w:t>
      </w:r>
    </w:p>
    <w:p w14:paraId="4AC27DA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其他部门视救灾工作需要做好相关工作。</w:t>
      </w:r>
    </w:p>
    <w:p w14:paraId="6065C636">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7" w:name="_Toc26401"/>
      <w:r>
        <w:rPr>
          <w:rFonts w:hint="eastAsia" w:ascii="宋体" w:hAnsi="宋体" w:eastAsia="方正楷体_GBK" w:cs="方正楷体_GBK"/>
          <w:b w:val="0"/>
          <w:bCs/>
          <w:color w:val="auto"/>
          <w:spacing w:val="0"/>
          <w:szCs w:val="32"/>
          <w:highlight w:val="none"/>
        </w:rPr>
        <w:t>2.2</w:t>
      </w:r>
      <w:r>
        <w:rPr>
          <w:rFonts w:hint="eastAsia" w:ascii="宋体" w:hAnsi="宋体" w:eastAsia="方正楷体_GBK" w:cs="方正楷体_GBK"/>
          <w:b w:val="0"/>
          <w:bCs/>
          <w:color w:val="auto"/>
          <w:spacing w:val="0"/>
          <w:szCs w:val="32"/>
          <w:highlight w:val="none"/>
          <w:lang w:val="en-US" w:eastAsia="zh-CN"/>
        </w:rPr>
        <w:t xml:space="preserve"> </w:t>
      </w:r>
      <w:r>
        <w:rPr>
          <w:rFonts w:hint="eastAsia" w:ascii="宋体" w:hAnsi="宋体" w:eastAsia="方正楷体_GBK" w:cs="方正楷体_GBK"/>
          <w:b w:val="0"/>
          <w:bCs/>
          <w:color w:val="auto"/>
          <w:spacing w:val="0"/>
          <w:szCs w:val="32"/>
          <w:highlight w:val="none"/>
        </w:rPr>
        <w:t>区减灾委办公室</w:t>
      </w:r>
      <w:bookmarkEnd w:id="7"/>
    </w:p>
    <w:p w14:paraId="63B8370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区减灾委办公室（以下简称区减灾办）设在区应急管理局，承担区减灾委日常工作，办公室主任由区应急管理局局长兼任，副主任由区应急管理局分管负责同志担任，办公室负责与</w:t>
      </w:r>
      <w:r>
        <w:rPr>
          <w:rFonts w:hint="eastAsia" w:ascii="宋体" w:hAnsi="宋体" w:eastAsia="方正仿宋_GBK" w:cs="方正仿宋_GBK"/>
          <w:b w:val="0"/>
          <w:bCs/>
          <w:color w:val="auto"/>
          <w:spacing w:val="0"/>
          <w:sz w:val="32"/>
          <w:szCs w:val="32"/>
          <w:highlight w:val="none"/>
          <w:lang w:val="en-US" w:eastAsia="zh-CN"/>
        </w:rPr>
        <w:t>各镇（街道）政府（办事处）和</w:t>
      </w:r>
      <w:r>
        <w:rPr>
          <w:rFonts w:hint="eastAsia" w:ascii="宋体" w:hAnsi="宋体" w:eastAsia="方正仿宋_GBK" w:cs="方正仿宋_GBK"/>
          <w:b w:val="0"/>
          <w:bCs/>
          <w:color w:val="auto"/>
          <w:spacing w:val="0"/>
          <w:sz w:val="32"/>
          <w:szCs w:val="32"/>
          <w:highlight w:val="none"/>
        </w:rPr>
        <w:t>相关部门的沟通联络、政策协调、信息通报等，组织开展灾情会商评估、灾害救助等工作，协调落实相关支持政策和措施，主要包括：</w:t>
      </w:r>
    </w:p>
    <w:p w14:paraId="7E28AB4B">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（1）组织开展灾情统计报送、会商核定、灾情趋势研判及救灾需求评估。</w:t>
      </w:r>
    </w:p>
    <w:p w14:paraId="32F89A39">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（2）协调解决灾害救助重大问题，研究提出支持措施，推动区有关单位加强与受灾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的工作沟通。</w:t>
      </w:r>
    </w:p>
    <w:p w14:paraId="6EF581D8">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（3）调度灾情和救灾工作进展动态，按照有关规定统一发布灾情以及受灾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需求，并向区有关单位通报。</w:t>
      </w:r>
    </w:p>
    <w:p w14:paraId="75FD32C6">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（4）组织指导开展自然灾害损失综合评估，督促做好倒损住房恢复重建工作。</w:t>
      </w:r>
    </w:p>
    <w:p w14:paraId="72833AC5">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（5）跟踪督促灾害救助重大决策部署的贯彻落实，推动重要支持措施落地见效，做好中央、省、市和区级救灾款物监督管理，健全完善救灾捐赠款物管理制度。</w:t>
      </w:r>
    </w:p>
    <w:p w14:paraId="6B4DFF9B">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8" w:name="_Toc28797"/>
      <w:r>
        <w:rPr>
          <w:rFonts w:hint="eastAsia" w:ascii="宋体" w:hAnsi="宋体" w:eastAsia="方正楷体_GBK" w:cs="方正楷体_GBK"/>
          <w:b w:val="0"/>
          <w:bCs/>
          <w:color w:val="auto"/>
          <w:spacing w:val="0"/>
          <w:szCs w:val="32"/>
          <w:highlight w:val="none"/>
        </w:rPr>
        <w:t>2.3</w:t>
      </w:r>
      <w:r>
        <w:rPr>
          <w:rFonts w:hint="eastAsia" w:ascii="宋体" w:hAnsi="宋体" w:eastAsia="方正楷体_GBK" w:cs="方正楷体_GBK"/>
          <w:b w:val="0"/>
          <w:bCs/>
          <w:color w:val="auto"/>
          <w:spacing w:val="0"/>
          <w:szCs w:val="32"/>
          <w:highlight w:val="none"/>
          <w:lang w:val="en-US" w:eastAsia="zh-CN"/>
        </w:rPr>
        <w:t xml:space="preserve"> </w:t>
      </w:r>
      <w:r>
        <w:rPr>
          <w:rFonts w:hint="eastAsia" w:ascii="宋体" w:hAnsi="宋体" w:eastAsia="方正楷体_GBK" w:cs="方正楷体_GBK"/>
          <w:b w:val="0"/>
          <w:bCs/>
          <w:color w:val="auto"/>
          <w:spacing w:val="0"/>
          <w:szCs w:val="32"/>
          <w:highlight w:val="none"/>
        </w:rPr>
        <w:t>镇（街道）综合协调机构</w:t>
      </w:r>
      <w:bookmarkEnd w:id="8"/>
    </w:p>
    <w:p w14:paraId="25E67EE7">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各镇</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lang w:val="en-US" w:eastAsia="zh-CN"/>
        </w:rPr>
        <w:t>街道</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lang w:val="en-US" w:eastAsia="zh-CN"/>
        </w:rPr>
        <w:t>政府（办事处）</w:t>
      </w:r>
      <w:r>
        <w:rPr>
          <w:rFonts w:hint="eastAsia" w:ascii="宋体" w:hAnsi="宋体" w:eastAsia="方正仿宋_GBK" w:cs="方正仿宋_GBK"/>
          <w:b w:val="0"/>
          <w:bCs/>
          <w:color w:val="auto"/>
          <w:spacing w:val="0"/>
          <w:sz w:val="32"/>
          <w:szCs w:val="32"/>
          <w:highlight w:val="none"/>
        </w:rPr>
        <w:t>要建立健全相应的自然灾害救助应急综合协调机构，必要时启动相应的应急响应，组织做好灾害救助工作。</w:t>
      </w:r>
    </w:p>
    <w:p w14:paraId="088858D5">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9" w:name="_Toc13435"/>
      <w:r>
        <w:rPr>
          <w:rFonts w:hint="eastAsia" w:ascii="宋体" w:hAnsi="宋体" w:eastAsia="方正楷体_GBK" w:cs="方正楷体_GBK"/>
          <w:b w:val="0"/>
          <w:bCs/>
          <w:color w:val="auto"/>
          <w:spacing w:val="0"/>
          <w:szCs w:val="32"/>
          <w:highlight w:val="none"/>
        </w:rPr>
        <w:t>2.4</w:t>
      </w:r>
      <w:r>
        <w:rPr>
          <w:rFonts w:hint="eastAsia" w:ascii="宋体" w:hAnsi="宋体" w:eastAsia="方正楷体_GBK" w:cs="方正楷体_GBK"/>
          <w:b w:val="0"/>
          <w:bCs/>
          <w:color w:val="auto"/>
          <w:spacing w:val="0"/>
          <w:szCs w:val="32"/>
          <w:highlight w:val="none"/>
          <w:lang w:val="en-US" w:eastAsia="zh-CN"/>
        </w:rPr>
        <w:t xml:space="preserve"> </w:t>
      </w:r>
      <w:r>
        <w:rPr>
          <w:rFonts w:hint="eastAsia" w:ascii="宋体" w:hAnsi="宋体" w:eastAsia="方正楷体_GBK" w:cs="方正楷体_GBK"/>
          <w:b w:val="0"/>
          <w:bCs/>
          <w:color w:val="auto"/>
          <w:spacing w:val="0"/>
          <w:szCs w:val="32"/>
          <w:highlight w:val="none"/>
        </w:rPr>
        <w:t>专家委员会</w:t>
      </w:r>
      <w:bookmarkEnd w:id="9"/>
    </w:p>
    <w:p w14:paraId="7BD78374">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区减灾委设立专家委员会，由应急</w:t>
      </w:r>
      <w:r>
        <w:rPr>
          <w:rFonts w:hint="eastAsia" w:ascii="宋体" w:hAnsi="宋体" w:eastAsia="方正仿宋_GBK" w:cs="方正仿宋_GBK"/>
          <w:b w:val="0"/>
          <w:bCs/>
          <w:color w:val="auto"/>
          <w:spacing w:val="0"/>
          <w:sz w:val="32"/>
          <w:szCs w:val="32"/>
          <w:highlight w:val="none"/>
          <w:lang w:val="en-US" w:eastAsia="zh-CN"/>
        </w:rPr>
        <w:t>管理</w:t>
      </w:r>
      <w:r>
        <w:rPr>
          <w:rFonts w:hint="eastAsia" w:ascii="宋体" w:hAnsi="宋体" w:eastAsia="方正仿宋_GBK" w:cs="方正仿宋_GBK"/>
          <w:b w:val="0"/>
          <w:bCs/>
          <w:color w:val="auto"/>
          <w:spacing w:val="0"/>
          <w:sz w:val="32"/>
          <w:szCs w:val="32"/>
          <w:highlight w:val="none"/>
        </w:rPr>
        <w:t>、自然资源、</w:t>
      </w:r>
      <w:r>
        <w:rPr>
          <w:rFonts w:hint="eastAsia" w:ascii="宋体" w:hAnsi="宋体" w:eastAsia="方正仿宋_GBK" w:cs="方正仿宋_GBK"/>
          <w:b w:val="0"/>
          <w:bCs/>
          <w:color w:val="auto"/>
          <w:spacing w:val="0"/>
          <w:sz w:val="32"/>
          <w:szCs w:val="32"/>
          <w:highlight w:val="none"/>
          <w:lang w:val="en-US" w:eastAsia="zh-CN"/>
        </w:rPr>
        <w:t>住房城乡建设</w:t>
      </w:r>
      <w:r>
        <w:rPr>
          <w:rFonts w:hint="eastAsia" w:ascii="宋体" w:hAnsi="宋体" w:eastAsia="方正仿宋_GBK" w:cs="方正仿宋_GBK"/>
          <w:b w:val="0"/>
          <w:bCs/>
          <w:color w:val="auto"/>
          <w:spacing w:val="0"/>
          <w:sz w:val="32"/>
          <w:szCs w:val="32"/>
          <w:highlight w:val="none"/>
        </w:rPr>
        <w:t>、交通运输、农业农村、</w:t>
      </w:r>
      <w:r>
        <w:rPr>
          <w:rFonts w:hint="eastAsia" w:ascii="宋体" w:hAnsi="宋体" w:eastAsia="方正仿宋_GBK" w:cs="方正仿宋_GBK"/>
          <w:b w:val="0"/>
          <w:bCs/>
          <w:color w:val="auto"/>
          <w:spacing w:val="0"/>
          <w:sz w:val="32"/>
          <w:szCs w:val="32"/>
          <w:highlight w:val="none"/>
          <w:lang w:val="en-US" w:eastAsia="zh-CN"/>
        </w:rPr>
        <w:t>卫生健康</w:t>
      </w:r>
      <w:r>
        <w:rPr>
          <w:rFonts w:hint="eastAsia" w:ascii="宋体" w:hAnsi="宋体" w:eastAsia="方正仿宋_GBK" w:cs="方正仿宋_GBK"/>
          <w:b w:val="0"/>
          <w:bCs/>
          <w:color w:val="auto"/>
          <w:spacing w:val="0"/>
          <w:sz w:val="32"/>
          <w:szCs w:val="32"/>
          <w:highlight w:val="none"/>
        </w:rPr>
        <w:t>、地震等领域专家组成，对区防灾减灾救灾工作重大决策和重要规划提供政策咨询和建议，为区重大自然灾害灾情评估、应急救助和灾后救助提出咨询意见。</w:t>
      </w:r>
    </w:p>
    <w:p w14:paraId="29EBBC79">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黑体" w:cs="黑体"/>
          <w:b w:val="0"/>
          <w:bCs/>
          <w:color w:val="auto"/>
          <w:spacing w:val="0"/>
          <w:sz w:val="32"/>
          <w:szCs w:val="32"/>
          <w:highlight w:val="none"/>
        </w:rPr>
      </w:pPr>
      <w:bookmarkStart w:id="10" w:name="_Toc4159"/>
      <w:r>
        <w:rPr>
          <w:rFonts w:hint="eastAsia" w:ascii="宋体" w:hAnsi="宋体" w:eastAsia="黑体" w:cs="黑体"/>
          <w:b w:val="0"/>
          <w:bCs/>
          <w:color w:val="auto"/>
          <w:spacing w:val="0"/>
          <w:sz w:val="32"/>
          <w:szCs w:val="32"/>
          <w:highlight w:val="none"/>
          <w:lang w:val="en-US" w:eastAsia="zh-CN"/>
        </w:rPr>
        <w:t xml:space="preserve">3  </w:t>
      </w:r>
      <w:r>
        <w:rPr>
          <w:rFonts w:hint="eastAsia" w:ascii="宋体" w:hAnsi="宋体" w:eastAsia="黑体" w:cs="黑体"/>
          <w:b w:val="0"/>
          <w:bCs/>
          <w:color w:val="auto"/>
          <w:spacing w:val="0"/>
          <w:sz w:val="32"/>
          <w:szCs w:val="32"/>
          <w:highlight w:val="none"/>
        </w:rPr>
        <w:t>灾害救助准备</w:t>
      </w:r>
      <w:bookmarkEnd w:id="10"/>
    </w:p>
    <w:p w14:paraId="79527E4D">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区应急管理局、区农业农村局、市自然资源局源城分局、区地震局等有关单位强化自然灾害监测预警预报，及时向区减灾办和有关单位通报预警预报信息，自然资源部门根据需要及时提供地理信息数据。灾害预警信息主要包括：气象灾害预警信息、水情预警信息、森林火险预警信息、地质灾害预警信息、地震趋势预测信息等。</w:t>
      </w:r>
    </w:p>
    <w:p w14:paraId="567AC7F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区减灾办根据自然灾害预警预报信息，结合可能受影响</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的自然条件、人口和经济社会发展状况，对灾情进行预评估，当可能威胁人民群众生命财产安全、影响基本生活，需要提前采取应对措施时，视情采取以下一项或多项措施：</w:t>
      </w:r>
    </w:p>
    <w:p w14:paraId="6D9ACAD9">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（1）向可能受影响的镇（街道）通报预警信息，提出灾害救助准备工作要求。</w:t>
      </w:r>
    </w:p>
    <w:p w14:paraId="7079AF68">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（2）加强应急值守，密切跟踪灾害发展趋势，对灾害可造成的损失进行动态评估，及时调整相关措施。</w:t>
      </w:r>
    </w:p>
    <w:p w14:paraId="136EE771">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（3）联合区发展改革局做好救灾物资调运准备，组织做好救灾物资准备，盘点重要救灾物资储备库存，做好救灾物资运输运力准备，必要时提前调拨。</w:t>
      </w:r>
    </w:p>
    <w:p w14:paraId="028B4952">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（4）根据需要派出工作组，实地了解灾害风险，检查指导各项救灾准备工作。</w:t>
      </w:r>
    </w:p>
    <w:p w14:paraId="66BB7ADD">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（5）根据工作需要，向区有关单位通报灾害救助准备工作情况，重要情况及时向区委、区政府和市应急管理局报告。</w:t>
      </w:r>
    </w:p>
    <w:p w14:paraId="1AA3B597">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（6）向社会发布预警预报信息及相关工作开展情况。</w:t>
      </w:r>
    </w:p>
    <w:p w14:paraId="7E67BB58">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黑体_GBK" w:cs="方正黑体_GBK"/>
          <w:b w:val="0"/>
          <w:bCs/>
          <w:color w:val="auto"/>
          <w:spacing w:val="0"/>
          <w:sz w:val="32"/>
          <w:szCs w:val="32"/>
          <w:highlight w:val="none"/>
        </w:rPr>
      </w:pPr>
      <w:bookmarkStart w:id="11" w:name="_Toc28141"/>
      <w:r>
        <w:rPr>
          <w:rFonts w:hint="eastAsia" w:ascii="宋体" w:hAnsi="宋体" w:eastAsia="方正黑体_GBK" w:cs="方正黑体_GBK"/>
          <w:b w:val="0"/>
          <w:bCs/>
          <w:color w:val="auto"/>
          <w:spacing w:val="0"/>
          <w:sz w:val="32"/>
          <w:szCs w:val="32"/>
          <w:highlight w:val="none"/>
          <w:lang w:val="en-US" w:eastAsia="zh-CN"/>
        </w:rPr>
        <w:t xml:space="preserve">4  </w:t>
      </w:r>
      <w:r>
        <w:rPr>
          <w:rFonts w:hint="eastAsia" w:ascii="宋体" w:hAnsi="宋体" w:eastAsia="黑体" w:cs="黑体"/>
          <w:b w:val="0"/>
          <w:bCs/>
          <w:color w:val="auto"/>
          <w:spacing w:val="0"/>
          <w:sz w:val="32"/>
          <w:szCs w:val="32"/>
          <w:highlight w:val="none"/>
        </w:rPr>
        <w:t>灾情信息报告和发布</w:t>
      </w:r>
      <w:bookmarkEnd w:id="11"/>
    </w:p>
    <w:p w14:paraId="5D91767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各级综合协调机构严格落实灾情信息报告、发布责任，按照《自然灾害情况统计调查制度》《特别重大自然灾害损失统计调查制度》等规定，以及省委、省政府，市委、市政府和区委、区政府关于突发事件信息报送的要求，健全工作制度，规范工作流程，组织做好灾情信息统计报送、核查评估、会商核定、信息共享以及灾情发布等工作。</w:t>
      </w:r>
    </w:p>
    <w:p w14:paraId="7F54530D">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12" w:name="_Toc2402"/>
      <w:r>
        <w:rPr>
          <w:rFonts w:hint="eastAsia" w:ascii="宋体" w:hAnsi="宋体" w:eastAsia="方正楷体_GBK" w:cs="方正楷体_GBK"/>
          <w:b w:val="0"/>
          <w:bCs/>
          <w:color w:val="auto"/>
          <w:spacing w:val="0"/>
          <w:szCs w:val="32"/>
          <w:highlight w:val="none"/>
        </w:rPr>
        <w:t>4.1</w:t>
      </w:r>
      <w:r>
        <w:rPr>
          <w:rFonts w:hint="eastAsia" w:ascii="宋体" w:hAnsi="宋体" w:eastAsia="方正楷体_GBK" w:cs="方正楷体_GBK"/>
          <w:b w:val="0"/>
          <w:bCs/>
          <w:color w:val="auto"/>
          <w:spacing w:val="0"/>
          <w:szCs w:val="32"/>
          <w:highlight w:val="none"/>
          <w:lang w:val="en-US" w:eastAsia="zh-CN"/>
        </w:rPr>
        <w:t xml:space="preserve"> </w:t>
      </w:r>
      <w:r>
        <w:rPr>
          <w:rFonts w:hint="eastAsia" w:ascii="宋体" w:hAnsi="宋体" w:eastAsia="方正楷体_GBK" w:cs="方正楷体_GBK"/>
          <w:b w:val="0"/>
          <w:bCs/>
          <w:color w:val="auto"/>
          <w:spacing w:val="0"/>
          <w:szCs w:val="32"/>
          <w:highlight w:val="none"/>
        </w:rPr>
        <w:t>信息报告</w:t>
      </w:r>
      <w:bookmarkEnd w:id="12"/>
    </w:p>
    <w:p w14:paraId="6E8B5ACF">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各有关单位按照职责收集和提供灾害发生、发展、损失以及防御等情况，及时向当地人民政府或区应急管理局报告。特别重大、重大自然灾害信息，要按规定及时报告区政府。区应急管理局按照《自然灾害情况统计制度》等规定，做好灾情信息收集、汇总、分析、上报及部门间共享工作。</w:t>
      </w:r>
    </w:p>
    <w:p w14:paraId="727B9506">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（1）各级综合协调机构</w:t>
      </w:r>
      <w:r>
        <w:rPr>
          <w:rFonts w:hint="eastAsia" w:ascii="宋体" w:hAnsi="宋体" w:eastAsia="方正仿宋_GBK" w:cs="方正仿宋_GBK"/>
          <w:b w:val="0"/>
          <w:bCs/>
          <w:color w:val="auto"/>
          <w:spacing w:val="0"/>
          <w:sz w:val="32"/>
          <w:szCs w:val="32"/>
          <w:highlight w:val="none"/>
          <w:lang w:val="en-US" w:eastAsia="zh-CN"/>
        </w:rPr>
        <w:t>办公室</w:t>
      </w:r>
      <w:r>
        <w:rPr>
          <w:rFonts w:hint="eastAsia" w:ascii="宋体" w:hAnsi="宋体" w:eastAsia="方正仿宋_GBK" w:cs="方正仿宋_GBK"/>
          <w:b w:val="0"/>
          <w:bCs/>
          <w:color w:val="auto"/>
          <w:spacing w:val="0"/>
          <w:sz w:val="32"/>
          <w:szCs w:val="32"/>
          <w:highlight w:val="none"/>
        </w:rPr>
        <w:t>组织、协调和管理灾情报告工作，教育、工业商务和信息化、公安、民政、自然资源、生态环境、住房城乡建设、交通运输、水务、农业农村、</w:t>
      </w:r>
      <w:r>
        <w:rPr>
          <w:rFonts w:hint="eastAsia" w:ascii="宋体" w:hAnsi="宋体" w:eastAsia="方正仿宋_GBK" w:cs="方正仿宋_GBK"/>
          <w:b w:val="0"/>
          <w:bCs/>
          <w:color w:val="auto"/>
          <w:spacing w:val="0"/>
          <w:sz w:val="32"/>
          <w:szCs w:val="32"/>
          <w:highlight w:val="none"/>
          <w:lang w:val="en-US" w:eastAsia="zh-CN"/>
        </w:rPr>
        <w:t>文化广电旅游体育</w:t>
      </w:r>
      <w:r>
        <w:rPr>
          <w:rFonts w:hint="eastAsia" w:ascii="宋体" w:hAnsi="宋体" w:eastAsia="方正仿宋_GBK" w:cs="方正仿宋_GBK"/>
          <w:b w:val="0"/>
          <w:bCs/>
          <w:color w:val="auto"/>
          <w:spacing w:val="0"/>
          <w:sz w:val="32"/>
          <w:szCs w:val="32"/>
          <w:highlight w:val="none"/>
        </w:rPr>
        <w:t>、卫生健康、市场监管、电力、通信管理等相关涉灾部门（行业）及时向同级综合协调机构</w:t>
      </w:r>
      <w:r>
        <w:rPr>
          <w:rFonts w:hint="eastAsia" w:ascii="宋体" w:hAnsi="宋体" w:eastAsia="方正仿宋_GBK" w:cs="方正仿宋_GBK"/>
          <w:b w:val="0"/>
          <w:bCs/>
          <w:color w:val="auto"/>
          <w:spacing w:val="0"/>
          <w:sz w:val="32"/>
          <w:szCs w:val="32"/>
          <w:highlight w:val="none"/>
          <w:lang w:val="en-US" w:eastAsia="zh-CN"/>
        </w:rPr>
        <w:t>办公室</w:t>
      </w:r>
      <w:r>
        <w:rPr>
          <w:rFonts w:hint="eastAsia" w:ascii="宋体" w:hAnsi="宋体" w:eastAsia="方正仿宋_GBK" w:cs="方正仿宋_GBK"/>
          <w:b w:val="0"/>
          <w:bCs/>
          <w:color w:val="auto"/>
          <w:spacing w:val="0"/>
          <w:sz w:val="32"/>
          <w:szCs w:val="32"/>
          <w:highlight w:val="none"/>
        </w:rPr>
        <w:t>提供本部门（行业）的灾情及其他相关数据，确保灾情信息报告及时、准确、全面，坚决杜绝迟报、瞒报、漏报、虚报灾情信息等情况。</w:t>
      </w:r>
    </w:p>
    <w:p w14:paraId="007C5E7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（2）各级综合协调机构</w:t>
      </w:r>
      <w:r>
        <w:rPr>
          <w:rFonts w:hint="eastAsia" w:ascii="宋体" w:hAnsi="宋体" w:eastAsia="方正仿宋_GBK" w:cs="方正仿宋_GBK"/>
          <w:b w:val="0"/>
          <w:bCs/>
          <w:color w:val="auto"/>
          <w:spacing w:val="0"/>
          <w:sz w:val="32"/>
          <w:szCs w:val="32"/>
          <w:highlight w:val="none"/>
          <w:lang w:val="en-US" w:eastAsia="zh-CN"/>
        </w:rPr>
        <w:t>办公室</w:t>
      </w:r>
      <w:r>
        <w:rPr>
          <w:rFonts w:hint="eastAsia" w:ascii="宋体" w:hAnsi="宋体" w:eastAsia="方正仿宋_GBK" w:cs="方正仿宋_GBK"/>
          <w:b w:val="0"/>
          <w:bCs/>
          <w:color w:val="auto"/>
          <w:spacing w:val="0"/>
          <w:sz w:val="32"/>
          <w:szCs w:val="32"/>
          <w:highlight w:val="none"/>
        </w:rPr>
        <w:t>在接到灾害事件报告后，应在规定时限内向本级党委和政府以及上级综合协调机构</w:t>
      </w:r>
      <w:r>
        <w:rPr>
          <w:rFonts w:hint="eastAsia" w:ascii="宋体" w:hAnsi="宋体" w:eastAsia="方正仿宋_GBK" w:cs="方正仿宋_GBK"/>
          <w:b w:val="0"/>
          <w:bCs/>
          <w:color w:val="auto"/>
          <w:spacing w:val="0"/>
          <w:sz w:val="32"/>
          <w:szCs w:val="32"/>
          <w:highlight w:val="none"/>
          <w:lang w:val="en-US" w:eastAsia="zh-CN"/>
        </w:rPr>
        <w:t>办公室</w:t>
      </w:r>
      <w:r>
        <w:rPr>
          <w:rFonts w:hint="eastAsia" w:ascii="宋体" w:hAnsi="宋体" w:eastAsia="方正仿宋_GBK" w:cs="方正仿宋_GBK"/>
          <w:b w:val="0"/>
          <w:bCs/>
          <w:color w:val="auto"/>
          <w:spacing w:val="0"/>
          <w:sz w:val="32"/>
          <w:szCs w:val="32"/>
          <w:highlight w:val="none"/>
        </w:rPr>
        <w:t>报告。</w:t>
      </w:r>
    </w:p>
    <w:p w14:paraId="68B7FE63">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接到重特大自然灾害事件报告后，各级综合协调机构</w:t>
      </w:r>
      <w:r>
        <w:rPr>
          <w:rFonts w:hint="eastAsia" w:ascii="宋体" w:hAnsi="宋体" w:eastAsia="方正仿宋_GBK" w:cs="方正仿宋_GBK"/>
          <w:b w:val="0"/>
          <w:bCs/>
          <w:color w:val="auto"/>
          <w:spacing w:val="0"/>
          <w:sz w:val="32"/>
          <w:szCs w:val="32"/>
          <w:highlight w:val="none"/>
          <w:lang w:val="en-US" w:eastAsia="zh-CN"/>
        </w:rPr>
        <w:t>办公室</w:t>
      </w:r>
      <w:r>
        <w:rPr>
          <w:rFonts w:hint="eastAsia" w:ascii="宋体" w:hAnsi="宋体" w:eastAsia="方正仿宋_GBK" w:cs="方正仿宋_GBK"/>
          <w:b w:val="0"/>
          <w:bCs/>
          <w:color w:val="auto"/>
          <w:spacing w:val="0"/>
          <w:sz w:val="32"/>
          <w:szCs w:val="32"/>
          <w:highlight w:val="none"/>
        </w:rPr>
        <w:t>应第一时间向本级党委和政府报告，同步通过电话或国家应急指挥综合业务系统在规定时限内向区减灾办、市减灾办和省减灾办报告。区减灾办接报后，立即报告区委、区政府及市减灾办和省减灾办。</w:t>
      </w:r>
    </w:p>
    <w:p w14:paraId="449705A9">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通过国家自然灾害灾情管理系统汇总上报的灾情信息，要按照《自然灾害情况统计调查制度》和《特别重大自然灾害损失统计调查制度》等规定报送，首报要快，续报要勤，核报要准。特殊紧急情况下（如断电、断路、断网等），可先通过卫星电话或其他通讯方式报告，后续及时通过系统补报。</w:t>
      </w:r>
    </w:p>
    <w:p w14:paraId="1DE50318">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（4）涉及自然灾害因素的死亡失踪人员，受灾地区综合协调机构</w:t>
      </w:r>
      <w:r>
        <w:rPr>
          <w:rFonts w:hint="eastAsia" w:ascii="宋体" w:hAnsi="宋体" w:eastAsia="方正仿宋_GBK" w:cs="方正仿宋_GBK"/>
          <w:b w:val="0"/>
          <w:bCs/>
          <w:color w:val="auto"/>
          <w:spacing w:val="0"/>
          <w:sz w:val="32"/>
          <w:szCs w:val="32"/>
          <w:highlight w:val="none"/>
          <w:lang w:val="en-US" w:eastAsia="zh-CN"/>
        </w:rPr>
        <w:t>办公室</w:t>
      </w:r>
      <w:r>
        <w:rPr>
          <w:rFonts w:hint="eastAsia" w:ascii="宋体" w:hAnsi="宋体" w:eastAsia="方正仿宋_GBK" w:cs="方正仿宋_GBK"/>
          <w:b w:val="0"/>
          <w:bCs/>
          <w:color w:val="auto"/>
          <w:spacing w:val="0"/>
          <w:sz w:val="32"/>
          <w:szCs w:val="32"/>
          <w:highlight w:val="none"/>
        </w:rPr>
        <w:t>应按照“先报后核”的原则，第一时间先上报信息，后续根据认定结果进行核报。不得以灾种未确定、人员身份信息未确认、事件性质有待认定、“属意外事件”等理由迟报、瞒报死亡失踪人员。</w:t>
      </w:r>
    </w:p>
    <w:p w14:paraId="2B269503">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（5）各级综合协调机构</w:t>
      </w:r>
      <w:r>
        <w:rPr>
          <w:rFonts w:hint="eastAsia" w:ascii="宋体" w:hAnsi="宋体" w:eastAsia="方正仿宋_GBK" w:cs="方正仿宋_GBK"/>
          <w:b w:val="0"/>
          <w:bCs/>
          <w:color w:val="auto"/>
          <w:spacing w:val="0"/>
          <w:sz w:val="32"/>
          <w:szCs w:val="32"/>
          <w:highlight w:val="none"/>
          <w:lang w:val="en-US" w:eastAsia="zh-CN"/>
        </w:rPr>
        <w:t>办公室</w:t>
      </w:r>
      <w:r>
        <w:rPr>
          <w:rFonts w:hint="eastAsia" w:ascii="宋体" w:hAnsi="宋体" w:eastAsia="方正仿宋_GBK" w:cs="方正仿宋_GBK"/>
          <w:b w:val="0"/>
          <w:bCs/>
          <w:color w:val="auto"/>
          <w:spacing w:val="0"/>
          <w:sz w:val="32"/>
          <w:szCs w:val="32"/>
          <w:highlight w:val="none"/>
        </w:rPr>
        <w:t>要建立因灾死亡失踪人员信息比对机制，协调公安、自然资源、交通运输、水务、农业农村、卫生健康</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rPr>
        <w:t>应急管理等部门加强沟通协调和信息共享；对造成重大人员伤亡的灾害事件，及时组织开展信息比对和跨地区、跨部门会商。部门间数据不一致或定性存在争议的，组织相关部门联合开展调查，并出具调查报告，向本级党委和政府报告，同时抄报上级减灾办。</w:t>
      </w:r>
    </w:p>
    <w:p w14:paraId="14BEC042">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（6）对于启动区级自然灾害救助应急响应的自然灾害，受灾地区综合协调机构</w:t>
      </w:r>
      <w:r>
        <w:rPr>
          <w:rFonts w:hint="eastAsia" w:ascii="宋体" w:hAnsi="宋体" w:eastAsia="方正仿宋_GBK" w:cs="方正仿宋_GBK"/>
          <w:b w:val="0"/>
          <w:bCs/>
          <w:color w:val="auto"/>
          <w:spacing w:val="0"/>
          <w:sz w:val="32"/>
          <w:szCs w:val="32"/>
          <w:highlight w:val="none"/>
          <w:lang w:val="en-US" w:eastAsia="zh-CN"/>
        </w:rPr>
        <w:t>办公室</w:t>
      </w:r>
      <w:r>
        <w:rPr>
          <w:rFonts w:hint="eastAsia" w:ascii="宋体" w:hAnsi="宋体" w:eastAsia="方正仿宋_GBK" w:cs="方正仿宋_GBK"/>
          <w:b w:val="0"/>
          <w:bCs/>
          <w:color w:val="auto"/>
          <w:spacing w:val="0"/>
          <w:sz w:val="32"/>
          <w:szCs w:val="32"/>
          <w:highlight w:val="none"/>
        </w:rPr>
        <w:t>执行灾情24小时零报告制度，逐级上报上级减灾办。灾情稳定后，受灾地区综合协调机构</w:t>
      </w:r>
      <w:r>
        <w:rPr>
          <w:rFonts w:hint="eastAsia" w:ascii="宋体" w:hAnsi="宋体" w:eastAsia="方正仿宋_GBK" w:cs="方正仿宋_GBK"/>
          <w:b w:val="0"/>
          <w:bCs/>
          <w:color w:val="auto"/>
          <w:spacing w:val="0"/>
          <w:sz w:val="32"/>
          <w:szCs w:val="32"/>
          <w:highlight w:val="none"/>
          <w:lang w:val="en-US" w:eastAsia="zh-CN"/>
        </w:rPr>
        <w:t>办公室</w:t>
      </w:r>
      <w:r>
        <w:rPr>
          <w:rFonts w:hint="eastAsia" w:ascii="宋体" w:hAnsi="宋体" w:eastAsia="方正仿宋_GBK" w:cs="方正仿宋_GBK"/>
          <w:b w:val="0"/>
          <w:bCs/>
          <w:color w:val="auto"/>
          <w:spacing w:val="0"/>
          <w:sz w:val="32"/>
          <w:szCs w:val="32"/>
          <w:highlight w:val="none"/>
        </w:rPr>
        <w:t>要及时组织相关部门和专家开展灾情核查，客观准确核定各类灾害损失，并及时组织上报。</w:t>
      </w:r>
    </w:p>
    <w:p w14:paraId="5B0B878D">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（7）对于干旱灾害，各级综合协调机构</w:t>
      </w:r>
      <w:r>
        <w:rPr>
          <w:rFonts w:hint="eastAsia" w:ascii="宋体" w:hAnsi="宋体" w:eastAsia="方正仿宋_GBK" w:cs="方正仿宋_GBK"/>
          <w:b w:val="0"/>
          <w:bCs/>
          <w:color w:val="auto"/>
          <w:spacing w:val="0"/>
          <w:sz w:val="32"/>
          <w:szCs w:val="32"/>
          <w:highlight w:val="none"/>
          <w:lang w:val="en-US" w:eastAsia="zh-CN"/>
        </w:rPr>
        <w:t>办公室</w:t>
      </w:r>
      <w:r>
        <w:rPr>
          <w:rFonts w:hint="eastAsia" w:ascii="宋体" w:hAnsi="宋体" w:eastAsia="方正仿宋_GBK" w:cs="方正仿宋_GBK"/>
          <w:b w:val="0"/>
          <w:bCs/>
          <w:color w:val="auto"/>
          <w:spacing w:val="0"/>
          <w:sz w:val="32"/>
          <w:szCs w:val="32"/>
          <w:highlight w:val="none"/>
        </w:rPr>
        <w:t>应在旱情初显、群众生产生活受到一定影响时，初报灾情；在旱情发展过程中，每10日至少续报一次灾情，直至旱情基本解除，旱情影响严重时，视情加密报送；旱情基本解除后及时核报。</w:t>
      </w:r>
    </w:p>
    <w:p w14:paraId="60B966C2">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8）区减灾委要建立健全灾情会商制度，针对重特大自然灾害过程、年度灾情等，及时组织相关涉灾部门开展灾情会商，通报灾情信息，全面客观评估、核定灾情，确保各部门灾情数据口径一致。灾害损失等灾情信息要及时通报本级减灾委有关成员单位。</w:t>
      </w:r>
    </w:p>
    <w:p w14:paraId="1EBF8E38">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13" w:name="_Toc17207"/>
      <w:r>
        <w:rPr>
          <w:rFonts w:hint="eastAsia" w:ascii="宋体" w:hAnsi="宋体" w:eastAsia="方正楷体_GBK" w:cs="方正楷体_GBK"/>
          <w:b w:val="0"/>
          <w:bCs/>
          <w:color w:val="auto"/>
          <w:spacing w:val="0"/>
          <w:szCs w:val="32"/>
          <w:highlight w:val="none"/>
        </w:rPr>
        <w:t>4.2</w:t>
      </w:r>
      <w:r>
        <w:rPr>
          <w:rFonts w:hint="eastAsia" w:ascii="宋体" w:hAnsi="宋体" w:eastAsia="方正楷体_GBK" w:cs="方正楷体_GBK"/>
          <w:b w:val="0"/>
          <w:bCs/>
          <w:color w:val="auto"/>
          <w:spacing w:val="0"/>
          <w:szCs w:val="32"/>
          <w:highlight w:val="none"/>
          <w:lang w:val="en-US" w:eastAsia="zh-CN"/>
        </w:rPr>
        <w:t xml:space="preserve"> </w:t>
      </w:r>
      <w:r>
        <w:rPr>
          <w:rFonts w:hint="eastAsia" w:ascii="宋体" w:hAnsi="宋体" w:eastAsia="方正楷体_GBK" w:cs="方正楷体_GBK"/>
          <w:b w:val="0"/>
          <w:bCs/>
          <w:color w:val="auto"/>
          <w:spacing w:val="0"/>
          <w:szCs w:val="32"/>
          <w:highlight w:val="none"/>
        </w:rPr>
        <w:t>灾情信息发布</w:t>
      </w:r>
      <w:bookmarkEnd w:id="13"/>
    </w:p>
    <w:p w14:paraId="69A9AA0D">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灾情稳定前，区减灾委及时向社会发布自然灾害造成的人员伤亡、财产损失以及自然灾害救助工作动态、成效、下一步安排等情况；灾情稳定后，应及时评估、核定并按有关规定发布自然灾害损失情况。</w:t>
      </w:r>
    </w:p>
    <w:p w14:paraId="04E837A4">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灾情信息发布坚持实事求是、及时准确、公开透明的原则。发布形式包括授权发布、组织报道、接受记者采访、举行新闻发布会等。发布渠道包括应急广播、突发事件预警信息发布系统、</w:t>
      </w:r>
      <w:r>
        <w:rPr>
          <w:rFonts w:hint="eastAsia" w:ascii="宋体" w:hAnsi="宋体" w:eastAsia="方正仿宋_GBK" w:cs="方正仿宋_GBK"/>
          <w:b w:val="0"/>
          <w:bCs/>
          <w:color w:val="auto"/>
          <w:spacing w:val="-6"/>
          <w:sz w:val="32"/>
          <w:szCs w:val="32"/>
          <w:highlight w:val="none"/>
        </w:rPr>
        <w:t>广播电视、重点新闻网站、政府门户网站、微博、微信、客户端等。</w:t>
      </w:r>
    </w:p>
    <w:p w14:paraId="614B23D6">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关于灾情核定和发布工作，法律法规另有规定的，从其规定。</w:t>
      </w:r>
    </w:p>
    <w:p w14:paraId="5A6E5D64">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黑体_GBK" w:cs="方正黑体_GBK"/>
          <w:b w:val="0"/>
          <w:bCs/>
          <w:color w:val="auto"/>
          <w:spacing w:val="0"/>
          <w:sz w:val="32"/>
          <w:szCs w:val="32"/>
          <w:highlight w:val="none"/>
        </w:rPr>
      </w:pPr>
      <w:bookmarkStart w:id="14" w:name="_Toc13325"/>
      <w:r>
        <w:rPr>
          <w:rFonts w:hint="eastAsia" w:ascii="宋体" w:hAnsi="宋体" w:eastAsia="方正黑体_GBK" w:cs="方正黑体_GBK"/>
          <w:b w:val="0"/>
          <w:bCs/>
          <w:color w:val="auto"/>
          <w:spacing w:val="0"/>
          <w:sz w:val="32"/>
          <w:szCs w:val="32"/>
          <w:highlight w:val="none"/>
          <w:lang w:val="en-US" w:eastAsia="zh-CN"/>
        </w:rPr>
        <w:t xml:space="preserve">5 </w:t>
      </w:r>
      <w:r>
        <w:rPr>
          <w:rFonts w:hint="eastAsia" w:ascii="宋体" w:hAnsi="宋体" w:eastAsia="黑体" w:cs="黑体"/>
          <w:b w:val="0"/>
          <w:bCs/>
          <w:color w:val="auto"/>
          <w:spacing w:val="0"/>
          <w:sz w:val="32"/>
          <w:szCs w:val="32"/>
          <w:highlight w:val="none"/>
          <w:lang w:val="en-US" w:eastAsia="zh-CN"/>
        </w:rPr>
        <w:t xml:space="preserve"> </w:t>
      </w:r>
      <w:r>
        <w:rPr>
          <w:rFonts w:hint="eastAsia" w:ascii="宋体" w:hAnsi="宋体" w:eastAsia="黑体" w:cs="黑体"/>
          <w:b w:val="0"/>
          <w:bCs/>
          <w:color w:val="auto"/>
          <w:spacing w:val="0"/>
          <w:sz w:val="32"/>
          <w:szCs w:val="32"/>
          <w:highlight w:val="none"/>
        </w:rPr>
        <w:t>应急响应</w:t>
      </w:r>
      <w:bookmarkEnd w:id="14"/>
    </w:p>
    <w:p w14:paraId="04F6EA26">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根据自然灾害影响范围、危害程度等，区级自然灾害救助应急响应分为I级、Ⅱ级、Ⅲ级、Ⅳ级四个等级。启动、调整、终止救助应急响应的通知以区减灾委名义印发。</w:t>
      </w:r>
    </w:p>
    <w:p w14:paraId="269203CB">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15" w:name="_Toc32190"/>
      <w:r>
        <w:rPr>
          <w:rFonts w:hint="eastAsia" w:ascii="宋体" w:hAnsi="宋体" w:eastAsia="方正楷体_GBK" w:cs="方正楷体_GBK"/>
          <w:b w:val="0"/>
          <w:bCs/>
          <w:color w:val="auto"/>
          <w:spacing w:val="0"/>
          <w:szCs w:val="32"/>
          <w:highlight w:val="none"/>
        </w:rPr>
        <w:t>5.1 I级响应</w:t>
      </w:r>
      <w:bookmarkEnd w:id="15"/>
    </w:p>
    <w:p w14:paraId="6D20C5EE">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5.1.1</w:t>
      </w:r>
      <w:r>
        <w:rPr>
          <w:rFonts w:hint="eastAsia" w:ascii="宋体" w:hAnsi="宋体" w:eastAsia="方正仿宋_GBK" w:cs="方正仿宋_GBK"/>
          <w:b w:val="0"/>
          <w:bCs/>
          <w:color w:val="auto"/>
          <w:spacing w:val="0"/>
          <w:sz w:val="32"/>
          <w:szCs w:val="32"/>
          <w:highlight w:val="none"/>
          <w:lang w:val="en-US" w:eastAsia="zh-CN"/>
        </w:rPr>
        <w:t xml:space="preserve"> </w:t>
      </w:r>
      <w:r>
        <w:rPr>
          <w:rFonts w:hint="eastAsia" w:ascii="宋体" w:hAnsi="宋体" w:eastAsia="方正仿宋_GBK" w:cs="方正仿宋_GBK"/>
          <w:b w:val="0"/>
          <w:bCs/>
          <w:color w:val="auto"/>
          <w:spacing w:val="0"/>
          <w:sz w:val="32"/>
          <w:szCs w:val="32"/>
          <w:highlight w:val="none"/>
        </w:rPr>
        <w:t>启动条件</w:t>
      </w:r>
    </w:p>
    <w:p w14:paraId="47F6F26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发生自然灾害，一次自然灾害过程造成全区范围内出现或经会商研判可能出现下列情况之一的，</w:t>
      </w:r>
      <w:r>
        <w:rPr>
          <w:rFonts w:hint="eastAsia" w:ascii="宋体" w:hAnsi="宋体" w:eastAsia="方正仿宋_GBK" w:cs="方正仿宋_GBK"/>
          <w:b w:val="0"/>
          <w:bCs/>
          <w:color w:val="auto"/>
          <w:spacing w:val="0"/>
          <w:sz w:val="32"/>
          <w:szCs w:val="32"/>
          <w:highlight w:val="none"/>
          <w:lang w:eastAsia="zh-CN"/>
        </w:rPr>
        <w:t>视情</w:t>
      </w:r>
      <w:r>
        <w:rPr>
          <w:rFonts w:hint="eastAsia" w:ascii="宋体" w:hAnsi="宋体" w:eastAsia="方正仿宋_GBK" w:cs="方正仿宋_GBK"/>
          <w:b w:val="0"/>
          <w:bCs/>
          <w:color w:val="auto"/>
          <w:spacing w:val="0"/>
          <w:sz w:val="32"/>
          <w:szCs w:val="32"/>
          <w:highlight w:val="none"/>
        </w:rPr>
        <w:t>启动I级响应：</w:t>
      </w:r>
    </w:p>
    <w:p w14:paraId="04BE7AF9">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 xml:space="preserve">（1）死亡（含失踪）10人以上（含本数，下同）；  </w:t>
      </w:r>
    </w:p>
    <w:p w14:paraId="74B5E8EA">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（2）紧急转移安置和需紧急生活救助1万人以上；</w:t>
      </w:r>
    </w:p>
    <w:p w14:paraId="152E53E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（3）倒塌和严重损坏房屋2000间以上；</w:t>
      </w:r>
    </w:p>
    <w:p w14:paraId="3A709E7A">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（4）干旱灾害造成缺粮或缺水等生活困难，需政府救助人数2.5万人以上；</w:t>
      </w:r>
    </w:p>
    <w:p w14:paraId="373E9848">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（5）其他需要启动I级响应的情况。</w:t>
      </w:r>
    </w:p>
    <w:p w14:paraId="2C880D56">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5.1.2</w:t>
      </w:r>
      <w:r>
        <w:rPr>
          <w:rFonts w:hint="eastAsia" w:ascii="宋体" w:hAnsi="宋体" w:eastAsia="方正仿宋_GBK" w:cs="方正仿宋_GBK"/>
          <w:b w:val="0"/>
          <w:bCs/>
          <w:color w:val="auto"/>
          <w:spacing w:val="0"/>
          <w:sz w:val="32"/>
          <w:szCs w:val="32"/>
          <w:highlight w:val="none"/>
          <w:lang w:val="en-US" w:eastAsia="zh-CN"/>
        </w:rPr>
        <w:t xml:space="preserve"> </w:t>
      </w:r>
      <w:r>
        <w:rPr>
          <w:rFonts w:hint="eastAsia" w:ascii="宋体" w:hAnsi="宋体" w:eastAsia="方正仿宋_GBK" w:cs="方正仿宋_GBK"/>
          <w:b w:val="0"/>
          <w:bCs/>
          <w:color w:val="auto"/>
          <w:spacing w:val="0"/>
          <w:sz w:val="32"/>
          <w:szCs w:val="32"/>
          <w:highlight w:val="none"/>
        </w:rPr>
        <w:t>启动程序</w:t>
      </w:r>
    </w:p>
    <w:p w14:paraId="75924E51">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灾害发生后，区减灾办经分析评估，认定灾情达到启动条件，向区减灾委提出启动I级响应的建议，区减灾委主任决定启动I级响应，并向区委、区政府报告。</w:t>
      </w:r>
    </w:p>
    <w:p w14:paraId="46722609">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5.1.3</w:t>
      </w:r>
      <w:r>
        <w:rPr>
          <w:rFonts w:hint="eastAsia" w:ascii="宋体" w:hAnsi="宋体" w:eastAsia="方正仿宋_GBK" w:cs="方正仿宋_GBK"/>
          <w:b w:val="0"/>
          <w:bCs/>
          <w:color w:val="auto"/>
          <w:spacing w:val="0"/>
          <w:sz w:val="32"/>
          <w:szCs w:val="32"/>
          <w:highlight w:val="none"/>
          <w:lang w:val="en-US" w:eastAsia="zh-CN"/>
        </w:rPr>
        <w:t xml:space="preserve"> </w:t>
      </w:r>
      <w:r>
        <w:rPr>
          <w:rFonts w:hint="eastAsia" w:ascii="宋体" w:hAnsi="宋体" w:eastAsia="方正仿宋_GBK" w:cs="方正仿宋_GBK"/>
          <w:b w:val="0"/>
          <w:bCs/>
          <w:color w:val="auto"/>
          <w:spacing w:val="0"/>
          <w:sz w:val="32"/>
          <w:szCs w:val="32"/>
          <w:highlight w:val="none"/>
        </w:rPr>
        <w:t>响应措施</w:t>
      </w:r>
    </w:p>
    <w:p w14:paraId="616F7EAA">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区减灾委主任组织协调区级层面灾害救助工作，指导支持受灾镇（街道）自然灾害救助工作。区减灾委及区有关单位采取以下措施：</w:t>
      </w:r>
    </w:p>
    <w:p w14:paraId="1FF26027">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（1）区减灾委会商研判灾情和救灾形势，研究部署灾害救助工作，对指导支持受灾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减灾救灾重大事项作出决定，有关情况及时向区委、区政府报告。</w:t>
      </w:r>
    </w:p>
    <w:p w14:paraId="3DDF421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（2）区减灾委派出由有关部门组成的工作组，赴受灾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指导灾害救助工作，核查灾情，慰问受灾群众。根据灾情和救灾工作需要，区减灾办可派出先期工作组，赴受灾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指导开展灾害救助工作。</w:t>
      </w:r>
    </w:p>
    <w:p w14:paraId="0156BE2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（3）区减灾办及时掌握灾情和救灾工作动态信息，按照有关规定统一发布灾情，及时发布受灾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需求。有关单位按照职责做好灾情、受灾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需求及救灾工作动态等信息统计汇总，实时向区减灾办报告有关情况。必要时，区减灾委组</w:t>
      </w:r>
      <w:r>
        <w:rPr>
          <w:rFonts w:hint="eastAsia" w:ascii="宋体" w:hAnsi="宋体" w:eastAsia="方正仿宋_GBK" w:cs="方正仿宋_GBK"/>
          <w:b w:val="0"/>
          <w:bCs/>
          <w:color w:val="auto"/>
          <w:spacing w:val="-6"/>
          <w:sz w:val="32"/>
          <w:szCs w:val="32"/>
          <w:highlight w:val="none"/>
        </w:rPr>
        <w:t>织专家进行实时灾情、灾情发展趋势以及受灾</w:t>
      </w:r>
      <w:r>
        <w:rPr>
          <w:rFonts w:hint="eastAsia" w:ascii="宋体" w:hAnsi="宋体" w:eastAsia="方正仿宋_GBK" w:cs="方正仿宋_GBK"/>
          <w:b w:val="0"/>
          <w:bCs/>
          <w:color w:val="auto"/>
          <w:spacing w:val="-6"/>
          <w:sz w:val="32"/>
          <w:szCs w:val="32"/>
          <w:highlight w:val="none"/>
          <w:lang w:val="en-US" w:eastAsia="zh-CN"/>
        </w:rPr>
        <w:t>镇（街道）</w:t>
      </w:r>
      <w:r>
        <w:rPr>
          <w:rFonts w:hint="eastAsia" w:ascii="宋体" w:hAnsi="宋体" w:eastAsia="方正仿宋_GBK" w:cs="方正仿宋_GBK"/>
          <w:b w:val="0"/>
          <w:bCs/>
          <w:color w:val="auto"/>
          <w:spacing w:val="-6"/>
          <w:sz w:val="32"/>
          <w:szCs w:val="32"/>
          <w:highlight w:val="none"/>
        </w:rPr>
        <w:t>需求评估。</w:t>
      </w:r>
    </w:p>
    <w:p w14:paraId="47D6957E">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（4）区应急管理局会同区财政局根据初步判断的灾情，及时下拨区级自然灾害生活补助资金，并向市财政局、市应急管理局申请救灾资金；会同区发展改革局紧急调拨区级生活类救灾物资；指导、监督受灾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救灾应急措施落实和救灾款物发放。区发展改革局及时下达灾后应急恢复重建区级预算内投资，积极争取市级预算内投资资金。区交通运输局协调指导开展救灾物资、人员运输与重要通道快速修复等工作，保障各类救灾物资运输畅通和人员及时转运。</w:t>
      </w:r>
    </w:p>
    <w:p w14:paraId="113B1B7A">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（5）区应急管理局会同区消防救援大队等有关单位迅速调派消防救援队伍、专业救援队伍投入救灾工作，积极帮助受灾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转移受灾群众、运送发放救灾物资等。区国资事务中心协调区属企业积极参与抢险救援、基础设施抢修恢复等工作，全力支援救灾工作。区委社会工作部统筹指导有关部门和单位，协调组织社会力量参与灾害救助工作。区人武部组织协调驻河源部队、民兵预备役人员参与救灾，协助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做好灾害救助工作。</w:t>
      </w:r>
    </w:p>
    <w:p w14:paraId="16D5719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（6）区应急管理局会同有关部门指导受灾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统筹安置受灾群众，加强集中安置点管理服务，保障受灾群众基本生活。区卫生健康局及时组织医疗卫生队伍赴受灾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协助开展医疗救治、灾后防疫和心理危机干预等卫生应急工作。</w:t>
      </w:r>
    </w:p>
    <w:p w14:paraId="60B3B773">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（7）市公安局源城分局指导加强受灾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社会治安和道路交通应急管理。区发展改革局、</w:t>
      </w:r>
      <w:r>
        <w:rPr>
          <w:rFonts w:hint="eastAsia" w:ascii="宋体" w:hAnsi="宋体" w:eastAsia="方正仿宋_GBK" w:cs="方正仿宋_GBK"/>
          <w:b w:val="0"/>
          <w:bCs/>
          <w:color w:val="auto"/>
          <w:spacing w:val="0"/>
          <w:sz w:val="32"/>
          <w:szCs w:val="32"/>
          <w:highlight w:val="none"/>
          <w:lang w:val="en-US" w:eastAsia="zh-CN"/>
        </w:rPr>
        <w:t>区</w:t>
      </w:r>
      <w:r>
        <w:rPr>
          <w:rFonts w:hint="eastAsia" w:ascii="宋体" w:hAnsi="宋体" w:eastAsia="方正仿宋_GBK" w:cs="方正仿宋_GBK"/>
          <w:b w:val="0"/>
          <w:bCs/>
          <w:color w:val="auto"/>
          <w:spacing w:val="0"/>
          <w:sz w:val="32"/>
          <w:szCs w:val="32"/>
          <w:highlight w:val="none"/>
        </w:rPr>
        <w:t>农业农村局、</w:t>
      </w:r>
      <w:r>
        <w:rPr>
          <w:rFonts w:hint="eastAsia" w:ascii="宋体" w:hAnsi="宋体" w:eastAsia="方正仿宋_GBK" w:cs="方正仿宋_GBK"/>
          <w:b w:val="0"/>
          <w:bCs/>
          <w:color w:val="auto"/>
          <w:spacing w:val="0"/>
          <w:sz w:val="32"/>
          <w:szCs w:val="32"/>
          <w:highlight w:val="none"/>
          <w:lang w:val="en-US" w:eastAsia="zh-CN"/>
        </w:rPr>
        <w:t>区</w:t>
      </w:r>
      <w:r>
        <w:rPr>
          <w:rFonts w:hint="eastAsia" w:ascii="宋体" w:hAnsi="宋体" w:eastAsia="方正仿宋_GBK" w:cs="方正仿宋_GBK"/>
          <w:b w:val="0"/>
          <w:bCs/>
          <w:color w:val="auto"/>
          <w:spacing w:val="0"/>
          <w:sz w:val="32"/>
          <w:szCs w:val="32"/>
          <w:highlight w:val="none"/>
        </w:rPr>
        <w:t>市场监管局等有关部门做好保障市场供应工作，防止价格大幅波动。区应急管理局、</w:t>
      </w:r>
      <w:r>
        <w:rPr>
          <w:rFonts w:hint="eastAsia" w:ascii="宋体" w:hAnsi="宋体" w:eastAsia="方正仿宋_GBK" w:cs="方正仿宋_GBK"/>
          <w:b w:val="0"/>
          <w:bCs/>
          <w:color w:val="auto"/>
          <w:spacing w:val="0"/>
          <w:sz w:val="32"/>
          <w:szCs w:val="32"/>
          <w:highlight w:val="none"/>
          <w:lang w:eastAsia="zh-CN"/>
        </w:rPr>
        <w:t>区</w:t>
      </w:r>
      <w:r>
        <w:rPr>
          <w:rFonts w:hint="eastAsia" w:ascii="宋体" w:hAnsi="宋体" w:eastAsia="方正仿宋_GBK" w:cs="方正仿宋_GBK"/>
          <w:b w:val="0"/>
          <w:bCs/>
          <w:color w:val="auto"/>
          <w:spacing w:val="0"/>
          <w:sz w:val="32"/>
          <w:szCs w:val="32"/>
          <w:highlight w:val="none"/>
        </w:rPr>
        <w:t>发展改革局、</w:t>
      </w:r>
      <w:r>
        <w:rPr>
          <w:rFonts w:hint="eastAsia" w:ascii="宋体" w:hAnsi="宋体" w:eastAsia="方正仿宋_GBK" w:cs="方正仿宋_GBK"/>
          <w:b w:val="0"/>
          <w:bCs/>
          <w:color w:val="auto"/>
          <w:spacing w:val="0"/>
          <w:sz w:val="32"/>
          <w:szCs w:val="32"/>
          <w:highlight w:val="none"/>
          <w:lang w:val="en-US" w:eastAsia="zh-CN"/>
        </w:rPr>
        <w:t>区</w:t>
      </w:r>
      <w:r>
        <w:rPr>
          <w:rFonts w:hint="eastAsia" w:ascii="宋体" w:hAnsi="宋体" w:eastAsia="方正仿宋_GBK" w:cs="方正仿宋_GBK"/>
          <w:b w:val="0"/>
          <w:bCs/>
          <w:color w:val="auto"/>
          <w:spacing w:val="0"/>
          <w:sz w:val="32"/>
          <w:szCs w:val="32"/>
          <w:highlight w:val="none"/>
        </w:rPr>
        <w:t>工业商务和信息化局组织协调救灾物资装备、防护和消杀用品、药品和医疗器械等生产供应工作。</w:t>
      </w:r>
    </w:p>
    <w:p w14:paraId="50BD9A6B">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8）区住房城乡建设局、区城管综合执法局指导灾后房屋建筑和市政基础设施工程的安全应急评估等工作。区交通运输局组织协调抢修损毁的交通运输基础设施，指导全区交通运输基础设施灾后恢复重建工作。区水务局指导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水利水电工程设施修复、蓄滞洪区运用及补偿、水利行业供水和村镇应急供水工作。区工业商务和信息化局指导协调基础电信运营企业做好受灾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通信设施抢修工作。</w:t>
      </w:r>
    </w:p>
    <w:p w14:paraId="2CBD58D6">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（9）区工业商务和信息化局指导组织做好受灾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应急通信保障工作。市自然资源局源城分局及时提供受灾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地理信息数据，组织受灾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现场影像获取等应急测绘，开展灾情监测和空间分析，提供应急测绘保障服务。市生态环境局源城分局及时监测因灾害导致的生态环境破坏、污染、变化等情况，开展受灾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生态环境状况调查评估。</w:t>
      </w:r>
    </w:p>
    <w:p w14:paraId="416B4F50">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（10）区应急管理局会同区民政局组织开展全区性救灾捐赠活动，指导具有救灾宗旨的社会组织加强捐赠款物管理、分配和使用；</w:t>
      </w:r>
      <w:r>
        <w:rPr>
          <w:rFonts w:hint="eastAsia" w:ascii="宋体" w:hAnsi="宋体" w:eastAsia="方正仿宋_GBK" w:cs="方正仿宋_GBK"/>
          <w:b w:val="0"/>
          <w:bCs/>
          <w:color w:val="auto"/>
          <w:spacing w:val="0"/>
          <w:sz w:val="32"/>
          <w:szCs w:val="32"/>
          <w:highlight w:val="none"/>
          <w:lang w:val="en-US" w:eastAsia="zh-CN"/>
        </w:rPr>
        <w:t>会同区</w:t>
      </w:r>
      <w:r>
        <w:rPr>
          <w:rFonts w:hint="eastAsia" w:ascii="宋体" w:hAnsi="宋体" w:eastAsia="方正仿宋_GBK" w:cs="方正仿宋_GBK"/>
          <w:b w:val="0"/>
          <w:bCs/>
          <w:color w:val="auto"/>
          <w:spacing w:val="0"/>
          <w:sz w:val="32"/>
          <w:szCs w:val="32"/>
          <w:highlight w:val="none"/>
        </w:rPr>
        <w:t>委外办</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lang w:val="en-US" w:eastAsia="zh-CN"/>
        </w:rPr>
        <w:t>区外事局</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rPr>
        <w:t>等有关部门和单位</w:t>
      </w:r>
      <w:r>
        <w:rPr>
          <w:rFonts w:hint="eastAsia" w:ascii="宋体" w:hAnsi="宋体" w:eastAsia="方正仿宋_GBK" w:cs="方正仿宋_GBK"/>
          <w:b w:val="0"/>
          <w:bCs/>
          <w:color w:val="auto"/>
          <w:spacing w:val="0"/>
          <w:sz w:val="32"/>
          <w:szCs w:val="32"/>
          <w:highlight w:val="none"/>
          <w:lang w:val="en-US" w:eastAsia="zh-CN"/>
        </w:rPr>
        <w:t>做好</w:t>
      </w:r>
      <w:r>
        <w:rPr>
          <w:rFonts w:hint="eastAsia" w:ascii="宋体" w:hAnsi="宋体" w:eastAsia="方正仿宋_GBK" w:cs="方正仿宋_GBK"/>
          <w:b w:val="0"/>
          <w:bCs/>
          <w:color w:val="auto"/>
          <w:spacing w:val="0"/>
          <w:sz w:val="32"/>
          <w:szCs w:val="32"/>
          <w:highlight w:val="none"/>
        </w:rPr>
        <w:t>外国政府、国际组织等对我</w:t>
      </w:r>
      <w:r>
        <w:rPr>
          <w:rFonts w:hint="eastAsia" w:ascii="宋体" w:hAnsi="宋体" w:eastAsia="方正仿宋_GBK" w:cs="方正仿宋_GBK"/>
          <w:b w:val="0"/>
          <w:bCs/>
          <w:color w:val="auto"/>
          <w:spacing w:val="0"/>
          <w:sz w:val="32"/>
          <w:szCs w:val="32"/>
          <w:highlight w:val="none"/>
          <w:lang w:val="en-US" w:eastAsia="zh-CN"/>
        </w:rPr>
        <w:t>区</w:t>
      </w:r>
      <w:r>
        <w:rPr>
          <w:rFonts w:hint="eastAsia" w:ascii="宋体" w:hAnsi="宋体" w:eastAsia="方正仿宋_GBK" w:cs="方正仿宋_GBK"/>
          <w:b w:val="0"/>
          <w:bCs/>
          <w:color w:val="auto"/>
          <w:spacing w:val="0"/>
          <w:sz w:val="32"/>
          <w:szCs w:val="32"/>
          <w:highlight w:val="none"/>
        </w:rPr>
        <w:t>的国际援助事宜。区红十字会依法开展相关救灾工作，开展救灾募捐等活动。</w:t>
      </w:r>
    </w:p>
    <w:p w14:paraId="17EC1279">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（11）区委宣传部统筹负责新闻宣传和舆论引导工作，指导有关部门和地方建立新闻发布与媒体采访服务管理机制，及时组织新闻发布会，协调指导媒体做好新闻宣传。</w:t>
      </w:r>
    </w:p>
    <w:p w14:paraId="7B4C6C0D">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（12）灾情稳定后，区减灾办组织区有关部门指导受灾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开展灾害损失综合评估工作，按有关规定统一发布灾害损失情况。</w:t>
      </w:r>
    </w:p>
    <w:p w14:paraId="773074B0">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（13）其他区有关单位按照职责分工，做好有关工作。</w:t>
      </w:r>
    </w:p>
    <w:p w14:paraId="43F3721E">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（14）区减灾办及时汇总各部门灾害救助工作情况并向区委、区政府和市应急管理局报告。</w:t>
      </w:r>
    </w:p>
    <w:p w14:paraId="157E8E2F">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16" w:name="_Toc9856"/>
      <w:r>
        <w:rPr>
          <w:rFonts w:hint="eastAsia" w:ascii="宋体" w:hAnsi="宋体" w:eastAsia="方正楷体_GBK" w:cs="方正楷体_GBK"/>
          <w:b w:val="0"/>
          <w:bCs/>
          <w:color w:val="auto"/>
          <w:spacing w:val="0"/>
          <w:szCs w:val="32"/>
          <w:highlight w:val="none"/>
        </w:rPr>
        <w:t>5.2</w:t>
      </w:r>
      <w:r>
        <w:rPr>
          <w:rFonts w:hint="eastAsia" w:ascii="宋体" w:hAnsi="宋体" w:eastAsia="方正楷体_GBK" w:cs="方正楷体_GBK"/>
          <w:b w:val="0"/>
          <w:bCs/>
          <w:color w:val="auto"/>
          <w:spacing w:val="0"/>
          <w:szCs w:val="32"/>
          <w:highlight w:val="none"/>
          <w:lang w:val="en-US" w:eastAsia="zh-CN"/>
        </w:rPr>
        <w:t xml:space="preserve"> </w:t>
      </w:r>
      <w:r>
        <w:rPr>
          <w:rFonts w:hint="eastAsia" w:ascii="宋体" w:hAnsi="宋体" w:eastAsia="方正楷体_GBK" w:cs="方正楷体_GBK"/>
          <w:b w:val="0"/>
          <w:bCs/>
          <w:color w:val="auto"/>
          <w:spacing w:val="0"/>
          <w:szCs w:val="32"/>
          <w:highlight w:val="none"/>
        </w:rPr>
        <w:t>Ⅱ级响应</w:t>
      </w:r>
      <w:bookmarkEnd w:id="16"/>
    </w:p>
    <w:p w14:paraId="75BAA4E9">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5.2.1</w:t>
      </w:r>
      <w:r>
        <w:rPr>
          <w:rFonts w:hint="eastAsia" w:ascii="宋体" w:hAnsi="宋体" w:eastAsia="方正仿宋_GBK" w:cs="方正仿宋_GBK"/>
          <w:b w:val="0"/>
          <w:bCs/>
          <w:color w:val="auto"/>
          <w:spacing w:val="0"/>
          <w:sz w:val="32"/>
          <w:szCs w:val="32"/>
          <w:highlight w:val="none"/>
          <w:lang w:val="en-US" w:eastAsia="zh-CN"/>
        </w:rPr>
        <w:t xml:space="preserve"> </w:t>
      </w:r>
      <w:r>
        <w:rPr>
          <w:rFonts w:hint="eastAsia" w:ascii="宋体" w:hAnsi="宋体" w:eastAsia="方正仿宋_GBK" w:cs="方正仿宋_GBK"/>
          <w:b w:val="0"/>
          <w:bCs/>
          <w:color w:val="auto"/>
          <w:spacing w:val="0"/>
          <w:sz w:val="32"/>
          <w:szCs w:val="32"/>
          <w:highlight w:val="none"/>
        </w:rPr>
        <w:t>启动条件</w:t>
      </w:r>
    </w:p>
    <w:p w14:paraId="13FFE14A">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一次自然灾害过程造成全</w:t>
      </w:r>
      <w:r>
        <w:rPr>
          <w:rFonts w:hint="eastAsia" w:ascii="宋体" w:hAnsi="宋体" w:eastAsia="方正仿宋_GBK" w:cs="方正仿宋_GBK"/>
          <w:b w:val="0"/>
          <w:bCs/>
          <w:color w:val="auto"/>
          <w:spacing w:val="0"/>
          <w:sz w:val="32"/>
          <w:szCs w:val="32"/>
          <w:highlight w:val="none"/>
          <w:lang w:val="en-US" w:eastAsia="zh-CN"/>
        </w:rPr>
        <w:t>区</w:t>
      </w:r>
      <w:r>
        <w:rPr>
          <w:rFonts w:hint="eastAsia" w:ascii="宋体" w:hAnsi="宋体" w:eastAsia="方正仿宋_GBK" w:cs="方正仿宋_GBK"/>
          <w:b w:val="0"/>
          <w:bCs/>
          <w:color w:val="auto"/>
          <w:spacing w:val="0"/>
          <w:sz w:val="32"/>
          <w:szCs w:val="32"/>
          <w:highlight w:val="none"/>
        </w:rPr>
        <w:t>范围内出现或经会商研判可能出现下列情况之一的，</w:t>
      </w:r>
      <w:r>
        <w:rPr>
          <w:rFonts w:hint="eastAsia" w:ascii="宋体" w:hAnsi="宋体" w:eastAsia="方正仿宋_GBK" w:cs="方正仿宋_GBK"/>
          <w:b w:val="0"/>
          <w:bCs/>
          <w:color w:val="auto"/>
          <w:spacing w:val="0"/>
          <w:sz w:val="32"/>
          <w:szCs w:val="32"/>
          <w:highlight w:val="none"/>
          <w:lang w:eastAsia="zh-CN"/>
        </w:rPr>
        <w:t>视情</w:t>
      </w:r>
      <w:r>
        <w:rPr>
          <w:rFonts w:hint="eastAsia" w:ascii="宋体" w:hAnsi="宋体" w:eastAsia="方正仿宋_GBK" w:cs="方正仿宋_GBK"/>
          <w:b w:val="0"/>
          <w:bCs/>
          <w:color w:val="auto"/>
          <w:spacing w:val="0"/>
          <w:sz w:val="32"/>
          <w:szCs w:val="32"/>
          <w:highlight w:val="none"/>
        </w:rPr>
        <w:t>启动Ⅱ级响应：</w:t>
      </w:r>
    </w:p>
    <w:p w14:paraId="23AACEE6">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（1）死亡（含失踪）5人以上，10人以下；</w:t>
      </w:r>
    </w:p>
    <w:p w14:paraId="208EBEB7">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（2）紧急转移安置和需紧急生活救助5000人以上，1万人以下；</w:t>
      </w:r>
    </w:p>
    <w:p w14:paraId="55597C3F">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lang w:eastAsia="zh-CN"/>
        </w:rPr>
      </w:pPr>
      <w:r>
        <w:rPr>
          <w:rFonts w:hint="eastAsia" w:ascii="宋体" w:hAnsi="宋体" w:eastAsia="方正仿宋_GBK" w:cs="方正仿宋_GBK"/>
          <w:b w:val="0"/>
          <w:bCs/>
          <w:color w:val="auto"/>
          <w:spacing w:val="0"/>
          <w:sz w:val="32"/>
          <w:szCs w:val="32"/>
          <w:highlight w:val="none"/>
        </w:rPr>
        <w:t>（3）倒塌和严重损坏房屋1000间以上，2000</w:t>
      </w:r>
      <w:r>
        <w:rPr>
          <w:rFonts w:hint="eastAsia" w:ascii="宋体" w:hAnsi="宋体" w:eastAsia="方正仿宋_GBK" w:cs="方正仿宋_GBK"/>
          <w:b w:val="0"/>
          <w:bCs/>
          <w:color w:val="auto"/>
          <w:spacing w:val="0"/>
          <w:sz w:val="32"/>
          <w:szCs w:val="32"/>
          <w:highlight w:val="none"/>
          <w:lang w:val="en-US" w:eastAsia="zh-CN"/>
        </w:rPr>
        <w:t xml:space="preserve"> </w:t>
      </w:r>
      <w:r>
        <w:rPr>
          <w:rFonts w:hint="eastAsia" w:ascii="宋体" w:hAnsi="宋体" w:eastAsia="方正仿宋_GBK" w:cs="方正仿宋_GBK"/>
          <w:b w:val="0"/>
          <w:bCs/>
          <w:color w:val="auto"/>
          <w:spacing w:val="0"/>
          <w:sz w:val="32"/>
          <w:szCs w:val="32"/>
          <w:highlight w:val="none"/>
        </w:rPr>
        <w:t>间以下</w:t>
      </w:r>
      <w:r>
        <w:rPr>
          <w:rFonts w:hint="eastAsia" w:ascii="宋体" w:hAnsi="宋体" w:eastAsia="方正仿宋_GBK" w:cs="方正仿宋_GBK"/>
          <w:b w:val="0"/>
          <w:bCs/>
          <w:color w:val="0000FF"/>
          <w:spacing w:val="0"/>
          <w:sz w:val="32"/>
          <w:szCs w:val="32"/>
          <w:highlight w:val="none"/>
          <w:lang w:eastAsia="zh-CN"/>
        </w:rPr>
        <w:t>；</w:t>
      </w:r>
    </w:p>
    <w:p w14:paraId="551FF6C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lang w:eastAsia="zh-CN"/>
        </w:rPr>
      </w:pPr>
      <w:r>
        <w:rPr>
          <w:rFonts w:hint="eastAsia" w:ascii="宋体" w:hAnsi="宋体" w:eastAsia="方正仿宋_GBK" w:cs="方正仿宋_GBK"/>
          <w:b w:val="0"/>
          <w:bCs/>
          <w:color w:val="auto"/>
          <w:spacing w:val="0"/>
          <w:sz w:val="32"/>
          <w:szCs w:val="32"/>
          <w:highlight w:val="none"/>
        </w:rPr>
        <w:t>（4）干旱灾害造成缺粮或缺水等生活困难，需政府救助人数1.5万人以上、2.5万人以下</w:t>
      </w:r>
      <w:r>
        <w:rPr>
          <w:rFonts w:hint="eastAsia" w:ascii="宋体" w:hAnsi="宋体" w:eastAsia="方正仿宋_GBK" w:cs="方正仿宋_GBK"/>
          <w:b w:val="0"/>
          <w:bCs/>
          <w:color w:val="0000FF"/>
          <w:spacing w:val="0"/>
          <w:sz w:val="32"/>
          <w:szCs w:val="32"/>
          <w:highlight w:val="none"/>
          <w:lang w:eastAsia="zh-CN"/>
        </w:rPr>
        <w:t>；</w:t>
      </w:r>
    </w:p>
    <w:p w14:paraId="13DB8CBE">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（5）其他需要启动Ⅱ级响应的情况。</w:t>
      </w:r>
    </w:p>
    <w:p w14:paraId="2B196957">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5.2.2</w:t>
      </w:r>
      <w:r>
        <w:rPr>
          <w:rFonts w:hint="eastAsia" w:ascii="宋体" w:hAnsi="宋体" w:eastAsia="方正仿宋_GBK" w:cs="方正仿宋_GBK"/>
          <w:b w:val="0"/>
          <w:bCs/>
          <w:color w:val="auto"/>
          <w:spacing w:val="0"/>
          <w:sz w:val="32"/>
          <w:szCs w:val="32"/>
          <w:highlight w:val="none"/>
          <w:lang w:val="en-US" w:eastAsia="zh-CN"/>
        </w:rPr>
        <w:t xml:space="preserve"> </w:t>
      </w:r>
      <w:r>
        <w:rPr>
          <w:rFonts w:hint="eastAsia" w:ascii="宋体" w:hAnsi="宋体" w:eastAsia="方正仿宋_GBK" w:cs="方正仿宋_GBK"/>
          <w:b w:val="0"/>
          <w:bCs/>
          <w:color w:val="auto"/>
          <w:spacing w:val="0"/>
          <w:sz w:val="32"/>
          <w:szCs w:val="32"/>
          <w:highlight w:val="none"/>
        </w:rPr>
        <w:t>启动程序</w:t>
      </w:r>
    </w:p>
    <w:p w14:paraId="104B7B37">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仿宋" w:cs="仿宋"/>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灾害发生后，区减灾办经分析评估，认定灾情达到启动条件，向区减灾委提出启动Ⅱ级响应的建议，由区减灾委主任决定启动Ⅱ级响应。</w:t>
      </w:r>
    </w:p>
    <w:p w14:paraId="30747F6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5.2.3</w:t>
      </w:r>
      <w:r>
        <w:rPr>
          <w:rFonts w:hint="eastAsia" w:ascii="宋体" w:hAnsi="宋体" w:eastAsia="方正仿宋_GBK" w:cs="方正仿宋_GBK"/>
          <w:b w:val="0"/>
          <w:bCs/>
          <w:color w:val="auto"/>
          <w:spacing w:val="0"/>
          <w:sz w:val="32"/>
          <w:szCs w:val="32"/>
          <w:highlight w:val="none"/>
          <w:lang w:val="en-US" w:eastAsia="zh-CN"/>
        </w:rPr>
        <w:t xml:space="preserve"> </w:t>
      </w:r>
      <w:r>
        <w:rPr>
          <w:rFonts w:hint="eastAsia" w:ascii="宋体" w:hAnsi="宋体" w:eastAsia="方正仿宋_GBK" w:cs="方正仿宋_GBK"/>
          <w:b w:val="0"/>
          <w:bCs/>
          <w:color w:val="auto"/>
          <w:spacing w:val="0"/>
          <w:sz w:val="32"/>
          <w:szCs w:val="32"/>
          <w:highlight w:val="none"/>
        </w:rPr>
        <w:t>响应措施</w:t>
      </w:r>
    </w:p>
    <w:p w14:paraId="4BB99CD6">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区减灾委主任或其委托的区减灾委副主任组织协调区级层面自然灾害救助工作，指导支持受灾</w:t>
      </w:r>
      <w:r>
        <w:rPr>
          <w:rFonts w:hint="eastAsia" w:ascii="宋体" w:hAnsi="宋体" w:eastAsia="方正仿宋_GBK" w:cs="方正仿宋_GBK"/>
          <w:b w:val="0"/>
          <w:bCs/>
          <w:color w:val="auto"/>
          <w:spacing w:val="0"/>
          <w:sz w:val="32"/>
          <w:szCs w:val="32"/>
          <w:highlight w:val="none"/>
          <w:lang w:val="en-US" w:eastAsia="zh-CN"/>
        </w:rPr>
        <w:t>镇（街道）政府（办事处）</w:t>
      </w:r>
      <w:r>
        <w:rPr>
          <w:rFonts w:hint="eastAsia" w:ascii="宋体" w:hAnsi="宋体" w:eastAsia="方正仿宋_GBK" w:cs="方正仿宋_GBK"/>
          <w:b w:val="0"/>
          <w:bCs/>
          <w:color w:val="auto"/>
          <w:spacing w:val="0"/>
          <w:sz w:val="32"/>
          <w:szCs w:val="32"/>
          <w:highlight w:val="none"/>
        </w:rPr>
        <w:t>自然灾害救助工作。区减灾委及区有关单位视情采取以下措施：</w:t>
      </w:r>
    </w:p>
    <w:p w14:paraId="0769236D">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（1）区减灾委会商研判灾情和救灾形势，研究落实救灾支持政策和措施，重要情况及时向区委、区政府报告。</w:t>
      </w:r>
    </w:p>
    <w:p w14:paraId="643DBE65">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（2）区减灾委派出由有关部门组成的工作组，赴受灾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指导灾害救助工作，核查灾情，慰问受灾群众。</w:t>
      </w:r>
    </w:p>
    <w:p w14:paraId="22541065">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（3）区减灾办及时掌握灾情和救灾工作动态信息，按照有关规定统一发布灾情，及时发布受灾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需求。区有关单位做好灾情、受灾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需求、救灾工作动态等信息统计汇总，实时向区减灾办报告有关情况。必要时，区减灾委组织专家开展灾情发展趋势及受灾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需求评估。</w:t>
      </w:r>
    </w:p>
    <w:p w14:paraId="1C606450">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（4）区应急管理局会同区财政局根据初步判断的灾情，及时下拨区级自然灾害生活补助资金，向市财政局、市应急管理局申请救灾补助资金</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rPr>
        <w:t>会同区发展改革局紧急调拨区级生活类救灾物资；指导、监督受灾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救灾应急措施落实和救灾款物发放。区发展改革局及时下达灾后应急恢复重建市级预算内投资，积极争取市级预算内投资资金。区交通运输局协调指导开展救灾物资、人员运输与重要通道快速修复等工作，保障各类救灾物资运输畅通和人员及时转运。</w:t>
      </w:r>
    </w:p>
    <w:p w14:paraId="2337396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（5）区应急管理局会同区消防救援大队等有关单位迅速派出消防救援队伍、专业救援队伍投入救灾工作，积极帮助受灾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转移受灾群众、运送发放救灾物资等。区国资事务中心督促区属企业积极参与抢险救援、基础设施抢修恢复等工作。区委社会工作部统筹指导有关部门和单位，协调组织志愿服务力量参与灾害救助工作。区人武部组织协调驻河源部队、民兵预备役人员参与救灾，协助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做好灾害救助工作。</w:t>
      </w:r>
    </w:p>
    <w:p w14:paraId="5DE7F79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（6）区卫生健康局根据需要，及时派出医疗卫生队伍赴受灾地区协助开展医疗救治、卫生防疫和心理援助等工作。市自然资源局源城分局提供受灾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地理信息数据，组织受灾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现场影像获取等应急测绘，开展灾情监测和空间分析，提供应急测绘保障服务。</w:t>
      </w:r>
    </w:p>
    <w:p w14:paraId="731BC8E1">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（7）区应急管理局会同区民政局指导受灾</w:t>
      </w:r>
      <w:r>
        <w:rPr>
          <w:rFonts w:hint="eastAsia" w:ascii="宋体" w:hAnsi="宋体" w:eastAsia="方正仿宋_GBK" w:cs="方正仿宋_GBK"/>
          <w:b w:val="0"/>
          <w:bCs/>
          <w:color w:val="auto"/>
          <w:spacing w:val="0"/>
          <w:sz w:val="32"/>
          <w:szCs w:val="32"/>
          <w:highlight w:val="none"/>
          <w:lang w:val="en-US" w:eastAsia="zh-CN"/>
        </w:rPr>
        <w:t>镇（街道）政府（办事处）</w:t>
      </w:r>
      <w:r>
        <w:rPr>
          <w:rFonts w:hint="eastAsia" w:ascii="宋体" w:hAnsi="宋体" w:eastAsia="方正仿宋_GBK" w:cs="方正仿宋_GBK"/>
          <w:b w:val="0"/>
          <w:bCs/>
          <w:color w:val="auto"/>
          <w:spacing w:val="0"/>
          <w:sz w:val="32"/>
          <w:szCs w:val="32"/>
          <w:highlight w:val="none"/>
        </w:rPr>
        <w:t>开展救灾捐赠活动。区红十字会依法开展相关救灾工作，开展救灾募捐等活动。</w:t>
      </w:r>
    </w:p>
    <w:p w14:paraId="057F99F5">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 xml:space="preserve">（8）区委宣传部统筹负责新闻宣传和舆论引导工作，指导有关部门和地方视情及时组织新闻发布会，协调指导媒体做好新闻宣传。  </w:t>
      </w:r>
    </w:p>
    <w:p w14:paraId="7F085EC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（9）灾情稳定后，区减灾办组织有关部门指导受灾镇（街道）开展灾害损失综合评估工作，按有关规定统一发布灾害损失情况。</w:t>
      </w:r>
    </w:p>
    <w:p w14:paraId="6C5DAC52">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（10）区减灾委其他成员单位按照职责分工做好有关工作。</w:t>
      </w:r>
    </w:p>
    <w:p w14:paraId="3D8469B7">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（11）区减灾办及时汇总各部门灾害救助工作情况并向区委、区政府和市应急管理局报告。</w:t>
      </w:r>
    </w:p>
    <w:p w14:paraId="2EF56063">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17" w:name="_Toc19308"/>
      <w:r>
        <w:rPr>
          <w:rFonts w:hint="eastAsia" w:ascii="宋体" w:hAnsi="宋体" w:eastAsia="方正楷体_GBK" w:cs="方正楷体_GBK"/>
          <w:b w:val="0"/>
          <w:bCs/>
          <w:color w:val="auto"/>
          <w:spacing w:val="0"/>
          <w:szCs w:val="32"/>
          <w:highlight w:val="none"/>
        </w:rPr>
        <w:t>5.3</w:t>
      </w:r>
      <w:r>
        <w:rPr>
          <w:rFonts w:hint="eastAsia" w:ascii="宋体" w:hAnsi="宋体" w:eastAsia="方正楷体_GBK" w:cs="方正楷体_GBK"/>
          <w:b w:val="0"/>
          <w:bCs/>
          <w:color w:val="auto"/>
          <w:spacing w:val="0"/>
          <w:szCs w:val="32"/>
          <w:highlight w:val="none"/>
          <w:lang w:val="en-US" w:eastAsia="zh-CN"/>
        </w:rPr>
        <w:t xml:space="preserve"> </w:t>
      </w:r>
      <w:r>
        <w:rPr>
          <w:rFonts w:hint="eastAsia" w:ascii="宋体" w:hAnsi="宋体" w:eastAsia="方正楷体_GBK" w:cs="方正楷体_GBK"/>
          <w:b w:val="0"/>
          <w:bCs/>
          <w:color w:val="auto"/>
          <w:spacing w:val="0"/>
          <w:szCs w:val="32"/>
          <w:highlight w:val="none"/>
        </w:rPr>
        <w:t>Ⅲ级响应</w:t>
      </w:r>
      <w:bookmarkEnd w:id="17"/>
    </w:p>
    <w:p w14:paraId="61D3826A">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5.3.1</w:t>
      </w:r>
      <w:r>
        <w:rPr>
          <w:rFonts w:hint="eastAsia" w:ascii="宋体" w:hAnsi="宋体" w:eastAsia="方正仿宋_GBK" w:cs="方正仿宋_GBK"/>
          <w:b w:val="0"/>
          <w:bCs/>
          <w:color w:val="auto"/>
          <w:spacing w:val="0"/>
          <w:sz w:val="32"/>
          <w:szCs w:val="32"/>
          <w:highlight w:val="none"/>
          <w:lang w:val="en-US" w:eastAsia="zh-CN"/>
        </w:rPr>
        <w:t xml:space="preserve"> </w:t>
      </w:r>
      <w:r>
        <w:rPr>
          <w:rFonts w:hint="eastAsia" w:ascii="宋体" w:hAnsi="宋体" w:eastAsia="方正仿宋_GBK" w:cs="方正仿宋_GBK"/>
          <w:b w:val="0"/>
          <w:bCs/>
          <w:color w:val="auto"/>
          <w:spacing w:val="0"/>
          <w:sz w:val="32"/>
          <w:szCs w:val="32"/>
          <w:highlight w:val="none"/>
        </w:rPr>
        <w:t>启动条件</w:t>
      </w:r>
    </w:p>
    <w:p w14:paraId="1446216B">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一次自然灾害过程造成全区范围内出现或经会商研判可能出现下列情况之一的，</w:t>
      </w:r>
      <w:r>
        <w:rPr>
          <w:rFonts w:hint="eastAsia" w:ascii="宋体" w:hAnsi="宋体" w:eastAsia="方正仿宋_GBK" w:cs="方正仿宋_GBK"/>
          <w:b w:val="0"/>
          <w:bCs/>
          <w:color w:val="auto"/>
          <w:spacing w:val="0"/>
          <w:sz w:val="32"/>
          <w:szCs w:val="32"/>
          <w:highlight w:val="none"/>
          <w:lang w:eastAsia="zh-CN"/>
        </w:rPr>
        <w:t>视情</w:t>
      </w:r>
      <w:r>
        <w:rPr>
          <w:rFonts w:hint="eastAsia" w:ascii="宋体" w:hAnsi="宋体" w:eastAsia="方正仿宋_GBK" w:cs="方正仿宋_GBK"/>
          <w:b w:val="0"/>
          <w:bCs/>
          <w:color w:val="auto"/>
          <w:spacing w:val="0"/>
          <w:sz w:val="32"/>
          <w:szCs w:val="32"/>
          <w:highlight w:val="none"/>
        </w:rPr>
        <w:t>启动Ⅲ级响应：</w:t>
      </w:r>
    </w:p>
    <w:p w14:paraId="415EAA2A">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（1）死亡（含失踪）3人以上、5人以下；</w:t>
      </w:r>
    </w:p>
    <w:p w14:paraId="17DBB117">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（2）紧急转移安置和需紧急生活救助2500人以上、5000人以下；</w:t>
      </w:r>
    </w:p>
    <w:p w14:paraId="6B92543D">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（3）倒塌和严重损坏房屋500间以上、1000间以下；</w:t>
      </w:r>
    </w:p>
    <w:p w14:paraId="5E1D6E32">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lang w:eastAsia="zh-CN"/>
        </w:rPr>
      </w:pPr>
      <w:r>
        <w:rPr>
          <w:rFonts w:hint="eastAsia" w:ascii="宋体" w:hAnsi="宋体" w:eastAsia="方正仿宋_GBK" w:cs="方正仿宋_GBK"/>
          <w:b w:val="0"/>
          <w:bCs/>
          <w:color w:val="auto"/>
          <w:spacing w:val="0"/>
          <w:sz w:val="32"/>
          <w:szCs w:val="32"/>
          <w:highlight w:val="none"/>
        </w:rPr>
        <w:t>（4）干旱灾害造成缺粮或缺水等生活困难，需政府救助人数1万人以上、1.5万人以下</w:t>
      </w:r>
      <w:r>
        <w:rPr>
          <w:rFonts w:hint="eastAsia" w:ascii="宋体" w:hAnsi="宋体" w:eastAsia="方正仿宋_GBK" w:cs="方正仿宋_GBK"/>
          <w:b w:val="0"/>
          <w:bCs/>
          <w:color w:val="0000FF"/>
          <w:spacing w:val="0"/>
          <w:sz w:val="32"/>
          <w:szCs w:val="32"/>
          <w:highlight w:val="none"/>
          <w:lang w:eastAsia="zh-CN"/>
        </w:rPr>
        <w:t>；</w:t>
      </w:r>
    </w:p>
    <w:p w14:paraId="22ABA319">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（5）其他需要启动Ⅲ级响应的情况。</w:t>
      </w:r>
    </w:p>
    <w:p w14:paraId="21269C8E">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5.3.2</w:t>
      </w:r>
      <w:r>
        <w:rPr>
          <w:rFonts w:hint="eastAsia" w:ascii="宋体" w:hAnsi="宋体" w:eastAsia="方正仿宋_GBK" w:cs="方正仿宋_GBK"/>
          <w:b w:val="0"/>
          <w:bCs/>
          <w:color w:val="auto"/>
          <w:spacing w:val="0"/>
          <w:sz w:val="32"/>
          <w:szCs w:val="32"/>
          <w:highlight w:val="none"/>
          <w:lang w:val="en-US" w:eastAsia="zh-CN"/>
        </w:rPr>
        <w:t xml:space="preserve"> </w:t>
      </w:r>
      <w:r>
        <w:rPr>
          <w:rFonts w:hint="eastAsia" w:ascii="宋体" w:hAnsi="宋体" w:eastAsia="方正仿宋_GBK" w:cs="方正仿宋_GBK"/>
          <w:b w:val="0"/>
          <w:bCs/>
          <w:color w:val="auto"/>
          <w:spacing w:val="0"/>
          <w:sz w:val="32"/>
          <w:szCs w:val="32"/>
          <w:highlight w:val="none"/>
        </w:rPr>
        <w:t>启动程序</w:t>
      </w:r>
    </w:p>
    <w:p w14:paraId="59151EE3">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灾害发生后，区减灾办经分析评估，认定灾情达到启动条件，向区减灾委提出启动Ⅲ级响应的建议，区减灾委副主任决定启动Ⅲ级响应，并向区减灾委主任报告。</w:t>
      </w:r>
    </w:p>
    <w:p w14:paraId="1F9BA041">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5.3.3</w:t>
      </w:r>
      <w:r>
        <w:rPr>
          <w:rFonts w:hint="eastAsia" w:ascii="宋体" w:hAnsi="宋体" w:eastAsia="方正仿宋_GBK" w:cs="方正仿宋_GBK"/>
          <w:b w:val="0"/>
          <w:bCs/>
          <w:color w:val="auto"/>
          <w:spacing w:val="0"/>
          <w:sz w:val="32"/>
          <w:szCs w:val="32"/>
          <w:highlight w:val="none"/>
          <w:lang w:val="en-US" w:eastAsia="zh-CN"/>
        </w:rPr>
        <w:t xml:space="preserve"> </w:t>
      </w:r>
      <w:r>
        <w:rPr>
          <w:rFonts w:hint="eastAsia" w:ascii="宋体" w:hAnsi="宋体" w:eastAsia="方正仿宋_GBK" w:cs="方正仿宋_GBK"/>
          <w:b w:val="0"/>
          <w:bCs/>
          <w:color w:val="auto"/>
          <w:spacing w:val="0"/>
          <w:sz w:val="32"/>
          <w:szCs w:val="32"/>
          <w:highlight w:val="none"/>
        </w:rPr>
        <w:t>响应措施</w:t>
      </w:r>
    </w:p>
    <w:p w14:paraId="6AFE2928">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区减灾委副主任或其委托的区减灾办领导组织协调区级层面自然灾害救助工作，指导支持受灾镇（街道）自然灾害救助工作。区减灾委及区有关单位视情采取以下措施：</w:t>
      </w:r>
    </w:p>
    <w:p w14:paraId="5254A69B">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（1）区减灾办组织有关部门及受灾镇（街道）分析灾情形势，研究落实对灾区的救灾支持措施，有关情况及时上报区减灾委主任并通报区有关单位。</w:t>
      </w:r>
    </w:p>
    <w:p w14:paraId="35CB1A23">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（2）区减灾办派出由有关部门组成的工作组，赴受灾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指导灾害救助工作，核查灾情，慰问受灾群众。</w:t>
      </w:r>
    </w:p>
    <w:p w14:paraId="5B449A98">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（3）区减灾办及时掌握并按照有关规定统一发布灾情和救灾工作动态信息。区有关单位做好灾情、受灾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需求、救灾工作动态等信息统计汇总，每日两次向区减灾办报告有关情况，根据情况加密报告。</w:t>
      </w:r>
    </w:p>
    <w:p w14:paraId="51CFBA7A">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（4）区应急管理局会同区财政局根据地方申请和有关单位对灾情的核定情况，及时下拨区级自然灾害生活补助资金，并向市财政局、市应急管理局申请救灾资金</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rPr>
        <w:t>会同区发展改革局根据需求紧急调拨区级生活类救灾物资，指导、监督受灾</w:t>
      </w:r>
      <w:r>
        <w:rPr>
          <w:rFonts w:hint="eastAsia" w:ascii="宋体" w:hAnsi="宋体" w:eastAsia="方正仿宋_GBK" w:cs="方正仿宋_GBK"/>
          <w:b w:val="0"/>
          <w:bCs/>
          <w:color w:val="auto"/>
          <w:spacing w:val="0"/>
          <w:sz w:val="32"/>
          <w:szCs w:val="32"/>
          <w:highlight w:val="none"/>
          <w:lang w:val="en-US" w:eastAsia="zh-CN"/>
        </w:rPr>
        <w:t>镇（街道）政府（办事处）</w:t>
      </w:r>
      <w:r>
        <w:rPr>
          <w:rFonts w:hint="eastAsia" w:ascii="宋体" w:hAnsi="宋体" w:eastAsia="方正仿宋_GBK" w:cs="方正仿宋_GBK"/>
          <w:b w:val="0"/>
          <w:bCs/>
          <w:color w:val="auto"/>
          <w:spacing w:val="0"/>
          <w:sz w:val="32"/>
          <w:szCs w:val="32"/>
          <w:highlight w:val="none"/>
        </w:rPr>
        <w:t>救灾应急措施落实和救灾款物发放。区发展改革局及时下达灾后应急恢复重建区级预算内投资，积极争取市级预算内投资资金。交通运输部门协调指导开展救灾物资、人员运输与重要通道快速修复等工作，保障各类救灾物资运输畅通和人员及时转运。</w:t>
      </w:r>
    </w:p>
    <w:p w14:paraId="1DEBA69B">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（5）区应急管理局会同区消防救援大队等有关单位调派消防救援队伍、专业救援队伍投入救灾工作，积极帮助受灾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转移受灾群众、运送发放救灾物资等。区委社会工作部统筹指导有关部门和单位，协调组织志愿服务力量参与灾害救助工作。区人武部组织协调驻河源部队、民兵预备役人员参与救灾，协助受灾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做好灾害救助工作。</w:t>
      </w:r>
    </w:p>
    <w:p w14:paraId="027C974A">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（6）区卫生健康局指导受灾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做好医疗救治、灾后防疫和心理危机干预等卫生应急工作。</w:t>
      </w:r>
    </w:p>
    <w:p w14:paraId="33BB01E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（7）受灾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根据需要规范有序组织开展救灾捐赠活动。区红十字会依法开展相关救灾工作。</w:t>
      </w:r>
    </w:p>
    <w:p w14:paraId="2F321B41">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lang w:eastAsia="zh-CN"/>
        </w:rPr>
      </w:pPr>
      <w:r>
        <w:rPr>
          <w:rFonts w:hint="eastAsia" w:ascii="宋体" w:hAnsi="宋体" w:eastAsia="方正仿宋_GBK" w:cs="方正仿宋_GBK"/>
          <w:b w:val="0"/>
          <w:bCs/>
          <w:color w:val="auto"/>
          <w:spacing w:val="0"/>
          <w:sz w:val="32"/>
          <w:szCs w:val="32"/>
          <w:highlight w:val="none"/>
        </w:rPr>
        <w:t>（8）灾情稳定后，区减灾办指导受灾镇（街道）评估、核定自然灾害损失情况</w:t>
      </w:r>
      <w:r>
        <w:rPr>
          <w:rFonts w:hint="eastAsia" w:ascii="宋体" w:hAnsi="宋体" w:eastAsia="方正仿宋_GBK" w:cs="方正仿宋_GBK"/>
          <w:b w:val="0"/>
          <w:bCs/>
          <w:color w:val="0000FF"/>
          <w:spacing w:val="0"/>
          <w:sz w:val="32"/>
          <w:szCs w:val="32"/>
          <w:highlight w:val="none"/>
          <w:lang w:eastAsia="zh-CN"/>
        </w:rPr>
        <w:t>；</w:t>
      </w:r>
    </w:p>
    <w:p w14:paraId="1C0040D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仿宋" w:cs="仿宋"/>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（9）其他成员单位按照职责分工，做好有关工作。</w:t>
      </w:r>
    </w:p>
    <w:p w14:paraId="37FEA39F">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18" w:name="_Toc11520"/>
      <w:r>
        <w:rPr>
          <w:rFonts w:hint="eastAsia" w:ascii="宋体" w:hAnsi="宋体" w:eastAsia="方正楷体_GBK" w:cs="方正楷体_GBK"/>
          <w:b w:val="0"/>
          <w:bCs/>
          <w:color w:val="auto"/>
          <w:spacing w:val="0"/>
          <w:szCs w:val="32"/>
          <w:highlight w:val="none"/>
        </w:rPr>
        <w:t>5.4</w:t>
      </w:r>
      <w:r>
        <w:rPr>
          <w:rFonts w:hint="eastAsia" w:ascii="宋体" w:hAnsi="宋体" w:eastAsia="方正楷体_GBK" w:cs="方正楷体_GBK"/>
          <w:b w:val="0"/>
          <w:bCs/>
          <w:color w:val="auto"/>
          <w:spacing w:val="0"/>
          <w:szCs w:val="32"/>
          <w:highlight w:val="none"/>
          <w:lang w:val="en-US" w:eastAsia="zh-CN"/>
        </w:rPr>
        <w:t xml:space="preserve"> </w:t>
      </w:r>
      <w:r>
        <w:rPr>
          <w:rFonts w:hint="eastAsia" w:ascii="宋体" w:hAnsi="宋体" w:eastAsia="方正楷体_GBK" w:cs="方正楷体_GBK"/>
          <w:b w:val="0"/>
          <w:bCs/>
          <w:color w:val="auto"/>
          <w:spacing w:val="0"/>
          <w:szCs w:val="32"/>
          <w:highlight w:val="none"/>
        </w:rPr>
        <w:t>Ⅳ级响应</w:t>
      </w:r>
      <w:bookmarkEnd w:id="18"/>
    </w:p>
    <w:p w14:paraId="0454D44B">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5.4.1</w:t>
      </w:r>
      <w:r>
        <w:rPr>
          <w:rFonts w:hint="eastAsia" w:ascii="宋体" w:hAnsi="宋体" w:eastAsia="方正仿宋_GBK" w:cs="方正仿宋_GBK"/>
          <w:b w:val="0"/>
          <w:bCs/>
          <w:color w:val="auto"/>
          <w:spacing w:val="0"/>
          <w:sz w:val="32"/>
          <w:szCs w:val="32"/>
          <w:highlight w:val="none"/>
          <w:lang w:val="en-US" w:eastAsia="zh-CN"/>
        </w:rPr>
        <w:t xml:space="preserve"> </w:t>
      </w:r>
      <w:r>
        <w:rPr>
          <w:rFonts w:hint="eastAsia" w:ascii="宋体" w:hAnsi="宋体" w:eastAsia="方正仿宋_GBK" w:cs="方正仿宋_GBK"/>
          <w:b w:val="0"/>
          <w:bCs/>
          <w:color w:val="auto"/>
          <w:spacing w:val="0"/>
          <w:sz w:val="32"/>
          <w:szCs w:val="32"/>
          <w:highlight w:val="none"/>
        </w:rPr>
        <w:t>启动条件</w:t>
      </w:r>
    </w:p>
    <w:p w14:paraId="7894BA89">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一次自然灾害过程造成全区范围内出现或经会商研判可能出现下列情况之一的，</w:t>
      </w:r>
      <w:r>
        <w:rPr>
          <w:rFonts w:hint="eastAsia" w:ascii="宋体" w:hAnsi="宋体" w:eastAsia="方正仿宋_GBK" w:cs="方正仿宋_GBK"/>
          <w:b w:val="0"/>
          <w:bCs/>
          <w:color w:val="auto"/>
          <w:spacing w:val="0"/>
          <w:sz w:val="32"/>
          <w:szCs w:val="32"/>
          <w:highlight w:val="none"/>
          <w:lang w:eastAsia="zh-CN"/>
        </w:rPr>
        <w:t>视情</w:t>
      </w:r>
      <w:r>
        <w:rPr>
          <w:rFonts w:hint="eastAsia" w:ascii="宋体" w:hAnsi="宋体" w:eastAsia="方正仿宋_GBK" w:cs="方正仿宋_GBK"/>
          <w:b w:val="0"/>
          <w:bCs/>
          <w:color w:val="auto"/>
          <w:spacing w:val="0"/>
          <w:sz w:val="32"/>
          <w:szCs w:val="32"/>
          <w:highlight w:val="none"/>
        </w:rPr>
        <w:t>启动IV 级响应：</w:t>
      </w:r>
    </w:p>
    <w:p w14:paraId="7CBE0942">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（1）死亡（含失踪）1人以上、3人以下；</w:t>
      </w:r>
    </w:p>
    <w:p w14:paraId="0FE91092">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（2）紧急转移安置和需紧急生活救助1500人以上、2500人以下；</w:t>
      </w:r>
    </w:p>
    <w:p w14:paraId="677AE072">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（3）倒塌和严重损坏房屋100间以上、500间以下；</w:t>
      </w:r>
    </w:p>
    <w:p w14:paraId="7191E9D5">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lang w:eastAsia="zh-CN"/>
        </w:rPr>
      </w:pPr>
      <w:r>
        <w:rPr>
          <w:rFonts w:hint="eastAsia" w:ascii="宋体" w:hAnsi="宋体" w:eastAsia="方正仿宋_GBK" w:cs="方正仿宋_GBK"/>
          <w:b w:val="0"/>
          <w:bCs/>
          <w:color w:val="auto"/>
          <w:spacing w:val="0"/>
          <w:sz w:val="32"/>
          <w:szCs w:val="32"/>
          <w:highlight w:val="none"/>
        </w:rPr>
        <w:t>（4）干旱灾害造成缺粮或缺水等生活困难，需政府救助人数5000人以上、1万人以下</w:t>
      </w:r>
      <w:r>
        <w:rPr>
          <w:rFonts w:hint="eastAsia" w:ascii="宋体" w:hAnsi="宋体" w:eastAsia="方正仿宋_GBK" w:cs="方正仿宋_GBK"/>
          <w:b w:val="0"/>
          <w:bCs/>
          <w:color w:val="0000FF"/>
          <w:spacing w:val="0"/>
          <w:sz w:val="32"/>
          <w:szCs w:val="32"/>
          <w:highlight w:val="none"/>
          <w:lang w:eastAsia="zh-CN"/>
        </w:rPr>
        <w:t>；</w:t>
      </w:r>
    </w:p>
    <w:p w14:paraId="7B81C6BA">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（5）其他需要启动Ⅳ级响应的情况。</w:t>
      </w:r>
    </w:p>
    <w:p w14:paraId="52701677">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5.4.2</w:t>
      </w:r>
      <w:r>
        <w:rPr>
          <w:rFonts w:hint="eastAsia" w:ascii="宋体" w:hAnsi="宋体" w:eastAsia="方正仿宋_GBK" w:cs="方正仿宋_GBK"/>
          <w:b w:val="0"/>
          <w:bCs/>
          <w:color w:val="auto"/>
          <w:spacing w:val="0"/>
          <w:sz w:val="32"/>
          <w:szCs w:val="32"/>
          <w:highlight w:val="none"/>
          <w:lang w:val="en-US" w:eastAsia="zh-CN"/>
        </w:rPr>
        <w:t xml:space="preserve"> </w:t>
      </w:r>
      <w:r>
        <w:rPr>
          <w:rFonts w:hint="eastAsia" w:ascii="宋体" w:hAnsi="宋体" w:eastAsia="方正仿宋_GBK" w:cs="方正仿宋_GBK"/>
          <w:b w:val="0"/>
          <w:bCs/>
          <w:color w:val="auto"/>
          <w:spacing w:val="0"/>
          <w:sz w:val="32"/>
          <w:szCs w:val="32"/>
          <w:highlight w:val="none"/>
        </w:rPr>
        <w:t>启动程序</w:t>
      </w:r>
    </w:p>
    <w:p w14:paraId="4B9ADCB5">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灾害发生后，区减灾办经分析评估，认定灾情达到启动条件，向区减灾委提出启动Ⅳ级响应的建议，区减灾委副主任决定启动Ⅳ级响应。</w:t>
      </w:r>
    </w:p>
    <w:p w14:paraId="66DC8907">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5.4.3</w:t>
      </w:r>
      <w:r>
        <w:rPr>
          <w:rFonts w:hint="eastAsia" w:ascii="宋体" w:hAnsi="宋体" w:eastAsia="方正仿宋_GBK" w:cs="方正仿宋_GBK"/>
          <w:b w:val="0"/>
          <w:bCs/>
          <w:color w:val="auto"/>
          <w:spacing w:val="0"/>
          <w:sz w:val="32"/>
          <w:szCs w:val="32"/>
          <w:highlight w:val="none"/>
          <w:lang w:val="en-US" w:eastAsia="zh-CN"/>
        </w:rPr>
        <w:t xml:space="preserve"> </w:t>
      </w:r>
      <w:r>
        <w:rPr>
          <w:rFonts w:hint="eastAsia" w:ascii="宋体" w:hAnsi="宋体" w:eastAsia="方正仿宋_GBK" w:cs="方正仿宋_GBK"/>
          <w:b w:val="0"/>
          <w:bCs/>
          <w:color w:val="auto"/>
          <w:spacing w:val="0"/>
          <w:sz w:val="32"/>
          <w:szCs w:val="32"/>
          <w:highlight w:val="none"/>
        </w:rPr>
        <w:t>响应措施</w:t>
      </w:r>
    </w:p>
    <w:p w14:paraId="22BFB288">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区减灾委副主任或其委托的区减灾办领导组织协调区级层面自然灾害救助工作，指导支持受灾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自然灾害救助工作。区减灾委及区有关单位视情采取以下措施：</w:t>
      </w:r>
    </w:p>
    <w:p w14:paraId="101D5CD5">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（1）区减灾办视情组织有关部门和单位分析受灾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形势，研究落实对受灾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的救灾支持措施。</w:t>
      </w:r>
    </w:p>
    <w:p w14:paraId="4EB4E79A">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（2）区减灾办派出工作组赴受灾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协助指导开展救灾工作，慰问受灾人员，核查灾情。</w:t>
      </w:r>
    </w:p>
    <w:p w14:paraId="69EF4725">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（3）区减灾办及时掌握并按照有关规定统一发布灾情和救灾工作动态信息。区有关单位做好灾情、受灾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需求、救灾工作动态等信息统计汇总，每日向区减灾办报告有关情况，根据情况加密报告。</w:t>
      </w:r>
    </w:p>
    <w:p w14:paraId="0E75DFE4">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（4）区应急管理局会同区财政局根据地方申请和有关单位对灾情的核定情况，及时下拨上级及区级自然灾害生活补助资金</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rPr>
        <w:t>会同区发展改革局根据需要紧急调拨区级生活类救灾物资，指导、监督受灾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救灾应急措施落实和救灾款物发放。</w:t>
      </w:r>
    </w:p>
    <w:p w14:paraId="3D3ADDE9">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（5）区应急管理局会同区消防救援大队等有关单位根据需要调派消防救援队伍、专业救援队伍投入救灾工作，帮助受灾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转移受灾群众、运送发放救灾物资等。</w:t>
      </w:r>
    </w:p>
    <w:p w14:paraId="4272F3D6">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（6）区卫生健康局指导受灾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做好医疗救治、卫生防疫和心理援助工作。</w:t>
      </w:r>
    </w:p>
    <w:p w14:paraId="3DF28068">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（7）其他区有关单位按照职责分工，做好有关工作。</w:t>
      </w:r>
    </w:p>
    <w:p w14:paraId="4E2872B5">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仿宋_GBK" w:cs="方正仿宋_GBK"/>
          <w:b w:val="0"/>
          <w:bCs/>
          <w:color w:val="auto"/>
          <w:spacing w:val="0"/>
          <w:szCs w:val="32"/>
          <w:highlight w:val="none"/>
        </w:rPr>
      </w:pPr>
      <w:bookmarkStart w:id="19" w:name="_Toc19819"/>
      <w:r>
        <w:rPr>
          <w:rFonts w:hint="eastAsia" w:ascii="宋体" w:hAnsi="宋体" w:eastAsia="方正仿宋_GBK" w:cs="方正仿宋_GBK"/>
          <w:b w:val="0"/>
          <w:bCs/>
          <w:color w:val="auto"/>
          <w:spacing w:val="0"/>
          <w:szCs w:val="32"/>
          <w:highlight w:val="none"/>
        </w:rPr>
        <w:t>5.5</w:t>
      </w:r>
      <w:r>
        <w:rPr>
          <w:rFonts w:hint="eastAsia" w:ascii="宋体" w:hAnsi="宋体" w:eastAsia="方正仿宋_GBK" w:cs="方正仿宋_GBK"/>
          <w:b w:val="0"/>
          <w:bCs/>
          <w:color w:val="auto"/>
          <w:spacing w:val="0"/>
          <w:szCs w:val="32"/>
          <w:highlight w:val="none"/>
          <w:lang w:val="en-US" w:eastAsia="zh-CN"/>
        </w:rPr>
        <w:t xml:space="preserve"> </w:t>
      </w:r>
      <w:r>
        <w:rPr>
          <w:rFonts w:hint="eastAsia" w:ascii="宋体" w:hAnsi="宋体" w:eastAsia="方正仿宋_GBK" w:cs="方正仿宋_GBK"/>
          <w:b w:val="0"/>
          <w:bCs/>
          <w:color w:val="auto"/>
          <w:spacing w:val="0"/>
          <w:szCs w:val="32"/>
          <w:highlight w:val="none"/>
        </w:rPr>
        <w:t>启动条件调整</w:t>
      </w:r>
      <w:bookmarkEnd w:id="19"/>
    </w:p>
    <w:p w14:paraId="209CE7EB">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lang w:val="en-US" w:eastAsia="zh-CN"/>
        </w:rPr>
        <w:t>当灾害</w:t>
      </w:r>
      <w:r>
        <w:rPr>
          <w:rFonts w:hint="eastAsia" w:ascii="宋体" w:hAnsi="宋体" w:eastAsia="方正仿宋_GBK" w:cs="方正仿宋_GBK"/>
          <w:b w:val="0"/>
          <w:bCs/>
          <w:color w:val="auto"/>
          <w:spacing w:val="0"/>
          <w:sz w:val="32"/>
          <w:szCs w:val="32"/>
          <w:highlight w:val="none"/>
        </w:rPr>
        <w:t>发生在敏感地区、敏感时间和救助能力薄弱的地区，或灾害对受灾镇（街道）经济社会造成重大影响时，启动区级自然灾害救助应急响应的标准可酌情调整。</w:t>
      </w:r>
    </w:p>
    <w:p w14:paraId="0860D2B8">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仿宋_GBK" w:cs="方正仿宋_GBK"/>
          <w:b w:val="0"/>
          <w:bCs/>
          <w:color w:val="auto"/>
          <w:spacing w:val="0"/>
          <w:szCs w:val="32"/>
          <w:highlight w:val="none"/>
        </w:rPr>
      </w:pPr>
      <w:bookmarkStart w:id="20" w:name="_Toc14881"/>
      <w:r>
        <w:rPr>
          <w:rFonts w:hint="eastAsia" w:ascii="宋体" w:hAnsi="宋体" w:eastAsia="方正仿宋_GBK" w:cs="方正仿宋_GBK"/>
          <w:b w:val="0"/>
          <w:bCs/>
          <w:color w:val="auto"/>
          <w:spacing w:val="0"/>
          <w:szCs w:val="32"/>
          <w:highlight w:val="none"/>
        </w:rPr>
        <w:t>5.6</w:t>
      </w:r>
      <w:r>
        <w:rPr>
          <w:rFonts w:hint="eastAsia" w:ascii="宋体" w:hAnsi="宋体" w:eastAsia="方正仿宋_GBK" w:cs="方正仿宋_GBK"/>
          <w:b w:val="0"/>
          <w:bCs/>
          <w:color w:val="auto"/>
          <w:spacing w:val="0"/>
          <w:szCs w:val="32"/>
          <w:highlight w:val="none"/>
          <w:lang w:val="en-US" w:eastAsia="zh-CN"/>
        </w:rPr>
        <w:t xml:space="preserve"> </w:t>
      </w:r>
      <w:r>
        <w:rPr>
          <w:rFonts w:hint="eastAsia" w:ascii="宋体" w:hAnsi="宋体" w:eastAsia="方正仿宋_GBK" w:cs="方正仿宋_GBK"/>
          <w:b w:val="0"/>
          <w:bCs/>
          <w:color w:val="auto"/>
          <w:spacing w:val="0"/>
          <w:szCs w:val="32"/>
          <w:highlight w:val="none"/>
        </w:rPr>
        <w:t>响应联动</w:t>
      </w:r>
      <w:bookmarkEnd w:id="20"/>
    </w:p>
    <w:p w14:paraId="5DFCB739">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对已启动区级防汛防旱防风防冻、地震、突发地质灾害、森林火灾应急响应的，区减灾办要强化灾情态势会商，必要时按照本预案规定启动区级自然灾害救助应急响应。</w:t>
      </w:r>
    </w:p>
    <w:p w14:paraId="0D6379EE">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市减灾委对我区启动自然灾害救助应急响应后，我区要加强会商研判，根据灾情发展变化及时调整区级应急响应。区级启动Ⅲ级以上自然灾害救助应急响应的，应及时向</w:t>
      </w:r>
      <w:r>
        <w:rPr>
          <w:rFonts w:hint="eastAsia" w:ascii="宋体" w:hAnsi="宋体" w:eastAsia="方正仿宋_GBK" w:cs="方正仿宋_GBK"/>
          <w:b w:val="0"/>
          <w:bCs/>
          <w:color w:val="auto"/>
          <w:spacing w:val="0"/>
          <w:sz w:val="32"/>
          <w:szCs w:val="32"/>
          <w:highlight w:val="none"/>
          <w:lang w:val="en-US" w:eastAsia="zh-CN"/>
        </w:rPr>
        <w:t>市</w:t>
      </w:r>
      <w:r>
        <w:rPr>
          <w:rFonts w:hint="eastAsia" w:ascii="宋体" w:hAnsi="宋体" w:eastAsia="方正仿宋_GBK" w:cs="方正仿宋_GBK"/>
          <w:b w:val="0"/>
          <w:bCs/>
          <w:color w:val="auto"/>
          <w:spacing w:val="0"/>
          <w:sz w:val="32"/>
          <w:szCs w:val="32"/>
          <w:highlight w:val="none"/>
        </w:rPr>
        <w:t>减灾办报告。</w:t>
      </w:r>
    </w:p>
    <w:p w14:paraId="2996D740">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启动区级自然灾害救助应急响应后，区减灾办立即向市减灾办报告，向相关镇（街道）</w:t>
      </w:r>
      <w:r>
        <w:rPr>
          <w:rFonts w:hint="eastAsia" w:ascii="宋体" w:hAnsi="宋体" w:eastAsia="方正仿宋_GBK" w:cs="方正仿宋_GBK"/>
          <w:b w:val="0"/>
          <w:bCs/>
          <w:color w:val="auto"/>
          <w:spacing w:val="0"/>
          <w:sz w:val="32"/>
          <w:szCs w:val="32"/>
          <w:highlight w:val="none"/>
          <w:lang w:val="en-US" w:eastAsia="zh-CN"/>
        </w:rPr>
        <w:t>政府（办事处）</w:t>
      </w:r>
      <w:r>
        <w:rPr>
          <w:rFonts w:hint="eastAsia" w:ascii="宋体" w:hAnsi="宋体" w:eastAsia="方正仿宋_GBK" w:cs="方正仿宋_GBK"/>
          <w:b w:val="0"/>
          <w:bCs/>
          <w:color w:val="auto"/>
          <w:spacing w:val="0"/>
          <w:sz w:val="32"/>
          <w:szCs w:val="32"/>
          <w:highlight w:val="none"/>
        </w:rPr>
        <w:t>通报，所涉及镇（街道）要视情启动本级自然灾害救助应急响应，并加强会商研判，根据灾情发展变化及时作出调整。</w:t>
      </w:r>
    </w:p>
    <w:p w14:paraId="151EBE88">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仿宋_GBK" w:cs="方正仿宋_GBK"/>
          <w:b w:val="0"/>
          <w:bCs/>
          <w:color w:val="auto"/>
          <w:spacing w:val="0"/>
          <w:szCs w:val="32"/>
          <w:highlight w:val="none"/>
        </w:rPr>
      </w:pPr>
      <w:bookmarkStart w:id="21" w:name="_Toc29133"/>
      <w:r>
        <w:rPr>
          <w:rFonts w:hint="eastAsia" w:ascii="宋体" w:hAnsi="宋体" w:eastAsia="方正仿宋_GBK" w:cs="方正仿宋_GBK"/>
          <w:b w:val="0"/>
          <w:bCs/>
          <w:color w:val="auto"/>
          <w:spacing w:val="0"/>
          <w:szCs w:val="32"/>
          <w:highlight w:val="none"/>
        </w:rPr>
        <w:t>5.7</w:t>
      </w:r>
      <w:r>
        <w:rPr>
          <w:rFonts w:hint="eastAsia" w:ascii="宋体" w:hAnsi="宋体" w:eastAsia="方正仿宋_GBK" w:cs="方正仿宋_GBK"/>
          <w:b w:val="0"/>
          <w:bCs/>
          <w:color w:val="auto"/>
          <w:spacing w:val="0"/>
          <w:szCs w:val="32"/>
          <w:highlight w:val="none"/>
          <w:lang w:val="en-US" w:eastAsia="zh-CN"/>
        </w:rPr>
        <w:t xml:space="preserve"> </w:t>
      </w:r>
      <w:r>
        <w:rPr>
          <w:rFonts w:hint="eastAsia" w:ascii="宋体" w:hAnsi="宋体" w:eastAsia="方正仿宋_GBK" w:cs="方正仿宋_GBK"/>
          <w:b w:val="0"/>
          <w:bCs/>
          <w:color w:val="auto"/>
          <w:spacing w:val="0"/>
          <w:szCs w:val="32"/>
          <w:highlight w:val="none"/>
        </w:rPr>
        <w:t>响应终止</w:t>
      </w:r>
      <w:bookmarkEnd w:id="21"/>
    </w:p>
    <w:p w14:paraId="2C922F3E">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灾情基本稳定、救助应急工作结束，由区减灾办提出建议，按照启动响应的权限终止响应。</w:t>
      </w:r>
    </w:p>
    <w:p w14:paraId="27F8D78A">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黑体_GBK" w:cs="方正黑体_GBK"/>
          <w:b w:val="0"/>
          <w:bCs/>
          <w:color w:val="auto"/>
          <w:spacing w:val="0"/>
          <w:sz w:val="32"/>
          <w:szCs w:val="32"/>
          <w:highlight w:val="none"/>
        </w:rPr>
      </w:pPr>
      <w:bookmarkStart w:id="22" w:name="_Toc23120"/>
      <w:r>
        <w:rPr>
          <w:rFonts w:hint="eastAsia" w:ascii="宋体" w:hAnsi="宋体" w:eastAsia="方正黑体_GBK" w:cs="方正黑体_GBK"/>
          <w:b w:val="0"/>
          <w:bCs/>
          <w:color w:val="auto"/>
          <w:spacing w:val="0"/>
          <w:sz w:val="32"/>
          <w:szCs w:val="32"/>
          <w:highlight w:val="none"/>
          <w:lang w:val="en-US" w:eastAsia="zh-CN"/>
        </w:rPr>
        <w:t xml:space="preserve">6  </w:t>
      </w:r>
      <w:r>
        <w:rPr>
          <w:rFonts w:hint="eastAsia" w:ascii="宋体" w:hAnsi="宋体" w:eastAsia="黑体" w:cs="黑体"/>
          <w:b w:val="0"/>
          <w:bCs/>
          <w:color w:val="auto"/>
          <w:spacing w:val="0"/>
          <w:sz w:val="32"/>
          <w:szCs w:val="32"/>
          <w:highlight w:val="none"/>
        </w:rPr>
        <w:t>灾后救助</w:t>
      </w:r>
      <w:bookmarkEnd w:id="22"/>
    </w:p>
    <w:p w14:paraId="0F9400BE">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灾害救助应急工作结束后，区减灾办立即部署开展灾后救助工作，受灾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负责组织实施，根据省级救助指导标准、各级财政资金安排、需救助情况等，科学制定救助方案，明确具体补助标准，规范救助资金管理，有序开展各项救助工作，</w:t>
      </w:r>
      <w:r>
        <w:rPr>
          <w:rFonts w:hint="eastAsia" w:ascii="宋体" w:hAnsi="宋体" w:eastAsia="方正仿宋_GBK" w:cs="方正仿宋_GBK"/>
          <w:b w:val="0"/>
          <w:bCs/>
          <w:color w:val="auto"/>
          <w:spacing w:val="0"/>
          <w:sz w:val="32"/>
          <w:szCs w:val="32"/>
          <w:highlight w:val="none"/>
          <w:lang w:val="en-US" w:eastAsia="zh-CN"/>
        </w:rPr>
        <w:t>保障</w:t>
      </w:r>
      <w:r>
        <w:rPr>
          <w:rFonts w:hint="eastAsia" w:ascii="宋体" w:hAnsi="宋体" w:eastAsia="方正仿宋_GBK" w:cs="方正仿宋_GBK"/>
          <w:b w:val="0"/>
          <w:bCs/>
          <w:color w:val="auto"/>
          <w:spacing w:val="0"/>
          <w:sz w:val="32"/>
          <w:szCs w:val="32"/>
          <w:highlight w:val="none"/>
        </w:rPr>
        <w:t>受灾群众基本生活。</w:t>
      </w:r>
    </w:p>
    <w:p w14:paraId="7D71D3B7">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23" w:name="_Toc5985"/>
      <w:r>
        <w:rPr>
          <w:rFonts w:hint="eastAsia" w:ascii="宋体" w:hAnsi="宋体" w:eastAsia="方正楷体_GBK" w:cs="方正楷体_GBK"/>
          <w:b w:val="0"/>
          <w:bCs/>
          <w:color w:val="auto"/>
          <w:spacing w:val="0"/>
          <w:szCs w:val="32"/>
          <w:highlight w:val="none"/>
        </w:rPr>
        <w:t>6.1</w:t>
      </w:r>
      <w:r>
        <w:rPr>
          <w:rFonts w:hint="eastAsia" w:ascii="宋体" w:hAnsi="宋体" w:eastAsia="方正楷体_GBK" w:cs="方正楷体_GBK"/>
          <w:b w:val="0"/>
          <w:bCs/>
          <w:color w:val="auto"/>
          <w:spacing w:val="0"/>
          <w:szCs w:val="32"/>
          <w:highlight w:val="none"/>
          <w:lang w:val="en-US" w:eastAsia="zh-CN"/>
        </w:rPr>
        <w:t xml:space="preserve"> </w:t>
      </w:r>
      <w:r>
        <w:rPr>
          <w:rFonts w:hint="eastAsia" w:ascii="宋体" w:hAnsi="宋体" w:eastAsia="方正楷体_GBK" w:cs="方正楷体_GBK"/>
          <w:b w:val="0"/>
          <w:bCs/>
          <w:color w:val="auto"/>
          <w:spacing w:val="0"/>
          <w:szCs w:val="32"/>
          <w:highlight w:val="none"/>
        </w:rPr>
        <w:t>过渡期生活救助</w:t>
      </w:r>
      <w:bookmarkEnd w:id="23"/>
    </w:p>
    <w:p w14:paraId="6295B291">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受灾镇（街道）将因灾房屋倒塌或严重损坏需恢复重建无房可住人员、因次生灾害威胁在外安置无法返家人员、因灾损失严重缺少生活来源人员等纳入过渡期生活救助范围，明确需救助人员规模，建立需救助台账，统计生活救助款物等需求。</w:t>
      </w:r>
    </w:p>
    <w:p w14:paraId="45F81D84">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根据受灾镇（街道）的资金申请以及需救助人员规模，区财政局会同区应急管理局按相关政策规定下达上级和本级过渡期生活救助资金。区应急管理局指导做好过渡期生活救助的人员核定、资金发放等工作，督促做好受灾群众过渡期基本生活保障工作。</w:t>
      </w:r>
    </w:p>
    <w:p w14:paraId="0FE7DBCA">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（3）区应急管理局、区财政局监督检查受灾镇（街道）过</w:t>
      </w:r>
      <w:r>
        <w:rPr>
          <w:rFonts w:hint="eastAsia" w:ascii="宋体" w:hAnsi="宋体" w:eastAsia="方正仿宋_GBK" w:cs="方正仿宋_GBK"/>
          <w:b w:val="0"/>
          <w:bCs/>
          <w:color w:val="auto"/>
          <w:spacing w:val="-6"/>
          <w:sz w:val="32"/>
          <w:szCs w:val="32"/>
          <w:highlight w:val="none"/>
        </w:rPr>
        <w:t>渡期生活救助政策和措施的落实情况，视情通报救助工作开展情况。</w:t>
      </w:r>
    </w:p>
    <w:p w14:paraId="16357B26">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（4）区应急管理局在过渡期生活救助工作结束后，及时组织对救助情况进行绩效评估。</w:t>
      </w:r>
    </w:p>
    <w:p w14:paraId="4CB65E5D">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24" w:name="_Toc19666"/>
      <w:r>
        <w:rPr>
          <w:rFonts w:hint="eastAsia" w:ascii="宋体" w:hAnsi="宋体" w:eastAsia="方正楷体_GBK" w:cs="方正楷体_GBK"/>
          <w:b w:val="0"/>
          <w:bCs/>
          <w:color w:val="auto"/>
          <w:spacing w:val="0"/>
          <w:szCs w:val="32"/>
          <w:highlight w:val="none"/>
        </w:rPr>
        <w:t>6.2</w:t>
      </w:r>
      <w:r>
        <w:rPr>
          <w:rFonts w:hint="eastAsia" w:ascii="宋体" w:hAnsi="宋体" w:eastAsia="方正楷体_GBK" w:cs="方正楷体_GBK"/>
          <w:b w:val="0"/>
          <w:bCs/>
          <w:color w:val="auto"/>
          <w:spacing w:val="0"/>
          <w:szCs w:val="32"/>
          <w:highlight w:val="none"/>
          <w:lang w:val="en-US" w:eastAsia="zh-CN"/>
        </w:rPr>
        <w:t xml:space="preserve"> </w:t>
      </w:r>
      <w:r>
        <w:rPr>
          <w:rFonts w:hint="eastAsia" w:ascii="宋体" w:hAnsi="宋体" w:eastAsia="方正楷体_GBK" w:cs="方正楷体_GBK"/>
          <w:b w:val="0"/>
          <w:bCs/>
          <w:color w:val="auto"/>
          <w:spacing w:val="0"/>
          <w:szCs w:val="32"/>
          <w:highlight w:val="none"/>
        </w:rPr>
        <w:t>倒损住房恢复重建</w:t>
      </w:r>
      <w:bookmarkEnd w:id="24"/>
    </w:p>
    <w:p w14:paraId="204755C0">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受灾镇（街道）将基本住房因灾倒塌、损坏，需要重建、修缮的受灾家庭纳入倒损住房恢复重建范围，把房屋修缮加固重建作为灾后恢复重建的头等大事，精心谋划部署推进，力争在次年春节前完成重建任务。</w:t>
      </w:r>
    </w:p>
    <w:p w14:paraId="2CD7BFD2">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恢复重建资金等通过政府救助、社会互助、自行筹措、政策优惠等多种途径解决，并鼓励通过邻里帮工帮料、以工代赈等方式实施恢复重建。积极发挥商业保险经济补偿作用，发展城乡居民住宅巨灾保险、农村住房保险、灾害民生保险等相关保险，完善市场化筹集恢复重建资金机制，帮助解决受灾群众基本住房问题。</w:t>
      </w:r>
    </w:p>
    <w:p w14:paraId="3F877A71">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（3）恢复重建规划和房屋设计要尊重群众意愿</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rPr>
        <w:t>加强全国自然灾害综合风险普查成果转化运用，因地制宜确定方案，科学安排项目选址，避开地震断裂带、洪涝灾害高风险区、地质灾害隐患点等，避让地质灾害极高和高风险区。无法避让地质灾害极高和高风险区的，必须采取工程防治措施，提高抗灾设防能力，确保安全。</w:t>
      </w:r>
    </w:p>
    <w:p w14:paraId="507B881A">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（4）区应急管理局根据受灾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对倒损住房的核定情况，视</w:t>
      </w:r>
      <w:r>
        <w:rPr>
          <w:rFonts w:hint="eastAsia" w:ascii="宋体" w:hAnsi="宋体" w:eastAsia="方正仿宋_GBK" w:cs="方正仿宋_GBK"/>
          <w:b w:val="0"/>
          <w:bCs/>
          <w:color w:val="auto"/>
          <w:spacing w:val="0"/>
          <w:sz w:val="32"/>
          <w:szCs w:val="32"/>
          <w:highlight w:val="none"/>
          <w:lang w:val="en-US" w:eastAsia="zh-CN"/>
        </w:rPr>
        <w:t>情况</w:t>
      </w:r>
      <w:r>
        <w:rPr>
          <w:rFonts w:hint="eastAsia" w:ascii="宋体" w:hAnsi="宋体" w:eastAsia="方正仿宋_GBK" w:cs="方正仿宋_GBK"/>
          <w:b w:val="0"/>
          <w:bCs/>
          <w:color w:val="auto"/>
          <w:spacing w:val="0"/>
          <w:sz w:val="32"/>
          <w:szCs w:val="32"/>
          <w:highlight w:val="none"/>
        </w:rPr>
        <w:t>组织评估组，参考其他有关部门和单位评估数据，</w:t>
      </w:r>
      <w:r>
        <w:rPr>
          <w:rFonts w:hint="eastAsia" w:ascii="宋体" w:hAnsi="宋体" w:eastAsia="方正仿宋_GBK" w:cs="方正仿宋_GBK"/>
          <w:b w:val="0"/>
          <w:bCs/>
          <w:color w:val="auto"/>
          <w:spacing w:val="-6"/>
          <w:sz w:val="32"/>
          <w:szCs w:val="32"/>
          <w:highlight w:val="none"/>
        </w:rPr>
        <w:t>对因灾倒损住房情况进行综合评估，明确需恢复重建救助对象规模。</w:t>
      </w:r>
    </w:p>
    <w:p w14:paraId="0239E92B">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（5）根据受灾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的资金申请，区财政局、区应急</w:t>
      </w:r>
      <w:r>
        <w:rPr>
          <w:rFonts w:hint="eastAsia" w:ascii="宋体" w:hAnsi="宋体" w:eastAsia="方正仿宋_GBK" w:cs="方正仿宋_GBK"/>
          <w:b w:val="0"/>
          <w:bCs/>
          <w:color w:val="auto"/>
          <w:spacing w:val="-6"/>
          <w:sz w:val="32"/>
          <w:szCs w:val="32"/>
          <w:highlight w:val="none"/>
        </w:rPr>
        <w:t>管理局按照相关政策规定，下达因灾倒损住房恢复重建补助资金。</w:t>
      </w:r>
    </w:p>
    <w:p w14:paraId="009B8B82">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（6）住房城乡建设部门负责倒损住房恢复重建的技术服务和指导，强化质量安全管理。自然资源部门负责指导</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做好灾后重建项目地质灾害危险性评估及必要的综合治理；做好国土空间规划、用地指标安排和土地整治，同时做好规划选址，加快用地、规划审批，简化审批手续。其他有关部门按照各自职责，制定优惠政策，支持做好住房恢复重建工作。</w:t>
      </w:r>
    </w:p>
    <w:p w14:paraId="3A9C9621">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（7）倒损住房恢复重建工作结束后，受灾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采取实地调查、抽样调查等方式，对本地因灾倒损住房恢复重建补助资金管理使用工作开展绩效评价，并将评价结果上报至区应急管理局。区应急管理局收到受灾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的绩效评价情况后，通过实地抽查等方式，对全区倒损住房恢复重建补助资金管理使用工作情况进行绩效评价。</w:t>
      </w:r>
    </w:p>
    <w:p w14:paraId="157C26B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（8）区政府统一组织开展的恢复重建，按有关规定执行。</w:t>
      </w:r>
    </w:p>
    <w:p w14:paraId="2F554B65">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25" w:name="_Toc13636"/>
      <w:r>
        <w:rPr>
          <w:rFonts w:hint="eastAsia" w:ascii="宋体" w:hAnsi="宋体" w:eastAsia="方正楷体_GBK" w:cs="方正楷体_GBK"/>
          <w:b w:val="0"/>
          <w:bCs/>
          <w:color w:val="auto"/>
          <w:spacing w:val="0"/>
          <w:szCs w:val="32"/>
          <w:highlight w:val="none"/>
        </w:rPr>
        <w:t>6.3</w:t>
      </w:r>
      <w:r>
        <w:rPr>
          <w:rFonts w:hint="eastAsia" w:ascii="宋体" w:hAnsi="宋体" w:eastAsia="方正楷体_GBK" w:cs="方正楷体_GBK"/>
          <w:b w:val="0"/>
          <w:bCs/>
          <w:color w:val="auto"/>
          <w:spacing w:val="0"/>
          <w:szCs w:val="32"/>
          <w:highlight w:val="none"/>
          <w:lang w:val="en-US" w:eastAsia="zh-CN"/>
        </w:rPr>
        <w:t xml:space="preserve"> </w:t>
      </w:r>
      <w:r>
        <w:rPr>
          <w:rFonts w:hint="eastAsia" w:ascii="宋体" w:hAnsi="宋体" w:eastAsia="方正楷体_GBK" w:cs="方正楷体_GBK"/>
          <w:b w:val="0"/>
          <w:bCs/>
          <w:color w:val="auto"/>
          <w:spacing w:val="0"/>
          <w:szCs w:val="32"/>
          <w:highlight w:val="none"/>
        </w:rPr>
        <w:t>冬春救助</w:t>
      </w:r>
      <w:bookmarkEnd w:id="25"/>
    </w:p>
    <w:p w14:paraId="6D94C34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将在灾害发生后的当年冬季、次年春季遇到基本生活困难的受灾群众纳入冬春生活救助范围。</w:t>
      </w:r>
    </w:p>
    <w:p w14:paraId="7D926842">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（2）区应急管理局每年9月下旬组织受灾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开展</w:t>
      </w:r>
      <w:r>
        <w:rPr>
          <w:rFonts w:hint="eastAsia" w:ascii="宋体" w:hAnsi="宋体" w:eastAsia="方正仿宋_GBK" w:cs="方正仿宋_GBK"/>
          <w:b w:val="0"/>
          <w:bCs/>
          <w:color w:val="auto"/>
          <w:spacing w:val="-6"/>
          <w:sz w:val="32"/>
          <w:szCs w:val="32"/>
          <w:highlight w:val="none"/>
        </w:rPr>
        <w:t>受灾群众冬春生活困难情况调查、评估，明确全区需救助人员规模。</w:t>
      </w:r>
    </w:p>
    <w:p w14:paraId="5955C098">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应在每年10月底前统计、评估本</w:t>
      </w:r>
      <w:r>
        <w:rPr>
          <w:rFonts w:hint="eastAsia" w:ascii="宋体" w:hAnsi="宋体" w:eastAsia="方正仿宋_GBK" w:cs="方正仿宋_GBK"/>
          <w:b w:val="0"/>
          <w:bCs/>
          <w:color w:val="auto"/>
          <w:spacing w:val="0"/>
          <w:sz w:val="32"/>
          <w:szCs w:val="32"/>
          <w:highlight w:val="none"/>
          <w:lang w:val="en-US" w:eastAsia="zh-CN"/>
        </w:rPr>
        <w:t>辖区</w:t>
      </w:r>
      <w:r>
        <w:rPr>
          <w:rFonts w:hint="eastAsia" w:ascii="宋体" w:hAnsi="宋体" w:eastAsia="方正仿宋_GBK" w:cs="方正仿宋_GBK"/>
          <w:b w:val="0"/>
          <w:bCs/>
          <w:color w:val="auto"/>
          <w:spacing w:val="0"/>
          <w:sz w:val="32"/>
          <w:szCs w:val="32"/>
          <w:highlight w:val="none"/>
        </w:rPr>
        <w:t>受灾群众当年冬季、次年春季的基本生活救助需求，核实救助人员，编制工作台账，制定救助工作方案，经</w:t>
      </w:r>
      <w:r>
        <w:rPr>
          <w:rFonts w:hint="eastAsia" w:ascii="宋体" w:hAnsi="宋体" w:eastAsia="方正仿宋_GBK" w:cs="方正仿宋_GBK"/>
          <w:b w:val="0"/>
          <w:bCs/>
          <w:color w:val="auto"/>
          <w:spacing w:val="0"/>
          <w:sz w:val="32"/>
          <w:szCs w:val="32"/>
          <w:highlight w:val="none"/>
          <w:lang w:val="en-US" w:eastAsia="zh-CN"/>
        </w:rPr>
        <w:t>本镇（街道）</w:t>
      </w:r>
      <w:r>
        <w:rPr>
          <w:rFonts w:hint="eastAsia" w:ascii="宋体" w:hAnsi="宋体" w:eastAsia="方正仿宋_GBK" w:cs="方正仿宋_GBK"/>
          <w:b w:val="0"/>
          <w:bCs/>
          <w:color w:val="auto"/>
          <w:spacing w:val="0"/>
          <w:sz w:val="32"/>
          <w:szCs w:val="32"/>
          <w:highlight w:val="none"/>
        </w:rPr>
        <w:t>政府</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lang w:val="en-US" w:eastAsia="zh-CN"/>
        </w:rPr>
        <w:t>办事处</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rPr>
        <w:t>批准后组织实施，并报上一级应急管理部门备案。</w:t>
      </w:r>
    </w:p>
    <w:p w14:paraId="441498B7">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（4）根据受灾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的资金申请以及全区需救助人员规模，区财政局会同区应急管理局按相关政策规定下达上级冬春救助资金，专项用于帮助解决受灾群众冬春基本生活困难。</w:t>
      </w:r>
    </w:p>
    <w:p w14:paraId="7E3B69B8">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向冬春生活困难的受灾群众发放衣被等物资，区应急管理局会同区发展改革局根据</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申请视情调拨区级救灾物资予以支持。</w:t>
      </w:r>
    </w:p>
    <w:p w14:paraId="13EDB3CA">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黑体_GBK" w:cs="方正黑体_GBK"/>
          <w:b w:val="0"/>
          <w:bCs/>
          <w:color w:val="auto"/>
          <w:spacing w:val="0"/>
          <w:sz w:val="32"/>
          <w:szCs w:val="32"/>
          <w:highlight w:val="none"/>
        </w:rPr>
      </w:pPr>
      <w:bookmarkStart w:id="26" w:name="_Toc13712"/>
      <w:r>
        <w:rPr>
          <w:rFonts w:hint="eastAsia" w:ascii="宋体" w:hAnsi="宋体" w:eastAsia="方正黑体_GBK" w:cs="方正黑体_GBK"/>
          <w:b w:val="0"/>
          <w:bCs/>
          <w:color w:val="auto"/>
          <w:spacing w:val="0"/>
          <w:sz w:val="32"/>
          <w:szCs w:val="32"/>
          <w:highlight w:val="none"/>
          <w:lang w:val="en-US" w:eastAsia="zh-CN"/>
        </w:rPr>
        <w:t xml:space="preserve">7  </w:t>
      </w:r>
      <w:r>
        <w:rPr>
          <w:rFonts w:hint="eastAsia" w:ascii="宋体" w:hAnsi="宋体" w:eastAsia="黑体" w:cs="黑体"/>
          <w:b w:val="0"/>
          <w:bCs/>
          <w:color w:val="auto"/>
          <w:spacing w:val="0"/>
          <w:sz w:val="32"/>
          <w:szCs w:val="32"/>
          <w:highlight w:val="none"/>
        </w:rPr>
        <w:t>保障措施</w:t>
      </w:r>
      <w:bookmarkEnd w:id="26"/>
    </w:p>
    <w:p w14:paraId="5B915EF8">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27" w:name="_Toc19443"/>
      <w:r>
        <w:rPr>
          <w:rFonts w:hint="eastAsia" w:ascii="宋体" w:hAnsi="宋体" w:eastAsia="方正楷体_GBK" w:cs="方正楷体_GBK"/>
          <w:b w:val="0"/>
          <w:bCs/>
          <w:color w:val="auto"/>
          <w:spacing w:val="0"/>
          <w:szCs w:val="32"/>
          <w:highlight w:val="none"/>
        </w:rPr>
        <w:t>7.1</w:t>
      </w:r>
      <w:r>
        <w:rPr>
          <w:rFonts w:hint="eastAsia" w:ascii="宋体" w:hAnsi="宋体" w:eastAsia="方正楷体_GBK" w:cs="方正楷体_GBK"/>
          <w:b w:val="0"/>
          <w:bCs/>
          <w:color w:val="auto"/>
          <w:spacing w:val="0"/>
          <w:szCs w:val="32"/>
          <w:highlight w:val="none"/>
          <w:lang w:val="en-US" w:eastAsia="zh-CN"/>
        </w:rPr>
        <w:t xml:space="preserve"> </w:t>
      </w:r>
      <w:r>
        <w:rPr>
          <w:rFonts w:hint="eastAsia" w:ascii="宋体" w:hAnsi="宋体" w:eastAsia="方正楷体_GBK" w:cs="方正楷体_GBK"/>
          <w:b w:val="0"/>
          <w:bCs/>
          <w:color w:val="auto"/>
          <w:spacing w:val="0"/>
          <w:szCs w:val="32"/>
          <w:highlight w:val="none"/>
        </w:rPr>
        <w:t>人力资源保障</w:t>
      </w:r>
      <w:bookmarkEnd w:id="27"/>
    </w:p>
    <w:p w14:paraId="4E117870">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（1）加强自然灾害各类专业救灾队伍建设、灾害管理人员队伍建设，提高自然灾害救助能力。支持、培育和发展相关社会组织和志愿者队伍，鼓励、引导其在救灾工作中发挥积极作用。</w:t>
      </w:r>
    </w:p>
    <w:p w14:paraId="72A72704">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（2）组织各方面专家重点开展灾情会商、赴灾区现场评估及灾害管理的业务咨询工作。</w:t>
      </w:r>
    </w:p>
    <w:p w14:paraId="427FA83F">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（3）推行灾害信息员培训制度，建立健全区、镇（街道）</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rPr>
        <w:t>村（社区）灾害信息员队伍，明确各级灾害信息员配置，镇（街道）灾情管理工作由具有应急职能的机构承担，村（社区）、企事业单位应当设立专职或兼职的灾害信息员，多灾易灾和灾害高风险地区可适量增配。</w:t>
      </w:r>
    </w:p>
    <w:p w14:paraId="673DD5BE">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28" w:name="_Toc13926"/>
      <w:r>
        <w:rPr>
          <w:rFonts w:hint="eastAsia" w:ascii="宋体" w:hAnsi="宋体" w:eastAsia="方正楷体_GBK" w:cs="方正楷体_GBK"/>
          <w:b w:val="0"/>
          <w:bCs/>
          <w:color w:val="auto"/>
          <w:spacing w:val="0"/>
          <w:szCs w:val="32"/>
          <w:highlight w:val="none"/>
        </w:rPr>
        <w:t>7.2</w:t>
      </w:r>
      <w:r>
        <w:rPr>
          <w:rFonts w:hint="eastAsia" w:ascii="宋体" w:hAnsi="宋体" w:eastAsia="方正楷体_GBK" w:cs="方正楷体_GBK"/>
          <w:b w:val="0"/>
          <w:bCs/>
          <w:color w:val="auto"/>
          <w:spacing w:val="0"/>
          <w:szCs w:val="32"/>
          <w:highlight w:val="none"/>
          <w:lang w:val="en-US" w:eastAsia="zh-CN"/>
        </w:rPr>
        <w:t xml:space="preserve"> </w:t>
      </w:r>
      <w:r>
        <w:rPr>
          <w:rFonts w:hint="eastAsia" w:ascii="宋体" w:hAnsi="宋体" w:eastAsia="方正楷体_GBK" w:cs="方正楷体_GBK"/>
          <w:b w:val="0"/>
          <w:bCs/>
          <w:color w:val="auto"/>
          <w:spacing w:val="0"/>
          <w:szCs w:val="32"/>
          <w:highlight w:val="none"/>
        </w:rPr>
        <w:t>资金保障</w:t>
      </w:r>
      <w:bookmarkEnd w:id="28"/>
    </w:p>
    <w:p w14:paraId="39197ED1">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仿宋" w:cs="仿宋"/>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rPr>
        <w:t>1）</w:t>
      </w:r>
      <w:r>
        <w:rPr>
          <w:rFonts w:hint="eastAsia" w:ascii="宋体" w:hAnsi="宋体" w:eastAsia="方正仿宋_GBK" w:cs="方正仿宋_GBK"/>
          <w:b w:val="0"/>
          <w:bCs/>
          <w:color w:val="auto"/>
          <w:spacing w:val="0"/>
          <w:sz w:val="32"/>
          <w:szCs w:val="32"/>
          <w:highlight w:val="none"/>
          <w:lang w:val="en-US" w:eastAsia="zh-CN"/>
        </w:rPr>
        <w:t>区委、区政府</w:t>
      </w:r>
      <w:r>
        <w:rPr>
          <w:rFonts w:hint="eastAsia" w:ascii="宋体" w:hAnsi="宋体" w:eastAsia="方正仿宋_GBK" w:cs="方正仿宋_GBK"/>
          <w:b w:val="0"/>
          <w:bCs/>
          <w:color w:val="auto"/>
          <w:spacing w:val="0"/>
          <w:sz w:val="32"/>
          <w:szCs w:val="32"/>
          <w:highlight w:val="none"/>
        </w:rPr>
        <w:t>将自然灾害救助工作纳入国民经济和社会发展规划，建立健全与自然灾害救助需求相适应的资金、物资保障机制，将自然灾害救助资金和自然灾害救助工作经费纳入财政预算。</w:t>
      </w:r>
    </w:p>
    <w:p w14:paraId="519C2CB9">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（2）区、镇级政府根据经济社会发展水平、自然灾害生活救助成本等因素适时调整自然灾害救助政策和相关补助标准。</w:t>
      </w:r>
    </w:p>
    <w:p w14:paraId="1E29AC17">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（3）区应急管理局、区财政局按有关规定开展资金绩效目标管理工作。</w:t>
      </w:r>
    </w:p>
    <w:p w14:paraId="13F7D312">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29" w:name="_Toc21476"/>
      <w:r>
        <w:rPr>
          <w:rFonts w:hint="eastAsia" w:ascii="宋体" w:hAnsi="宋体" w:eastAsia="方正楷体_GBK" w:cs="方正楷体_GBK"/>
          <w:b w:val="0"/>
          <w:bCs/>
          <w:color w:val="auto"/>
          <w:spacing w:val="0"/>
          <w:szCs w:val="32"/>
          <w:highlight w:val="none"/>
        </w:rPr>
        <w:t>7.3 物资保障</w:t>
      </w:r>
      <w:bookmarkEnd w:id="29"/>
    </w:p>
    <w:p w14:paraId="699699AE">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（1）各</w:t>
      </w:r>
      <w:r>
        <w:rPr>
          <w:rFonts w:hint="eastAsia" w:ascii="宋体" w:hAnsi="宋体" w:eastAsia="方正仿宋_GBK" w:cs="方正仿宋_GBK"/>
          <w:b w:val="0"/>
          <w:bCs/>
          <w:color w:val="auto"/>
          <w:spacing w:val="0"/>
          <w:sz w:val="32"/>
          <w:szCs w:val="32"/>
          <w:highlight w:val="none"/>
          <w:lang w:val="en-US" w:eastAsia="zh-CN"/>
        </w:rPr>
        <w:t>镇（街道）政府（办事处）</w:t>
      </w:r>
      <w:r>
        <w:rPr>
          <w:rFonts w:hint="eastAsia" w:ascii="宋体" w:hAnsi="宋体" w:eastAsia="方正仿宋_GBK" w:cs="方正仿宋_GBK"/>
          <w:b w:val="0"/>
          <w:bCs/>
          <w:color w:val="auto"/>
          <w:spacing w:val="0"/>
          <w:sz w:val="32"/>
          <w:szCs w:val="32"/>
          <w:highlight w:val="none"/>
        </w:rPr>
        <w:t>、各有关单位要加强全区救灾物资储备网络建设，充分利用现有储备仓储资源，合理规划、建设各级救灾物资储备库，对所储备的救灾物资和储备库实行分级、分类管理。区设立本级救灾物资储备仓库，镇（街道）设立救灾物资储备库（点）。统筹考虑各行业应急处置、抢险救灾等方面需要，优化救灾物资储备库布局，完善救灾物资储备库的仓储条件、设施和功能，形成救灾物资储备网络。</w:t>
      </w:r>
    </w:p>
    <w:p w14:paraId="7E9C35D5">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（2）制定救灾物资保障规划，科学合理确定储备品种和规模。区、镇（街道）结合本</w:t>
      </w:r>
      <w:r>
        <w:rPr>
          <w:rFonts w:hint="eastAsia" w:ascii="宋体" w:hAnsi="宋体" w:eastAsia="方正仿宋_GBK" w:cs="方正仿宋_GBK"/>
          <w:b w:val="0"/>
          <w:bCs/>
          <w:color w:val="auto"/>
          <w:spacing w:val="0"/>
          <w:sz w:val="32"/>
          <w:szCs w:val="32"/>
          <w:highlight w:val="none"/>
          <w:lang w:val="en-US" w:eastAsia="zh-CN"/>
        </w:rPr>
        <w:t>辖区</w:t>
      </w:r>
      <w:r>
        <w:rPr>
          <w:rFonts w:hint="eastAsia" w:ascii="宋体" w:hAnsi="宋体" w:eastAsia="方正仿宋_GBK" w:cs="方正仿宋_GBK"/>
          <w:b w:val="0"/>
          <w:bCs/>
          <w:color w:val="auto"/>
          <w:spacing w:val="0"/>
          <w:sz w:val="32"/>
          <w:szCs w:val="32"/>
          <w:highlight w:val="none"/>
        </w:rPr>
        <w:t>灾害事故特点，储备能够满足本</w:t>
      </w:r>
      <w:r>
        <w:rPr>
          <w:rFonts w:hint="eastAsia" w:ascii="宋体" w:hAnsi="宋体" w:eastAsia="方正仿宋_GBK" w:cs="方正仿宋_GBK"/>
          <w:b w:val="0"/>
          <w:bCs/>
          <w:color w:val="auto"/>
          <w:spacing w:val="0"/>
          <w:sz w:val="32"/>
          <w:szCs w:val="32"/>
          <w:highlight w:val="none"/>
          <w:lang w:val="en-US" w:eastAsia="zh-CN"/>
        </w:rPr>
        <w:t>辖区</w:t>
      </w:r>
      <w:r>
        <w:rPr>
          <w:rFonts w:hint="eastAsia" w:ascii="宋体" w:hAnsi="宋体" w:eastAsia="方正仿宋_GBK" w:cs="方正仿宋_GBK"/>
          <w:b w:val="0"/>
          <w:bCs/>
          <w:color w:val="auto"/>
          <w:spacing w:val="0"/>
          <w:sz w:val="32"/>
          <w:szCs w:val="32"/>
          <w:highlight w:val="none"/>
        </w:rPr>
        <w:t>启动Ⅱ级响应需求的救灾物资，并留有安全冗余。建立健全救灾物资采购和储备制度，每年根据自然灾害救助需求，及时补充更新救灾物资。按照实物储备和能力储备相结合的原则，建立健全协议代储制度，提升企业产能保障能力，优化救灾物资产能布局。依托国家应急资源管理平台，完善重要救灾物资生产企业数据库。建立健全应急状态下集中生产调度和紧急采购供应机制，提升救灾物资保障的社会协同能力。</w:t>
      </w:r>
    </w:p>
    <w:p w14:paraId="2D9C9333">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建立健全救灾物资紧急调拨和运输制度，配备运输车辆装备，优化仓储运输衔接，提升救灾物资前沿投送能力。充分发挥各级物流保通保畅工作机制作用，提高救灾物资装卸、流转效率。提升应急调运水平，与市场化程度高、集散能力强的物流企业建立合作，探索推进救灾物资集装单元化储运能力建设。</w:t>
      </w:r>
    </w:p>
    <w:p w14:paraId="0DA76C55">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4）制定完善救灾物资品种目录和质量技术标准、储备库（点）建设和管理标准，加强救灾物资保障全过程信息化管理。建立健全救灾物资应急征用补偿机制。鼓励和引导社区、企事业单位和家庭储备基本的自然灾害应急自救物资和生活必需品。</w:t>
      </w:r>
    </w:p>
    <w:p w14:paraId="5D469E63">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30" w:name="_Toc29653"/>
      <w:r>
        <w:rPr>
          <w:rFonts w:hint="eastAsia" w:ascii="宋体" w:hAnsi="宋体" w:eastAsia="方正楷体_GBK" w:cs="方正楷体_GBK"/>
          <w:b w:val="0"/>
          <w:bCs/>
          <w:color w:val="auto"/>
          <w:spacing w:val="0"/>
          <w:szCs w:val="32"/>
          <w:highlight w:val="none"/>
        </w:rPr>
        <w:t>7.4 交通运输保障</w:t>
      </w:r>
      <w:bookmarkEnd w:id="30"/>
    </w:p>
    <w:p w14:paraId="6BF1DBE0">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加强紧急情况下交通运输管理，建立健全社会交通运输工具征用机制和应急救助“绿色通道”机制，铁路、公路、水运部门确保救灾工作人员和受灾人员、救助物资、救助设备优先运输。</w:t>
      </w:r>
    </w:p>
    <w:p w14:paraId="45A43B1F">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31" w:name="_Toc15858"/>
      <w:r>
        <w:rPr>
          <w:rFonts w:hint="eastAsia" w:ascii="宋体" w:hAnsi="宋体" w:eastAsia="方正楷体_GBK" w:cs="方正楷体_GBK"/>
          <w:b w:val="0"/>
          <w:bCs/>
          <w:color w:val="auto"/>
          <w:spacing w:val="0"/>
          <w:szCs w:val="32"/>
          <w:highlight w:val="none"/>
        </w:rPr>
        <w:t>7.5 装备和设施保障</w:t>
      </w:r>
      <w:bookmarkEnd w:id="31"/>
    </w:p>
    <w:p w14:paraId="0828F947">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（1）区有关单位应协调为基层配备灾害救助必需的设备和装备。区</w:t>
      </w:r>
      <w:r>
        <w:rPr>
          <w:rFonts w:hint="eastAsia" w:ascii="宋体" w:hAnsi="宋体" w:eastAsia="方正仿宋_GBK" w:cs="方正仿宋_GBK"/>
          <w:b w:val="0"/>
          <w:bCs/>
          <w:color w:val="auto"/>
          <w:spacing w:val="0"/>
          <w:sz w:val="32"/>
          <w:szCs w:val="32"/>
          <w:highlight w:val="none"/>
          <w:lang w:val="en-US" w:eastAsia="zh-CN"/>
        </w:rPr>
        <w:t>委、区政府</w:t>
      </w:r>
      <w:r>
        <w:rPr>
          <w:rFonts w:hint="eastAsia" w:ascii="宋体" w:hAnsi="宋体" w:eastAsia="方正仿宋_GBK" w:cs="方正仿宋_GBK"/>
          <w:b w:val="0"/>
          <w:bCs/>
          <w:color w:val="auto"/>
          <w:spacing w:val="0"/>
          <w:sz w:val="32"/>
          <w:szCs w:val="32"/>
          <w:highlight w:val="none"/>
        </w:rPr>
        <w:t>配置完善调度指挥、会商研判、业务保障等设施设备和系统，为防灾重点区域和高风险镇（街道）、村（社区）配备必要装备，提升基层自救互救能力。</w:t>
      </w:r>
    </w:p>
    <w:p w14:paraId="3D4A8297">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（2）区委</w:t>
      </w:r>
      <w:r>
        <w:rPr>
          <w:rFonts w:hint="eastAsia" w:ascii="宋体" w:hAnsi="宋体" w:eastAsia="方正仿宋_GBK" w:cs="方正仿宋_GBK"/>
          <w:b w:val="0"/>
          <w:bCs/>
          <w:color w:val="auto"/>
          <w:spacing w:val="0"/>
          <w:sz w:val="32"/>
          <w:szCs w:val="32"/>
          <w:highlight w:val="none"/>
          <w:lang w:val="en-US" w:eastAsia="zh-CN"/>
        </w:rPr>
        <w:t>和区</w:t>
      </w:r>
      <w:r>
        <w:rPr>
          <w:rFonts w:hint="eastAsia" w:ascii="宋体" w:hAnsi="宋体" w:eastAsia="方正仿宋_GBK" w:cs="方正仿宋_GBK"/>
          <w:b w:val="0"/>
          <w:bCs/>
          <w:color w:val="auto"/>
          <w:spacing w:val="0"/>
          <w:sz w:val="32"/>
          <w:szCs w:val="32"/>
          <w:highlight w:val="none"/>
        </w:rPr>
        <w:t>政府</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根据发展规划、国土空间总体规划，依据相关技术标准，结合辖区人口数量、分布等情况，利用学校、公园、广场、文体场馆等公共设施，统筹规划建设综合性应急避难场所，科学合理确定应急避难场所数量规模、等级类别、服务半径、设施设备物资配置等，设置统一、规范、明显的标志。</w:t>
      </w:r>
    </w:p>
    <w:p w14:paraId="4C43B54F">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（3）灾情发生后，区</w:t>
      </w:r>
      <w:r>
        <w:rPr>
          <w:rFonts w:hint="eastAsia" w:ascii="宋体" w:hAnsi="宋体" w:eastAsia="方正仿宋_GBK" w:cs="方正仿宋_GBK"/>
          <w:b w:val="0"/>
          <w:bCs/>
          <w:color w:val="auto"/>
          <w:spacing w:val="0"/>
          <w:sz w:val="32"/>
          <w:szCs w:val="32"/>
          <w:highlight w:val="none"/>
          <w:lang w:val="en-US" w:eastAsia="zh-CN"/>
        </w:rPr>
        <w:t>委和区</w:t>
      </w:r>
      <w:r>
        <w:rPr>
          <w:rFonts w:hint="eastAsia" w:ascii="宋体" w:hAnsi="宋体" w:eastAsia="方正仿宋_GBK" w:cs="方正仿宋_GBK"/>
          <w:b w:val="0"/>
          <w:bCs/>
          <w:color w:val="auto"/>
          <w:spacing w:val="0"/>
          <w:sz w:val="32"/>
          <w:szCs w:val="32"/>
          <w:highlight w:val="none"/>
        </w:rPr>
        <w:t>政府</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及时启用各类应急避难场所，科学设置受灾人员安置点，避开山洪、地质灾害隐患点、低洼易涝区等，防范次生灾害，同时加强安置点消防安全、卫生防疫、食品安全、治安等保障，确保安置点安全有序。</w:t>
      </w:r>
    </w:p>
    <w:p w14:paraId="2CD2C973">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32" w:name="_Toc26686"/>
      <w:r>
        <w:rPr>
          <w:rFonts w:hint="eastAsia" w:ascii="宋体" w:hAnsi="宋体" w:eastAsia="方正楷体_GBK" w:cs="方正楷体_GBK"/>
          <w:b w:val="0"/>
          <w:bCs/>
          <w:color w:val="auto"/>
          <w:spacing w:val="0"/>
          <w:szCs w:val="32"/>
          <w:highlight w:val="none"/>
        </w:rPr>
        <w:t>7.6</w:t>
      </w:r>
      <w:r>
        <w:rPr>
          <w:rFonts w:hint="eastAsia" w:ascii="宋体" w:hAnsi="宋体" w:eastAsia="方正楷体_GBK" w:cs="方正楷体_GBK"/>
          <w:b w:val="0"/>
          <w:bCs/>
          <w:color w:val="auto"/>
          <w:spacing w:val="0"/>
          <w:szCs w:val="32"/>
          <w:highlight w:val="none"/>
          <w:lang w:val="en-US" w:eastAsia="zh-CN"/>
        </w:rPr>
        <w:t xml:space="preserve"> </w:t>
      </w:r>
      <w:r>
        <w:rPr>
          <w:rFonts w:hint="eastAsia" w:ascii="宋体" w:hAnsi="宋体" w:eastAsia="方正楷体_GBK" w:cs="方正楷体_GBK"/>
          <w:b w:val="0"/>
          <w:bCs/>
          <w:color w:val="auto"/>
          <w:spacing w:val="0"/>
          <w:szCs w:val="32"/>
          <w:highlight w:val="none"/>
        </w:rPr>
        <w:t>通信和信息保障</w:t>
      </w:r>
      <w:bookmarkEnd w:id="32"/>
    </w:p>
    <w:p w14:paraId="3A16E40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（1）区工业商务和信息化局、区文化广电旅游体育局等有关部门和单位指导、协调基础电信运营企业完善公用通信网络</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rPr>
        <w:t>建立有线和无线相结合、基础通信网络与机动通信系统相配套的应急通信保障体系，增强通信网络容灾抗毁韧性，加强基层应急通信装备预置，提升受灾</w:t>
      </w:r>
      <w:r>
        <w:rPr>
          <w:rFonts w:hint="eastAsia" w:ascii="宋体" w:hAnsi="宋体" w:eastAsia="方正仿宋_GBK" w:cs="方正仿宋_GBK"/>
          <w:b w:val="0"/>
          <w:bCs/>
          <w:color w:val="auto"/>
          <w:spacing w:val="0"/>
          <w:sz w:val="32"/>
          <w:szCs w:val="32"/>
          <w:highlight w:val="none"/>
          <w:lang w:val="en-US" w:eastAsia="zh-CN"/>
        </w:rPr>
        <w:t>镇</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lang w:val="en-US" w:eastAsia="zh-CN"/>
        </w:rPr>
        <w:t>街道</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rPr>
        <w:t>应急通信抢通、保通、畅通能力。镇级以上人民政府要配备卫星电话、对讲机等必要通信装备，并确保通信畅通有效。</w:t>
      </w:r>
    </w:p>
    <w:p w14:paraId="1FD10602">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（2）指导各</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基于应急宽带VSAT卫星网和战备应急短波网等建设、管理应急通信网络，确保各级党委和政府、军队有关指挥机构及时准确掌握重大灾情。</w:t>
      </w:r>
    </w:p>
    <w:p w14:paraId="77ABDB3F">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（3）充分利用现有资源、设备，完善灾情和数据共享平台，健全灾情共享机制，强化数据及时共享。加强灾害救助工作信息化建设。</w:t>
      </w:r>
    </w:p>
    <w:p w14:paraId="0FCFB44E">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33" w:name="_Toc31776"/>
      <w:r>
        <w:rPr>
          <w:rFonts w:hint="eastAsia" w:ascii="宋体" w:hAnsi="宋体" w:eastAsia="方正楷体_GBK" w:cs="方正楷体_GBK"/>
          <w:b w:val="0"/>
          <w:bCs/>
          <w:color w:val="auto"/>
          <w:spacing w:val="0"/>
          <w:szCs w:val="32"/>
          <w:highlight w:val="none"/>
        </w:rPr>
        <w:t>7.7</w:t>
      </w:r>
      <w:r>
        <w:rPr>
          <w:rFonts w:hint="eastAsia" w:ascii="宋体" w:hAnsi="宋体" w:eastAsia="方正楷体_GBK" w:cs="方正楷体_GBK"/>
          <w:b w:val="0"/>
          <w:bCs/>
          <w:color w:val="auto"/>
          <w:spacing w:val="0"/>
          <w:szCs w:val="32"/>
          <w:highlight w:val="none"/>
          <w:lang w:val="en-US" w:eastAsia="zh-CN"/>
        </w:rPr>
        <w:t xml:space="preserve"> </w:t>
      </w:r>
      <w:r>
        <w:rPr>
          <w:rFonts w:hint="eastAsia" w:ascii="宋体" w:hAnsi="宋体" w:eastAsia="方正楷体_GBK" w:cs="方正楷体_GBK"/>
          <w:b w:val="0"/>
          <w:bCs/>
          <w:color w:val="auto"/>
          <w:spacing w:val="0"/>
          <w:szCs w:val="32"/>
          <w:highlight w:val="none"/>
        </w:rPr>
        <w:t>社会动员保障</w:t>
      </w:r>
      <w:bookmarkEnd w:id="33"/>
    </w:p>
    <w:p w14:paraId="37F7D44F">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（1）建立健全灾害救助协同联动机制，引导社会力量有</w:t>
      </w:r>
      <w:r>
        <w:rPr>
          <w:rFonts w:hint="eastAsia" w:ascii="宋体" w:hAnsi="宋体" w:eastAsia="方正仿宋_GBK" w:cs="方正仿宋_GBK"/>
          <w:b w:val="0"/>
          <w:bCs/>
          <w:color w:val="auto"/>
          <w:spacing w:val="0"/>
          <w:sz w:val="32"/>
          <w:szCs w:val="32"/>
          <w:highlight w:val="none"/>
          <w:lang w:val="en-US" w:eastAsia="zh-CN"/>
        </w:rPr>
        <w:t>序</w:t>
      </w:r>
      <w:r>
        <w:rPr>
          <w:rFonts w:hint="eastAsia" w:ascii="宋体" w:hAnsi="宋体" w:eastAsia="方正仿宋_GBK" w:cs="方正仿宋_GBK"/>
          <w:b w:val="0"/>
          <w:bCs/>
          <w:color w:val="auto"/>
          <w:spacing w:val="0"/>
          <w:sz w:val="32"/>
          <w:szCs w:val="32"/>
          <w:highlight w:val="none"/>
        </w:rPr>
        <w:t>参与。</w:t>
      </w:r>
    </w:p>
    <w:p w14:paraId="7A30AC63">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（2）完善非受灾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支援受灾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、轻受灾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支援重灾</w:t>
      </w:r>
      <w:r>
        <w:rPr>
          <w:rFonts w:hint="eastAsia" w:ascii="宋体" w:hAnsi="宋体" w:eastAsia="方正仿宋_GBK" w:cs="方正仿宋_GBK"/>
          <w:b w:val="0"/>
          <w:bCs/>
          <w:color w:val="auto"/>
          <w:spacing w:val="0"/>
          <w:sz w:val="32"/>
          <w:szCs w:val="32"/>
          <w:highlight w:val="none"/>
          <w:lang w:val="en-US" w:eastAsia="zh-CN"/>
        </w:rPr>
        <w:t>镇（街道）</w:t>
      </w:r>
      <w:r>
        <w:rPr>
          <w:rFonts w:hint="eastAsia" w:ascii="宋体" w:hAnsi="宋体" w:eastAsia="方正仿宋_GBK" w:cs="方正仿宋_GBK"/>
          <w:b w:val="0"/>
          <w:bCs/>
          <w:color w:val="auto"/>
          <w:spacing w:val="0"/>
          <w:sz w:val="32"/>
          <w:szCs w:val="32"/>
          <w:highlight w:val="none"/>
        </w:rPr>
        <w:t>的自然灾害救助对口支援机制。</w:t>
      </w:r>
    </w:p>
    <w:p w14:paraId="5A1BE68C">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 xml:space="preserve"> （3）科学组织、有效引导，充分发挥村（</w:t>
      </w:r>
      <w:r>
        <w:rPr>
          <w:rFonts w:hint="eastAsia" w:ascii="宋体" w:hAnsi="宋体" w:eastAsia="方正仿宋_GBK" w:cs="方正仿宋_GBK"/>
          <w:b w:val="0"/>
          <w:bCs/>
          <w:color w:val="auto"/>
          <w:spacing w:val="0"/>
          <w:sz w:val="32"/>
          <w:szCs w:val="32"/>
          <w:highlight w:val="none"/>
          <w:lang w:val="en-US" w:eastAsia="zh-CN"/>
        </w:rPr>
        <w:t>社区</w:t>
      </w:r>
      <w:r>
        <w:rPr>
          <w:rFonts w:hint="eastAsia" w:ascii="宋体" w:hAnsi="宋体" w:eastAsia="方正仿宋_GBK" w:cs="方正仿宋_GBK"/>
          <w:b w:val="0"/>
          <w:bCs/>
          <w:color w:val="auto"/>
          <w:spacing w:val="0"/>
          <w:sz w:val="32"/>
          <w:szCs w:val="32"/>
          <w:highlight w:val="none"/>
        </w:rPr>
        <w:t>）</w:t>
      </w:r>
      <w:r>
        <w:rPr>
          <w:rFonts w:hint="eastAsia" w:ascii="宋体" w:hAnsi="宋体" w:eastAsia="方正仿宋_GBK" w:cs="方正仿宋_GBK"/>
          <w:b w:val="0"/>
          <w:bCs/>
          <w:color w:val="auto"/>
          <w:spacing w:val="0"/>
          <w:sz w:val="32"/>
          <w:szCs w:val="32"/>
          <w:highlight w:val="none"/>
          <w:lang w:val="en-US" w:eastAsia="zh-CN"/>
        </w:rPr>
        <w:t>村（</w:t>
      </w:r>
      <w:r>
        <w:rPr>
          <w:rFonts w:hint="eastAsia" w:ascii="宋体" w:hAnsi="宋体" w:eastAsia="方正仿宋_GBK" w:cs="方正仿宋_GBK"/>
          <w:b w:val="0"/>
          <w:bCs/>
          <w:color w:val="auto"/>
          <w:spacing w:val="0"/>
          <w:sz w:val="32"/>
          <w:szCs w:val="32"/>
          <w:highlight w:val="none"/>
        </w:rPr>
        <w:t>民</w:t>
      </w:r>
      <w:r>
        <w:rPr>
          <w:rFonts w:hint="eastAsia" w:ascii="宋体" w:hAnsi="宋体" w:eastAsia="方正仿宋_GBK" w:cs="方正仿宋_GBK"/>
          <w:b w:val="0"/>
          <w:bCs/>
          <w:color w:val="auto"/>
          <w:spacing w:val="0"/>
          <w:sz w:val="32"/>
          <w:szCs w:val="32"/>
          <w:highlight w:val="none"/>
          <w:lang w:eastAsia="zh-CN"/>
        </w:rPr>
        <w:t>）</w:t>
      </w:r>
      <w:r>
        <w:rPr>
          <w:rFonts w:hint="eastAsia" w:ascii="宋体" w:hAnsi="宋体" w:eastAsia="方正仿宋_GBK" w:cs="方正仿宋_GBK"/>
          <w:b w:val="0"/>
          <w:bCs/>
          <w:color w:val="auto"/>
          <w:spacing w:val="0"/>
          <w:sz w:val="32"/>
          <w:szCs w:val="32"/>
          <w:highlight w:val="none"/>
        </w:rPr>
        <w:t>委员会、企事业单位、社会组织、社会工作者和志愿者在灾害救助中的作用。</w:t>
      </w:r>
    </w:p>
    <w:p w14:paraId="7067EF3E">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（4）引导社会力量和公众通过灾害应急救援救助平台开展相关活动。</w:t>
      </w:r>
    </w:p>
    <w:p w14:paraId="18649042">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34" w:name="_Toc16922"/>
      <w:r>
        <w:rPr>
          <w:rFonts w:hint="eastAsia" w:ascii="宋体" w:hAnsi="宋体" w:eastAsia="方正楷体_GBK" w:cs="方正楷体_GBK"/>
          <w:b w:val="0"/>
          <w:bCs/>
          <w:color w:val="auto"/>
          <w:spacing w:val="0"/>
          <w:szCs w:val="32"/>
          <w:highlight w:val="none"/>
        </w:rPr>
        <w:t>7.8 科技保障</w:t>
      </w:r>
      <w:bookmarkEnd w:id="34"/>
    </w:p>
    <w:p w14:paraId="719AAB2B">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（1）运用大数据、人工智能、云计算、区块链等新兴技术，建立健全灾害监测预警、分析评估和应急救助决策支持系统。利 用第一次全国自然灾害综合风险普查数据，完善全区自然灾害风险和防治区划图，制定相关技术和管理标准。</w:t>
      </w:r>
    </w:p>
    <w:p w14:paraId="49DBE8AD">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仿宋" w:cs="仿宋"/>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（2）建立健全全区应急广播体系，实现灾情预警预报和防灾减灾救灾信息全面立体覆盖。通过区突发事件预警信息发布系统，及时向公众发布灾害预警信息，综合运用各类手段确保直达基层一线。</w:t>
      </w:r>
    </w:p>
    <w:p w14:paraId="1B496076">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35" w:name="_Toc32126"/>
      <w:r>
        <w:rPr>
          <w:rFonts w:hint="eastAsia" w:ascii="宋体" w:hAnsi="宋体" w:eastAsia="方正楷体_GBK" w:cs="方正楷体_GBK"/>
          <w:b w:val="0"/>
          <w:bCs/>
          <w:color w:val="auto"/>
          <w:spacing w:val="0"/>
          <w:szCs w:val="32"/>
          <w:highlight w:val="none"/>
        </w:rPr>
        <w:t>7.9 联动保障</w:t>
      </w:r>
      <w:bookmarkEnd w:id="35"/>
    </w:p>
    <w:p w14:paraId="6CE36618">
      <w:pPr>
        <w:keepNext w:val="0"/>
        <w:keepLines w:val="0"/>
        <w:pageBreakBefore w:val="0"/>
        <w:widowControl w:val="0"/>
        <w:kinsoku/>
        <w:wordWrap/>
        <w:overflowPunct w:val="0"/>
        <w:topLinePunct w:val="0"/>
        <w:autoSpaceDE/>
        <w:autoSpaceDN/>
        <w:bidi w:val="0"/>
        <w:adjustRightInd/>
        <w:snapToGrid/>
        <w:spacing w:beforeLines="0" w:afterLines="0" w:line="60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区应急管理局会同区有关部门和单位加强与相邻县（区）防灾减灾救灾方面的交流合作，推动建立健全自然灾害预警、应急救灾协调联动机制。</w:t>
      </w:r>
    </w:p>
    <w:p w14:paraId="693AAAA9">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36" w:name="_Toc11464"/>
      <w:r>
        <w:rPr>
          <w:rFonts w:hint="eastAsia" w:ascii="宋体" w:hAnsi="宋体" w:eastAsia="方正楷体_GBK" w:cs="方正楷体_GBK"/>
          <w:b w:val="0"/>
          <w:bCs/>
          <w:color w:val="auto"/>
          <w:spacing w:val="0"/>
          <w:szCs w:val="32"/>
          <w:highlight w:val="none"/>
        </w:rPr>
        <w:t>7.10 宣传和培训</w:t>
      </w:r>
      <w:bookmarkEnd w:id="36"/>
    </w:p>
    <w:p w14:paraId="29A3D43C">
      <w:pPr>
        <w:keepNext w:val="0"/>
        <w:keepLines w:val="0"/>
        <w:pageBreakBefore w:val="0"/>
        <w:widowControl w:val="0"/>
        <w:kinsoku/>
        <w:wordWrap/>
        <w:overflowPunct w:val="0"/>
        <w:topLinePunct w:val="0"/>
        <w:autoSpaceDE/>
        <w:autoSpaceDN/>
        <w:bidi w:val="0"/>
        <w:adjustRightInd/>
        <w:snapToGrid/>
        <w:spacing w:beforeLines="0" w:afterLines="0" w:line="58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进一步加强突发事件应急科普宣教工作，组织开展全区性防灾减灾救灾宣传活动，利用各种媒体宣传应急法律法规和灾害预防、避险、避灾、自救、互救、保险常识，组织好“全国防灾减灾日”“国际减灾日”“世界急救日”“世界气象日”“全国科普日”“全国科技活动周”“全国消防日”和“国际民防日”等活动，加强防灾减灾救灾科普宣传，增强公民防灾减灾救灾意识和能力。积极推进社区减灾活动，推动综合减灾示范社区建设，筑牢防灾减灾救灾人民防线。</w:t>
      </w:r>
    </w:p>
    <w:p w14:paraId="0FC609CA">
      <w:pPr>
        <w:keepNext w:val="0"/>
        <w:keepLines w:val="0"/>
        <w:pageBreakBefore w:val="0"/>
        <w:widowControl w:val="0"/>
        <w:kinsoku/>
        <w:wordWrap/>
        <w:overflowPunct w:val="0"/>
        <w:topLinePunct w:val="0"/>
        <w:autoSpaceDE/>
        <w:autoSpaceDN/>
        <w:bidi w:val="0"/>
        <w:adjustRightInd/>
        <w:snapToGrid/>
        <w:spacing w:beforeLines="0" w:afterLines="0" w:line="58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组织开展对各级党委和政府分管负责人、灾害管理人员和专业救援队伍、社会工作者和志愿者的培训。</w:t>
      </w:r>
    </w:p>
    <w:p w14:paraId="25FBBC6A">
      <w:pPr>
        <w:pStyle w:val="4"/>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firstLine="640" w:firstLineChars="200"/>
        <w:textAlignment w:val="auto"/>
        <w:rPr>
          <w:rFonts w:hint="eastAsia" w:ascii="宋体" w:hAnsi="宋体" w:eastAsia="方正黑体_GBK" w:cs="方正黑体_GBK"/>
          <w:b w:val="0"/>
          <w:bCs/>
          <w:color w:val="auto"/>
          <w:spacing w:val="0"/>
          <w:sz w:val="32"/>
          <w:szCs w:val="32"/>
          <w:highlight w:val="none"/>
        </w:rPr>
      </w:pPr>
      <w:bookmarkStart w:id="37" w:name="_Toc7738"/>
      <w:r>
        <w:rPr>
          <w:rFonts w:hint="eastAsia" w:ascii="宋体" w:hAnsi="宋体" w:eastAsia="方正黑体_GBK" w:cs="方正黑体_GBK"/>
          <w:b w:val="0"/>
          <w:bCs/>
          <w:color w:val="auto"/>
          <w:spacing w:val="0"/>
          <w:sz w:val="32"/>
          <w:szCs w:val="32"/>
          <w:highlight w:val="none"/>
          <w:lang w:val="en-US" w:eastAsia="zh-CN"/>
        </w:rPr>
        <w:t xml:space="preserve">8  </w:t>
      </w:r>
      <w:r>
        <w:rPr>
          <w:rFonts w:hint="eastAsia" w:ascii="宋体" w:hAnsi="宋体" w:eastAsia="黑体" w:cs="黑体"/>
          <w:b w:val="0"/>
          <w:bCs/>
          <w:color w:val="auto"/>
          <w:spacing w:val="0"/>
          <w:sz w:val="32"/>
          <w:szCs w:val="32"/>
          <w:highlight w:val="none"/>
        </w:rPr>
        <w:t>附则</w:t>
      </w:r>
      <w:bookmarkEnd w:id="37"/>
    </w:p>
    <w:p w14:paraId="5AC969A2">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38" w:name="_Toc8419"/>
      <w:r>
        <w:rPr>
          <w:rFonts w:hint="eastAsia" w:ascii="宋体" w:hAnsi="宋体" w:eastAsia="方正楷体_GBK" w:cs="方正楷体_GBK"/>
          <w:b w:val="0"/>
          <w:bCs/>
          <w:color w:val="auto"/>
          <w:spacing w:val="0"/>
          <w:szCs w:val="32"/>
          <w:highlight w:val="none"/>
        </w:rPr>
        <w:t>8.1</w:t>
      </w:r>
      <w:r>
        <w:rPr>
          <w:rFonts w:hint="eastAsia" w:ascii="宋体" w:hAnsi="宋体" w:eastAsia="方正楷体_GBK" w:cs="方正楷体_GBK"/>
          <w:b w:val="0"/>
          <w:bCs/>
          <w:color w:val="auto"/>
          <w:spacing w:val="0"/>
          <w:szCs w:val="32"/>
          <w:highlight w:val="none"/>
          <w:lang w:val="en-US" w:eastAsia="zh-CN"/>
        </w:rPr>
        <w:t xml:space="preserve"> </w:t>
      </w:r>
      <w:r>
        <w:rPr>
          <w:rFonts w:hint="eastAsia" w:ascii="宋体" w:hAnsi="宋体" w:eastAsia="方正楷体_GBK" w:cs="方正楷体_GBK"/>
          <w:b w:val="0"/>
          <w:bCs/>
          <w:color w:val="auto"/>
          <w:spacing w:val="0"/>
          <w:szCs w:val="32"/>
          <w:highlight w:val="none"/>
        </w:rPr>
        <w:t>术语解释</w:t>
      </w:r>
      <w:bookmarkEnd w:id="38"/>
    </w:p>
    <w:p w14:paraId="0C19CEC4">
      <w:pPr>
        <w:keepNext w:val="0"/>
        <w:keepLines w:val="0"/>
        <w:pageBreakBefore w:val="0"/>
        <w:widowControl w:val="0"/>
        <w:kinsoku/>
        <w:wordWrap/>
        <w:overflowPunct w:val="0"/>
        <w:topLinePunct w:val="0"/>
        <w:autoSpaceDE/>
        <w:autoSpaceDN/>
        <w:bidi w:val="0"/>
        <w:adjustRightInd/>
        <w:snapToGrid/>
        <w:spacing w:beforeLines="0" w:afterLines="0" w:line="58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本预案所称自然灾害主要包括洪涝、干旱等水旱灾害，台风、风雹、低温冷冻、高温、雪灾等气象灾害，地震灾害，崩塌、滑坡、泥石流、地面沉降等地质灾害，森林火灾和生物灾害等。</w:t>
      </w:r>
    </w:p>
    <w:p w14:paraId="51A410E9">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39" w:name="_Toc21787"/>
      <w:r>
        <w:rPr>
          <w:rFonts w:hint="eastAsia" w:ascii="宋体" w:hAnsi="宋体" w:eastAsia="方正楷体_GBK" w:cs="方正楷体_GBK"/>
          <w:b w:val="0"/>
          <w:bCs/>
          <w:color w:val="auto"/>
          <w:spacing w:val="0"/>
          <w:szCs w:val="32"/>
          <w:highlight w:val="none"/>
        </w:rPr>
        <w:t>8.2 责任与奖惩</w:t>
      </w:r>
      <w:bookmarkEnd w:id="39"/>
    </w:p>
    <w:p w14:paraId="0AA59DEF">
      <w:pPr>
        <w:keepNext w:val="0"/>
        <w:keepLines w:val="0"/>
        <w:pageBreakBefore w:val="0"/>
        <w:widowControl w:val="0"/>
        <w:kinsoku/>
        <w:wordWrap/>
        <w:overflowPunct w:val="0"/>
        <w:topLinePunct w:val="0"/>
        <w:autoSpaceDE/>
        <w:autoSpaceDN/>
        <w:bidi w:val="0"/>
        <w:adjustRightInd/>
        <w:snapToGrid/>
        <w:spacing w:beforeLines="0" w:afterLines="0" w:line="58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各</w:t>
      </w:r>
      <w:r>
        <w:rPr>
          <w:rFonts w:hint="eastAsia" w:ascii="宋体" w:hAnsi="宋体" w:eastAsia="方正仿宋_GBK" w:cs="方正仿宋_GBK"/>
          <w:b w:val="0"/>
          <w:bCs/>
          <w:color w:val="auto"/>
          <w:spacing w:val="0"/>
          <w:sz w:val="32"/>
          <w:szCs w:val="32"/>
          <w:highlight w:val="none"/>
          <w:lang w:val="en-US" w:eastAsia="zh-CN"/>
        </w:rPr>
        <w:t>镇（街道）政府（办事处）</w:t>
      </w:r>
      <w:r>
        <w:rPr>
          <w:rFonts w:hint="eastAsia" w:ascii="宋体" w:hAnsi="宋体" w:eastAsia="方正仿宋_GBK" w:cs="方正仿宋_GBK"/>
          <w:b w:val="0"/>
          <w:bCs/>
          <w:color w:val="auto"/>
          <w:spacing w:val="0"/>
          <w:sz w:val="32"/>
          <w:szCs w:val="32"/>
          <w:highlight w:val="none"/>
        </w:rPr>
        <w:t>、各部门要压实责任，严格落实任务要求，对在灾害救助过程中表现突出、作出突出贡献的集体和个人，按照有关规定给予表</w:t>
      </w:r>
      <w:r>
        <w:rPr>
          <w:rFonts w:hint="eastAsia" w:ascii="宋体" w:hAnsi="宋体" w:eastAsia="方正仿宋_GBK" w:cs="方正仿宋_GBK"/>
          <w:b w:val="0"/>
          <w:bCs/>
          <w:color w:val="auto"/>
          <w:spacing w:val="0"/>
          <w:sz w:val="32"/>
          <w:szCs w:val="32"/>
          <w:highlight w:val="none"/>
          <w:lang w:val="en-US" w:eastAsia="zh-CN"/>
        </w:rPr>
        <w:t>扬</w:t>
      </w:r>
      <w:r>
        <w:rPr>
          <w:rFonts w:hint="eastAsia" w:ascii="宋体" w:hAnsi="宋体" w:eastAsia="方正仿宋_GBK" w:cs="方正仿宋_GBK"/>
          <w:b w:val="0"/>
          <w:bCs/>
          <w:color w:val="auto"/>
          <w:spacing w:val="0"/>
          <w:sz w:val="32"/>
          <w:szCs w:val="32"/>
          <w:highlight w:val="none"/>
        </w:rPr>
        <w:t>奖励；对玩忽职守造成损失的，依据有关法律法规追究当事人责任，构成犯罪的，依法追究其刑事责任。</w:t>
      </w:r>
    </w:p>
    <w:p w14:paraId="4803CC39">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40" w:name="_Toc70"/>
      <w:r>
        <w:rPr>
          <w:rFonts w:hint="eastAsia" w:ascii="宋体" w:hAnsi="宋体" w:eastAsia="方正楷体_GBK" w:cs="方正楷体_GBK"/>
          <w:b w:val="0"/>
          <w:bCs/>
          <w:color w:val="auto"/>
          <w:spacing w:val="0"/>
          <w:szCs w:val="32"/>
          <w:highlight w:val="none"/>
        </w:rPr>
        <w:t>8.3 预案管理</w:t>
      </w:r>
      <w:bookmarkEnd w:id="40"/>
    </w:p>
    <w:p w14:paraId="3262BCCE">
      <w:pPr>
        <w:keepNext w:val="0"/>
        <w:keepLines w:val="0"/>
        <w:pageBreakBefore w:val="0"/>
        <w:widowControl w:val="0"/>
        <w:kinsoku/>
        <w:wordWrap/>
        <w:overflowPunct w:val="0"/>
        <w:topLinePunct w:val="0"/>
        <w:autoSpaceDE/>
        <w:autoSpaceDN/>
        <w:bidi w:val="0"/>
        <w:adjustRightInd/>
        <w:snapToGrid/>
        <w:spacing w:beforeLines="0" w:afterLines="0" w:line="58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（1）本预案由区减灾办负责组织编制，报区政府批准后实施。预案实施过程中，区减灾办应结合自然灾害应对处置情况，适时召集有关部门和专家开展复盘、评估，并根据灾害救助工作需要及时修订完善。</w:t>
      </w:r>
    </w:p>
    <w:p w14:paraId="4A87E05D">
      <w:pPr>
        <w:keepNext w:val="0"/>
        <w:keepLines w:val="0"/>
        <w:pageBreakBefore w:val="0"/>
        <w:widowControl w:val="0"/>
        <w:kinsoku/>
        <w:wordWrap/>
        <w:overflowPunct w:val="0"/>
        <w:topLinePunct w:val="0"/>
        <w:autoSpaceDE/>
        <w:autoSpaceDN/>
        <w:bidi w:val="0"/>
        <w:adjustRightInd/>
        <w:snapToGrid/>
        <w:spacing w:beforeLines="0" w:afterLines="0" w:line="58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（2）区有关单位应根据实际，制定本部门自然灾害救助应急预案或工作手册、行动方案等，确保责任落实到位。</w:t>
      </w:r>
    </w:p>
    <w:p w14:paraId="7C3C69E7">
      <w:pPr>
        <w:keepNext w:val="0"/>
        <w:keepLines w:val="0"/>
        <w:pageBreakBefore w:val="0"/>
        <w:widowControl w:val="0"/>
        <w:kinsoku/>
        <w:wordWrap/>
        <w:overflowPunct w:val="0"/>
        <w:topLinePunct w:val="0"/>
        <w:autoSpaceDE/>
        <w:autoSpaceDN/>
        <w:bidi w:val="0"/>
        <w:adjustRightInd/>
        <w:snapToGrid/>
        <w:spacing w:beforeLines="0" w:afterLines="0" w:line="58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（3）各级综合协调机构应根据本预案修订本级自然灾害救助应急预案，经同级人民政府批准后实施，并报上级减灾委备案。区减灾办加强对各级自然灾害救助应急预案的指导检查，督促地方动态完善预案。</w:t>
      </w:r>
    </w:p>
    <w:p w14:paraId="2E68C177">
      <w:pPr>
        <w:keepNext w:val="0"/>
        <w:keepLines w:val="0"/>
        <w:pageBreakBefore w:val="0"/>
        <w:widowControl w:val="0"/>
        <w:kinsoku/>
        <w:wordWrap/>
        <w:overflowPunct w:val="0"/>
        <w:topLinePunct w:val="0"/>
        <w:autoSpaceDE/>
        <w:autoSpaceDN/>
        <w:bidi w:val="0"/>
        <w:adjustRightInd/>
        <w:snapToGrid/>
        <w:spacing w:beforeLines="0" w:afterLines="0" w:line="58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（4）区减灾办协调区有关单位制定本预案宣传培训和演练计划，并定期组织演练。</w:t>
      </w:r>
    </w:p>
    <w:p w14:paraId="6AFBD2AE">
      <w:pPr>
        <w:keepNext w:val="0"/>
        <w:keepLines w:val="0"/>
        <w:pageBreakBefore w:val="0"/>
        <w:widowControl w:val="0"/>
        <w:kinsoku/>
        <w:wordWrap/>
        <w:overflowPunct w:val="0"/>
        <w:topLinePunct w:val="0"/>
        <w:autoSpaceDE/>
        <w:autoSpaceDN/>
        <w:bidi w:val="0"/>
        <w:adjustRightInd/>
        <w:snapToGrid/>
        <w:spacing w:beforeLines="0" w:afterLines="0" w:line="58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（5）本预案由区减灾办负责解释。</w:t>
      </w:r>
    </w:p>
    <w:p w14:paraId="26040EA8">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firstLine="640" w:firstLineChars="200"/>
        <w:textAlignment w:val="auto"/>
        <w:rPr>
          <w:rFonts w:hint="eastAsia" w:ascii="宋体" w:hAnsi="宋体" w:eastAsia="方正楷体_GBK" w:cs="方正楷体_GBK"/>
          <w:b w:val="0"/>
          <w:bCs/>
          <w:color w:val="auto"/>
          <w:spacing w:val="0"/>
          <w:szCs w:val="32"/>
          <w:highlight w:val="none"/>
        </w:rPr>
      </w:pPr>
      <w:bookmarkStart w:id="41" w:name="_Toc29182"/>
      <w:r>
        <w:rPr>
          <w:rFonts w:hint="eastAsia" w:ascii="宋体" w:hAnsi="宋体" w:eastAsia="方正楷体_GBK" w:cs="方正楷体_GBK"/>
          <w:b w:val="0"/>
          <w:bCs/>
          <w:color w:val="auto"/>
          <w:spacing w:val="0"/>
          <w:szCs w:val="32"/>
          <w:highlight w:val="none"/>
        </w:rPr>
        <w:t>8.4 预案实施时间</w:t>
      </w:r>
      <w:bookmarkEnd w:id="41"/>
    </w:p>
    <w:p w14:paraId="0120FA31">
      <w:pPr>
        <w:keepNext w:val="0"/>
        <w:keepLines w:val="0"/>
        <w:pageBreakBefore w:val="0"/>
        <w:widowControl w:val="0"/>
        <w:kinsoku/>
        <w:wordWrap/>
        <w:overflowPunct w:val="0"/>
        <w:topLinePunct w:val="0"/>
        <w:autoSpaceDE/>
        <w:autoSpaceDN/>
        <w:bidi w:val="0"/>
        <w:adjustRightInd/>
        <w:snapToGrid/>
        <w:spacing w:beforeLines="0" w:afterLines="0" w:line="580" w:lineRule="exact"/>
        <w:ind w:firstLine="640" w:firstLineChars="200"/>
        <w:textAlignment w:val="auto"/>
        <w:rPr>
          <w:rFonts w:hint="eastAsia" w:ascii="宋体" w:hAnsi="宋体" w:eastAsia="方正仿宋_GBK" w:cs="方正仿宋_GBK"/>
          <w:b w:val="0"/>
          <w:bCs/>
          <w:color w:val="auto"/>
          <w:spacing w:val="0"/>
          <w:sz w:val="32"/>
          <w:szCs w:val="32"/>
          <w:highlight w:val="none"/>
        </w:rPr>
      </w:pPr>
      <w:r>
        <w:rPr>
          <w:rFonts w:hint="eastAsia" w:ascii="宋体" w:hAnsi="宋体" w:eastAsia="方正仿宋_GBK" w:cs="方正仿宋_GBK"/>
          <w:b w:val="0"/>
          <w:bCs/>
          <w:color w:val="auto"/>
          <w:spacing w:val="0"/>
          <w:sz w:val="32"/>
          <w:szCs w:val="32"/>
          <w:highlight w:val="none"/>
        </w:rPr>
        <w:t>本预案自印发之日起实施。2021年源城区人民政府办公室印发的《源城区人民政府办公室关于修订印发〈源城区自然灾害救助应急预案〉的通知》（源府办〔2021〕6号）同时废止。</w:t>
      </w:r>
    </w:p>
    <w:p w14:paraId="529056E2">
      <w:pPr>
        <w:pStyle w:val="2"/>
        <w:keepNext w:val="0"/>
        <w:keepLines w:val="0"/>
        <w:pageBreakBefore w:val="0"/>
        <w:widowControl w:val="0"/>
        <w:kinsoku/>
        <w:wordWrap w:val="0"/>
        <w:overflowPunct/>
        <w:topLinePunct w:val="0"/>
        <w:autoSpaceDE/>
        <w:autoSpaceDN/>
        <w:bidi w:val="0"/>
        <w:adjustRightInd/>
        <w:snapToGrid/>
        <w:spacing w:before="0" w:beforeAutospacing="0" w:line="540" w:lineRule="exact"/>
        <w:ind w:left="0" w:leftChars="0" w:firstLine="0" w:firstLineChars="0"/>
        <w:textAlignment w:val="auto"/>
        <w:rPr>
          <w:rFonts w:hint="eastAsia" w:ascii="宋体" w:hAnsi="宋体" w:eastAsia="黑体" w:cs="黑体"/>
          <w:color w:val="auto"/>
          <w:sz w:val="32"/>
          <w:szCs w:val="32"/>
          <w:highlight w:val="none"/>
          <w:lang w:eastAsia="zh-CN"/>
        </w:rPr>
      </w:pPr>
    </w:p>
    <w:p w14:paraId="5E2CB00A">
      <w:pPr>
        <w:pStyle w:val="2"/>
        <w:keepNext w:val="0"/>
        <w:keepLines w:val="0"/>
        <w:pageBreakBefore w:val="0"/>
        <w:widowControl w:val="0"/>
        <w:kinsoku/>
        <w:wordWrap w:val="0"/>
        <w:overflowPunct/>
        <w:topLinePunct w:val="0"/>
        <w:autoSpaceDE/>
        <w:autoSpaceDN/>
        <w:bidi w:val="0"/>
        <w:adjustRightInd/>
        <w:snapToGrid/>
        <w:spacing w:before="0" w:beforeAutospacing="0" w:line="540" w:lineRule="exact"/>
        <w:ind w:left="0" w:leftChars="0" w:firstLine="0" w:firstLineChars="0"/>
        <w:textAlignment w:val="auto"/>
        <w:rPr>
          <w:rFonts w:hint="eastAsia" w:ascii="宋体" w:hAnsi="宋体" w:eastAsia="黑体" w:cs="黑体"/>
          <w:color w:val="auto"/>
          <w:sz w:val="32"/>
          <w:szCs w:val="32"/>
          <w:highlight w:val="none"/>
          <w:lang w:eastAsia="zh-CN"/>
        </w:rPr>
      </w:pPr>
      <w:bookmarkStart w:id="42" w:name="_GoBack"/>
      <w:bookmarkEnd w:id="42"/>
    </w:p>
    <w:p w14:paraId="1457C058">
      <w:pPr>
        <w:pStyle w:val="2"/>
        <w:keepNext w:val="0"/>
        <w:keepLines w:val="0"/>
        <w:pageBreakBefore w:val="0"/>
        <w:widowControl w:val="0"/>
        <w:kinsoku/>
        <w:wordWrap w:val="0"/>
        <w:overflowPunct/>
        <w:topLinePunct w:val="0"/>
        <w:autoSpaceDE/>
        <w:autoSpaceDN/>
        <w:bidi w:val="0"/>
        <w:adjustRightInd/>
        <w:snapToGrid/>
        <w:spacing w:before="0" w:beforeAutospacing="0" w:line="540" w:lineRule="exact"/>
        <w:ind w:left="0" w:leftChars="0" w:firstLine="0" w:firstLineChars="0"/>
        <w:textAlignment w:val="auto"/>
        <w:rPr>
          <w:rFonts w:hint="eastAsia" w:ascii="宋体" w:hAnsi="宋体" w:eastAsia="方正仿宋_GBK" w:cs="方正仿宋_GBK"/>
          <w:b w:val="0"/>
          <w:bCs/>
          <w:color w:val="auto"/>
          <w:sz w:val="30"/>
          <w:szCs w:val="30"/>
          <w:highlight w:val="none"/>
        </w:rPr>
      </w:pPr>
      <w:r>
        <w:rPr>
          <w:rFonts w:hint="eastAsia" w:ascii="宋体" w:hAnsi="宋体" w:eastAsia="黑体" w:cs="黑体"/>
          <w:color w:val="auto"/>
          <w:sz w:val="32"/>
          <w:szCs w:val="32"/>
          <w:highlight w:val="none"/>
          <w:lang w:eastAsia="zh-CN"/>
        </w:rPr>
        <w:t>公开方式：</w:t>
      </w:r>
      <w:r>
        <w:rPr>
          <w:rFonts w:hint="eastAsia" w:ascii="宋体" w:hAnsi="宋体" w:eastAsia="方正仿宋_GBK" w:cs="方正仿宋_GBK"/>
          <w:color w:val="auto"/>
          <w:sz w:val="32"/>
          <w:szCs w:val="32"/>
          <w:highlight w:val="none"/>
          <w:lang w:val="en-US" w:eastAsia="zh-CN"/>
        </w:rPr>
        <w:t>主动公开</w:t>
      </w:r>
    </w:p>
    <w:sectPr>
      <w:footerReference r:id="rId3" w:type="default"/>
      <w:pgSz w:w="11906" w:h="16838"/>
      <w:pgMar w:top="1984" w:right="1474" w:bottom="1474" w:left="1474"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6BA1B1-1922-49B7-9474-F78D6941E9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52D3548A-8BBA-445C-A7F7-5E6D2B68B091}"/>
  </w:font>
  <w:font w:name="方正小标宋_GBK">
    <w:panose1 w:val="03000509000000000000"/>
    <w:charset w:val="86"/>
    <w:family w:val="auto"/>
    <w:pitch w:val="default"/>
    <w:sig w:usb0="00000001" w:usb1="080E0000" w:usb2="00000000" w:usb3="00000000" w:csb0="00040000" w:csb1="00000000"/>
    <w:embedRegular r:id="rId3" w:fontKey="{13469E6C-A0D4-4DCF-A96D-017AEF70C9A4}"/>
  </w:font>
  <w:font w:name="方正仿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embedRegular r:id="rId4" w:fontKey="{20E277DF-33B8-4576-8B84-1075F83D231C}"/>
  </w:font>
  <w:font w:name="方正黑体_GBK">
    <w:panose1 w:val="03000509000000000000"/>
    <w:charset w:val="86"/>
    <w:family w:val="auto"/>
    <w:pitch w:val="default"/>
    <w:sig w:usb0="00000001" w:usb1="080E0000" w:usb2="00000000" w:usb3="00000000" w:csb0="00040000" w:csb1="00000000"/>
    <w:embedRegular r:id="rId5" w:fontKey="{74E17E99-A4FF-4FE7-8494-F6B1D145BAC4}"/>
  </w:font>
  <w:font w:name="仿宋">
    <w:panose1 w:val="02010609060101010101"/>
    <w:charset w:val="86"/>
    <w:family w:val="auto"/>
    <w:pitch w:val="default"/>
    <w:sig w:usb0="800002BF" w:usb1="38CF7CFA" w:usb2="00000016" w:usb3="00000000" w:csb0="00040001" w:csb1="00000000"/>
    <w:embedRegular r:id="rId6" w:fontKey="{68FCA731-98E4-4422-820F-3878EDC8B7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1964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51926">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C51926">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ZmFmNmUwMzhiNWRjMTI1ZWMyYzAyZTc5ZDk3ODAifQ=="/>
    <w:docVar w:name="KSO_WPS_MARK_KEY" w:val="4d10052f-4b47-4b0e-ab8c-50cab95b2c9e"/>
  </w:docVars>
  <w:rsids>
    <w:rsidRoot w:val="25CA18DD"/>
    <w:rsid w:val="07CE55A8"/>
    <w:rsid w:val="0D4969BF"/>
    <w:rsid w:val="0D98114F"/>
    <w:rsid w:val="0F7F4FD8"/>
    <w:rsid w:val="15C731BB"/>
    <w:rsid w:val="18473B3F"/>
    <w:rsid w:val="1A686F9E"/>
    <w:rsid w:val="1C6325BF"/>
    <w:rsid w:val="20A31F4E"/>
    <w:rsid w:val="216475B2"/>
    <w:rsid w:val="219B0829"/>
    <w:rsid w:val="21F5027E"/>
    <w:rsid w:val="22530363"/>
    <w:rsid w:val="22B8657A"/>
    <w:rsid w:val="23D42CAA"/>
    <w:rsid w:val="25565941"/>
    <w:rsid w:val="25CA18DD"/>
    <w:rsid w:val="294626C4"/>
    <w:rsid w:val="2CEE7CBA"/>
    <w:rsid w:val="33F6716A"/>
    <w:rsid w:val="3496495E"/>
    <w:rsid w:val="3D3812F3"/>
    <w:rsid w:val="3D5136CF"/>
    <w:rsid w:val="3D76266A"/>
    <w:rsid w:val="428B059B"/>
    <w:rsid w:val="458A473C"/>
    <w:rsid w:val="47E4748E"/>
    <w:rsid w:val="481F2766"/>
    <w:rsid w:val="48701816"/>
    <w:rsid w:val="49F7746F"/>
    <w:rsid w:val="4A8204BA"/>
    <w:rsid w:val="4CE2562C"/>
    <w:rsid w:val="50E41078"/>
    <w:rsid w:val="570A7AEA"/>
    <w:rsid w:val="571A6514"/>
    <w:rsid w:val="597162CA"/>
    <w:rsid w:val="5B070B07"/>
    <w:rsid w:val="5BF5245B"/>
    <w:rsid w:val="5E207E1F"/>
    <w:rsid w:val="61E57855"/>
    <w:rsid w:val="635353F0"/>
    <w:rsid w:val="64E90D4B"/>
    <w:rsid w:val="650B14B7"/>
    <w:rsid w:val="6B9D14F7"/>
    <w:rsid w:val="6C365361"/>
    <w:rsid w:val="6DA700B4"/>
    <w:rsid w:val="717F338F"/>
    <w:rsid w:val="756920F3"/>
    <w:rsid w:val="75B7693A"/>
    <w:rsid w:val="75DE488F"/>
    <w:rsid w:val="75E05C8A"/>
    <w:rsid w:val="78476B5F"/>
    <w:rsid w:val="7DB67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before="100" w:beforeAutospacing="1" w:after="0"/>
      <w:ind w:firstLine="420" w:firstLineChars="200"/>
    </w:pPr>
  </w:style>
  <w:style w:type="paragraph" w:customStyle="1" w:styleId="3">
    <w:name w:val="Body Text Indent_09e4fdc6-d0cf-4f71-8e02-1a77cd44c5e3"/>
    <w:basedOn w:val="1"/>
    <w:qFormat/>
    <w:uiPriority w:val="0"/>
    <w:pPr>
      <w:spacing w:after="120"/>
      <w:ind w:left="420" w:leftChars="200"/>
    </w:p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Plain Text"/>
    <w:basedOn w:val="1"/>
    <w:qFormat/>
    <w:uiPriority w:val="0"/>
    <w:rPr>
      <w:rFonts w:hAnsi="Courier New" w:cs="宋体"/>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next w:val="1"/>
    <w:qFormat/>
    <w:uiPriority w:val="39"/>
    <w:pPr>
      <w:widowControl w:val="0"/>
      <w:tabs>
        <w:tab w:val="right" w:leader="dot" w:pos="9174"/>
      </w:tabs>
      <w:spacing w:line="360" w:lineRule="auto"/>
      <w:jc w:val="center"/>
    </w:pPr>
    <w:rPr>
      <w:rFonts w:ascii="宋体" w:hAnsi="宋体" w:eastAsia="宋体" w:cs="Times New Roman"/>
      <w:b/>
      <w:bCs/>
      <w:caps/>
      <w:kern w:val="2"/>
      <w:sz w:val="24"/>
      <w:szCs w:val="24"/>
      <w:lang w:val="en-US" w:eastAsia="zh-CN" w:bidi="ar-SA"/>
    </w:rPr>
  </w:style>
  <w:style w:type="paragraph" w:styleId="11">
    <w:name w:val="toc 2"/>
    <w:next w:val="1"/>
    <w:qFormat/>
    <w:uiPriority w:val="39"/>
    <w:pPr>
      <w:widowControl w:val="0"/>
      <w:ind w:left="210"/>
      <w:jc w:val="left"/>
    </w:pPr>
    <w:rPr>
      <w:rFonts w:ascii="Times New Roman" w:hAnsi="Times New Roman" w:eastAsia="宋体" w:cs="Times New Roman"/>
      <w:smallCaps/>
      <w:kern w:val="2"/>
      <w:sz w:val="20"/>
      <w:szCs w:val="20"/>
      <w:lang w:val="en-US" w:eastAsia="zh-CN" w:bidi="ar-SA"/>
    </w:rPr>
  </w:style>
  <w:style w:type="paragraph" w:customStyle="1" w:styleId="14">
    <w:name w:val="Heading #2|1"/>
    <w:basedOn w:val="1"/>
    <w:qFormat/>
    <w:uiPriority w:val="0"/>
    <w:pPr>
      <w:widowControl w:val="0"/>
      <w:shd w:val="clear" w:color="auto" w:fill="auto"/>
      <w:spacing w:line="842" w:lineRule="exact"/>
      <w:ind w:firstLine="160"/>
      <w:outlineLvl w:val="1"/>
    </w:pPr>
    <w:rPr>
      <w:rFonts w:ascii="宋体" w:hAnsi="宋体" w:eastAsia="宋体" w:cs="宋体"/>
      <w:sz w:val="44"/>
      <w:szCs w:val="44"/>
      <w:u w:val="none"/>
      <w:shd w:val="clear" w:color="auto" w:fill="auto"/>
      <w:lang w:val="zh-TW" w:eastAsia="zh-TW" w:bidi="zh-TW"/>
    </w:rPr>
  </w:style>
  <w:style w:type="paragraph" w:customStyle="1" w:styleId="15">
    <w:name w:val="Body text|2"/>
    <w:basedOn w:val="1"/>
    <w:qFormat/>
    <w:uiPriority w:val="0"/>
    <w:pPr>
      <w:widowControl w:val="0"/>
      <w:shd w:val="clear" w:color="auto" w:fill="auto"/>
      <w:spacing w:line="563" w:lineRule="exact"/>
      <w:jc w:val="center"/>
    </w:pPr>
    <w:rPr>
      <w:rFonts w:ascii="宋体" w:hAnsi="宋体" w:eastAsia="宋体" w:cs="宋体"/>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17452</Words>
  <Characters>17729</Characters>
  <Lines>0</Lines>
  <Paragraphs>0</Paragraphs>
  <TotalTime>0</TotalTime>
  <ScaleCrop>false</ScaleCrop>
  <LinksUpToDate>false</LinksUpToDate>
  <CharactersWithSpaces>17922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2024-07-14T02:57:00Z</dcterms:created>
  <dc:creator>༺๑ Sherry ๑༻</dc:creator>
  <cp:lastModifiedBy>啊豪</cp:lastModifiedBy>
  <dcterms:modified xsi:type="dcterms:W3CDTF">2025-05-27T02:26:54Z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94A56B266C88463EA110C9D92CFD05C5_13</vt:lpwstr>
  </property>
  <property fmtid="{D5CDD505-2E9C-101B-9397-08002B2CF9AE}" pid="4" name="KSOTemplateDocerSaveRecord">
    <vt:lpwstr>eyJoZGlkIjoiMmYzM2EyMDEwZjhlZGNkNjBjYWM1OTg4MzZkMDZlYTgiLCJ1c2VySWQiOiI5ODI0NzgyMjUifQ==</vt:lpwstr>
  </property>
</Properties>
</file>