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ind w:left="0" w:leftChars="0"/>
        <w:jc w:val="center"/>
        <w:textAlignment w:val="auto"/>
        <w:rPr>
          <w:rFonts w:hint="eastAsia" w:ascii="宋体" w:hAnsi="宋体" w:eastAsia="方正楷体_GBK" w:cs="方正楷体_GBK"/>
          <w:sz w:val="32"/>
          <w:szCs w:val="32"/>
        </w:rPr>
      </w:pPr>
      <w:r>
        <w:rPr>
          <w:rFonts w:hint="eastAsia" w:ascii="宋体" w:hAnsi="宋体" w:eastAsia="方正小标宋_GBK" w:cs="方正小标宋_GBK"/>
          <w:color w:val="000000" w:themeColor="text1"/>
          <w:spacing w:val="-6"/>
          <w:kern w:val="0"/>
          <w:sz w:val="40"/>
          <w:szCs w:val="40"/>
          <w:highlight w:val="none"/>
          <w:lang w:val="en-US" w:eastAsia="zh-CN"/>
          <w14:textFill>
            <w14:solidFill>
              <w14:schemeClr w14:val="tx1"/>
            </w14:solidFill>
          </w14:textFill>
        </w:rPr>
        <w:t>源城区</w:t>
      </w:r>
      <w:r>
        <w:rPr>
          <w:rFonts w:hint="eastAsia" w:ascii="宋体" w:hAnsi="宋体" w:eastAsia="方正小标宋_GBK" w:cs="方正小标宋_GBK"/>
          <w:color w:val="000000" w:themeColor="text1"/>
          <w:spacing w:val="-6"/>
          <w:kern w:val="0"/>
          <w:sz w:val="40"/>
          <w:szCs w:val="40"/>
          <w:highlight w:val="none"/>
          <w:lang w:eastAsia="zh-CN"/>
          <w14:textFill>
            <w14:solidFill>
              <w14:schemeClr w14:val="tx1"/>
            </w14:solidFill>
          </w14:textFill>
        </w:rPr>
        <w:t>乡村振兴信贷</w:t>
      </w:r>
      <w:r>
        <w:rPr>
          <w:rFonts w:hint="eastAsia" w:ascii="宋体" w:hAnsi="宋体" w:eastAsia="方正小标宋_GBK" w:cs="方正小标宋_GBK"/>
          <w:color w:val="000000" w:themeColor="text1"/>
          <w:spacing w:val="-6"/>
          <w:kern w:val="0"/>
          <w:sz w:val="40"/>
          <w:szCs w:val="40"/>
          <w:highlight w:val="none"/>
          <w14:textFill>
            <w14:solidFill>
              <w14:schemeClr w14:val="tx1"/>
            </w14:solidFill>
          </w14:textFill>
        </w:rPr>
        <w:t>风险补偿</w:t>
      </w:r>
      <w:r>
        <w:rPr>
          <w:rFonts w:hint="eastAsia" w:ascii="宋体" w:hAnsi="宋体" w:eastAsia="方正小标宋_GBK" w:cs="方正小标宋_GBK"/>
          <w:color w:val="000000" w:themeColor="text1"/>
          <w:spacing w:val="-6"/>
          <w:kern w:val="0"/>
          <w:sz w:val="40"/>
          <w:szCs w:val="40"/>
          <w:highlight w:val="none"/>
          <w:lang w:eastAsia="zh-CN"/>
          <w14:textFill>
            <w14:solidFill>
              <w14:schemeClr w14:val="tx1"/>
            </w14:solidFill>
          </w14:textFill>
        </w:rPr>
        <w:t>金</w:t>
      </w:r>
      <w:r>
        <w:rPr>
          <w:rFonts w:hint="eastAsia" w:ascii="宋体" w:hAnsi="宋体" w:eastAsia="方正小标宋_GBK" w:cs="方正小标宋_GBK"/>
          <w:color w:val="000000" w:themeColor="text1"/>
          <w:spacing w:val="-6"/>
          <w:kern w:val="0"/>
          <w:sz w:val="40"/>
          <w:szCs w:val="40"/>
          <w:highlight w:val="none"/>
          <w14:textFill>
            <w14:solidFill>
              <w14:schemeClr w14:val="tx1"/>
            </w14:solidFill>
          </w14:textFill>
        </w:rPr>
        <w:t>管理</w:t>
      </w:r>
      <w:r>
        <w:rPr>
          <w:rFonts w:hint="eastAsia" w:ascii="宋体" w:hAnsi="宋体" w:eastAsia="方正小标宋_GBK" w:cs="方正小标宋_GBK"/>
          <w:color w:val="000000" w:themeColor="text1"/>
          <w:spacing w:val="-6"/>
          <w:kern w:val="0"/>
          <w:sz w:val="40"/>
          <w:szCs w:val="40"/>
          <w:highlight w:val="none"/>
          <w:lang w:val="en-US" w:eastAsia="zh-CN"/>
          <w14:textFill>
            <w14:solidFill>
              <w14:schemeClr w14:val="tx1"/>
            </w14:solidFill>
          </w14:textFill>
        </w:rPr>
        <w:t>实施方案（试行）</w:t>
      </w:r>
      <w:r>
        <w:rPr>
          <w:rFonts w:hint="eastAsia" w:ascii="宋体" w:hAnsi="宋体" w:eastAsia="方正楷体_GBK" w:cs="方正楷体_GBK"/>
          <w:color w:val="000000" w:themeColor="text1"/>
          <w:kern w:val="0"/>
          <w:sz w:val="32"/>
          <w:szCs w:val="32"/>
          <w:highlight w:val="none"/>
          <w:lang w:eastAsia="zh-CN"/>
          <w14:textFill>
            <w14:solidFill>
              <w14:schemeClr w14:val="tx1"/>
            </w14:solidFill>
          </w14:textFill>
        </w:rPr>
        <w:t>（征求意见稿）</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rPr>
          <w:rFonts w:hint="eastAsia" w:ascii="宋体" w:hAnsi="宋体" w:eastAsia="方正黑体_GBK" w:cs="方正黑体_GBK"/>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仿宋_GB2312"/>
          <w:b w:val="0"/>
          <w:bCs w:val="0"/>
          <w:color w:val="000000"/>
          <w:kern w:val="0"/>
          <w:sz w:val="32"/>
          <w:szCs w:val="32"/>
          <w:highlight w:val="none"/>
        </w:rPr>
      </w:pPr>
      <w:r>
        <w:rPr>
          <w:rFonts w:hint="eastAsia" w:ascii="宋体" w:hAnsi="宋体" w:eastAsia="方正仿宋_GBK" w:cs="仿宋_GB2312"/>
          <w:b w:val="0"/>
          <w:bCs w:val="0"/>
          <w:color w:val="000000"/>
          <w:kern w:val="0"/>
          <w:sz w:val="32"/>
          <w:szCs w:val="32"/>
          <w:highlight w:val="none"/>
        </w:rPr>
        <w:t>为全面贯彻党的二十大精神和习近平总书记视察广东重要讲话、重要指示精神，</w:t>
      </w:r>
      <w:r>
        <w:rPr>
          <w:rFonts w:hint="eastAsia" w:ascii="宋体" w:hAnsi="宋体" w:eastAsia="方正仿宋_GBK" w:cs="仿宋_GB2312"/>
          <w:b w:val="0"/>
          <w:bCs w:val="0"/>
          <w:color w:val="000000"/>
          <w:kern w:val="0"/>
          <w:sz w:val="32"/>
          <w:szCs w:val="32"/>
          <w:highlight w:val="none"/>
          <w:lang w:eastAsia="zh-CN"/>
        </w:rPr>
        <w:t>全面落实</w:t>
      </w:r>
      <w:r>
        <w:rPr>
          <w:rFonts w:hint="eastAsia" w:ascii="宋体" w:hAnsi="宋体" w:eastAsia="方正仿宋_GBK" w:cs="仿宋_GB2312"/>
          <w:b w:val="0"/>
          <w:bCs w:val="0"/>
          <w:color w:val="000000"/>
          <w:kern w:val="0"/>
          <w:sz w:val="32"/>
          <w:szCs w:val="32"/>
          <w:highlight w:val="none"/>
        </w:rPr>
        <w:t>省委、省政府和市委、市政府以及区委、区政府关于实施“百县千镇万村高质量发展工程”（以下简称“百千万工程”）促进城乡区域协调发展的部署要求，充分发挥金融资源要素保障作用，全力推动金融支持“百千万工程”</w:t>
      </w:r>
      <w:r>
        <w:rPr>
          <w:rFonts w:hint="eastAsia" w:ascii="宋体" w:hAnsi="宋体" w:eastAsia="方正仿宋_GBK" w:cs="仿宋_GB2312"/>
          <w:b w:val="0"/>
          <w:bCs w:val="0"/>
          <w:color w:val="000000"/>
          <w:kern w:val="0"/>
          <w:sz w:val="32"/>
          <w:szCs w:val="32"/>
          <w:highlight w:val="none"/>
          <w:lang w:val="en-US" w:eastAsia="zh-CN"/>
        </w:rPr>
        <w:t>落地见效</w:t>
      </w:r>
      <w:r>
        <w:rPr>
          <w:rFonts w:hint="eastAsia" w:ascii="宋体" w:hAnsi="宋体" w:eastAsia="方正仿宋_GBK" w:cs="仿宋_GB2312"/>
          <w:b w:val="0"/>
          <w:bCs w:val="0"/>
          <w:color w:val="000000"/>
          <w:kern w:val="0"/>
          <w:sz w:val="32"/>
          <w:szCs w:val="32"/>
          <w:highlight w:val="none"/>
        </w:rPr>
        <w:t>，</w:t>
      </w:r>
      <w:r>
        <w:rPr>
          <w:rFonts w:hint="eastAsia" w:ascii="宋体" w:hAnsi="宋体" w:eastAsia="方正仿宋_GBK" w:cs="仿宋_GB2312"/>
          <w:b w:val="0"/>
          <w:bCs w:val="0"/>
          <w:color w:val="000000"/>
          <w:kern w:val="0"/>
          <w:sz w:val="32"/>
          <w:szCs w:val="32"/>
          <w:highlight w:val="none"/>
          <w:lang w:val="en-US" w:eastAsia="zh-CN"/>
        </w:rPr>
        <w:t>结合省市有关设立“乡村振兴信贷风险补偿金”</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（以下简称“风险补偿金”）</w:t>
      </w:r>
      <w:r>
        <w:rPr>
          <w:rFonts w:hint="eastAsia" w:ascii="宋体" w:hAnsi="宋体" w:eastAsia="方正仿宋_GBK" w:cs="仿宋_GB2312"/>
          <w:b w:val="0"/>
          <w:bCs w:val="0"/>
          <w:color w:val="000000"/>
          <w:kern w:val="0"/>
          <w:sz w:val="32"/>
          <w:szCs w:val="32"/>
          <w:highlight w:val="none"/>
          <w:lang w:val="en-US" w:eastAsia="zh-CN"/>
        </w:rPr>
        <w:t>的要求</w:t>
      </w:r>
      <w:r>
        <w:rPr>
          <w:rFonts w:hint="eastAsia" w:ascii="宋体" w:hAnsi="宋体" w:eastAsia="方正仿宋_GBK" w:cs="方正仿宋_GBK"/>
          <w:color w:val="000000"/>
          <w:kern w:val="0"/>
          <w:sz w:val="32"/>
          <w:szCs w:val="32"/>
          <w:lang w:val="en-US" w:eastAsia="zh-CN" w:bidi="ar"/>
        </w:rPr>
        <w:t>，为</w:t>
      </w:r>
      <w:r>
        <w:rPr>
          <w:rFonts w:hint="eastAsia" w:ascii="宋体" w:hAnsi="宋体" w:eastAsia="方正仿宋_GBK" w:cs="方正仿宋_GBK"/>
          <w:color w:val="000000" w:themeColor="text1"/>
          <w:kern w:val="0"/>
          <w:sz w:val="32"/>
          <w:szCs w:val="32"/>
          <w:highlight w:val="none"/>
          <w14:textFill>
            <w14:solidFill>
              <w14:schemeClr w14:val="tx1"/>
            </w14:solidFill>
          </w14:textFill>
        </w:rPr>
        <w:t>确保风险补偿金的高效、规范运作，</w:t>
      </w:r>
      <w:r>
        <w:rPr>
          <w:rFonts w:hint="eastAsia" w:ascii="宋体" w:hAnsi="宋体" w:eastAsia="方正仿宋_GBK" w:cs="仿宋_GB2312"/>
          <w:b w:val="0"/>
          <w:bCs w:val="0"/>
          <w:color w:val="000000"/>
          <w:kern w:val="0"/>
          <w:sz w:val="32"/>
          <w:szCs w:val="32"/>
          <w:highlight w:val="none"/>
        </w:rPr>
        <w:t>制定本</w:t>
      </w:r>
      <w:r>
        <w:rPr>
          <w:rFonts w:hint="eastAsia" w:ascii="宋体" w:hAnsi="宋体" w:eastAsia="方正仿宋_GBK" w:cs="仿宋_GB2312"/>
          <w:b w:val="0"/>
          <w:bCs w:val="0"/>
          <w:color w:val="000000"/>
          <w:kern w:val="0"/>
          <w:sz w:val="32"/>
          <w:szCs w:val="32"/>
          <w:highlight w:val="none"/>
          <w:lang w:val="en-US" w:eastAsia="zh-CN"/>
        </w:rPr>
        <w:t>实施</w:t>
      </w:r>
      <w:r>
        <w:rPr>
          <w:rFonts w:hint="eastAsia" w:ascii="宋体" w:hAnsi="宋体" w:eastAsia="方正仿宋_GBK" w:cs="仿宋_GB2312"/>
          <w:b w:val="0"/>
          <w:bCs w:val="0"/>
          <w:color w:val="000000"/>
          <w:kern w:val="0"/>
          <w:sz w:val="32"/>
          <w:szCs w:val="32"/>
          <w:highlight w:val="none"/>
        </w:rPr>
        <w:t>方案。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sz w:val="32"/>
          <w:szCs w:val="32"/>
          <w:highlight w:val="none"/>
          <w:lang w:val="en-US" w:eastAsia="zh-CN"/>
          <w14:textFill>
            <w14:solidFill>
              <w14:schemeClr w14:val="tx1"/>
            </w14:solidFill>
          </w14:textFill>
        </w:rPr>
      </w:pPr>
      <w:r>
        <w:rPr>
          <w:rFonts w:hint="eastAsia" w:ascii="宋体" w:hAnsi="宋体" w:eastAsia="方正黑体_GBK" w:cs="方正黑体_GBK"/>
          <w:color w:val="000000" w:themeColor="text1"/>
          <w:sz w:val="32"/>
          <w:szCs w:val="32"/>
          <w:highlight w:val="none"/>
          <w:lang w:val="en-US" w:eastAsia="zh-CN"/>
          <w14:textFill>
            <w14:solidFill>
              <w14:schemeClr w14:val="tx1"/>
            </w14:solidFill>
          </w14:textFill>
        </w:rPr>
        <w:t>一</w:t>
      </w:r>
      <w:bookmarkStart w:id="0" w:name="_GoBack"/>
      <w:bookmarkEnd w:id="0"/>
      <w:r>
        <w:rPr>
          <w:rFonts w:hint="eastAsia" w:ascii="宋体" w:hAnsi="宋体" w:eastAsia="方正黑体_GBK" w:cs="方正黑体_GBK"/>
          <w:color w:val="000000" w:themeColor="text1"/>
          <w:sz w:val="32"/>
          <w:szCs w:val="32"/>
          <w:highlight w:val="none"/>
          <w:lang w:val="en-US" w:eastAsia="zh-CN"/>
          <w14:textFill>
            <w14:solidFill>
              <w14:schemeClr w14:val="tx1"/>
            </w14:solidFill>
          </w14:textFill>
        </w:rPr>
        <w:t>、指导思想</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仿宋_GB2312"/>
          <w:b w:val="0"/>
          <w:bCs w:val="0"/>
          <w:color w:val="000000"/>
          <w:kern w:val="0"/>
          <w:sz w:val="32"/>
          <w:szCs w:val="32"/>
          <w:highlight w:val="none"/>
        </w:rPr>
      </w:pPr>
      <w:r>
        <w:rPr>
          <w:rFonts w:hint="eastAsia" w:ascii="宋体" w:hAnsi="宋体" w:eastAsia="方正仿宋_GBK" w:cs="仿宋_GB2312"/>
          <w:b w:val="0"/>
          <w:bCs w:val="0"/>
          <w:color w:val="000000"/>
          <w:kern w:val="0"/>
          <w:sz w:val="32"/>
          <w:szCs w:val="32"/>
          <w:highlight w:val="none"/>
        </w:rPr>
        <w:t>以习近平新时代中国特色社会主义思想为指导，</w:t>
      </w:r>
      <w:r>
        <w:rPr>
          <w:rFonts w:hint="eastAsia" w:ascii="宋体" w:hAnsi="宋体" w:eastAsia="方正仿宋_GBK" w:cs="仿宋_GB2312"/>
          <w:b w:val="0"/>
          <w:bCs w:val="0"/>
          <w:color w:val="000000"/>
          <w:kern w:val="0"/>
          <w:sz w:val="32"/>
          <w:szCs w:val="32"/>
          <w:highlight w:val="none"/>
          <w:lang w:val="en-US" w:eastAsia="zh-CN"/>
        </w:rPr>
        <w:t>贯彻</w:t>
      </w:r>
      <w:r>
        <w:rPr>
          <w:rFonts w:hint="eastAsia" w:ascii="宋体" w:hAnsi="宋体" w:eastAsia="方正仿宋_GBK" w:cs="仿宋_GB2312"/>
          <w:b w:val="0"/>
          <w:bCs w:val="0"/>
          <w:color w:val="000000"/>
          <w:kern w:val="0"/>
          <w:sz w:val="32"/>
          <w:szCs w:val="32"/>
          <w:highlight w:val="none"/>
          <w:lang w:eastAsia="zh-CN"/>
        </w:rPr>
        <w:t>落实省委“1310”具体部署</w:t>
      </w:r>
      <w:r>
        <w:rPr>
          <w:rFonts w:hint="eastAsia" w:ascii="宋体" w:hAnsi="宋体" w:eastAsia="方正仿宋_GBK" w:cs="仿宋_GB2312"/>
          <w:b w:val="0"/>
          <w:bCs w:val="0"/>
          <w:color w:val="000000"/>
          <w:kern w:val="0"/>
          <w:sz w:val="32"/>
          <w:szCs w:val="32"/>
          <w:highlight w:val="none"/>
        </w:rPr>
        <w:t>，围绕“百千万工程”高质量发展首要任务</w:t>
      </w:r>
      <w:r>
        <w:rPr>
          <w:rFonts w:hint="eastAsia" w:ascii="宋体" w:hAnsi="宋体" w:eastAsia="方正仿宋_GBK" w:cs="仿宋_GB2312"/>
          <w:b w:val="0"/>
          <w:bCs w:val="0"/>
          <w:color w:val="000000"/>
          <w:kern w:val="0"/>
          <w:sz w:val="32"/>
          <w:szCs w:val="32"/>
          <w:highlight w:val="none"/>
          <w:lang w:eastAsia="zh-CN"/>
        </w:rPr>
        <w:t>，持续优化金融服务，</w:t>
      </w:r>
      <w:r>
        <w:rPr>
          <w:rFonts w:hint="eastAsia" w:ascii="宋体" w:hAnsi="宋体" w:eastAsia="方正仿宋_GBK" w:cs="仿宋_GB2312"/>
          <w:b w:val="0"/>
          <w:bCs w:val="0"/>
          <w:color w:val="000000"/>
          <w:kern w:val="0"/>
          <w:sz w:val="32"/>
          <w:szCs w:val="32"/>
          <w:highlight w:val="none"/>
        </w:rPr>
        <w:t>充分发挥政府和市场的作用，创新财政支农投入方式，着力破解</w:t>
      </w:r>
      <w:r>
        <w:rPr>
          <w:rFonts w:hint="eastAsia" w:ascii="宋体" w:hAnsi="宋体" w:eastAsia="方正仿宋_GBK" w:cs="仿宋_GB2312"/>
          <w:b w:val="0"/>
          <w:bCs w:val="0"/>
          <w:color w:val="000000"/>
          <w:kern w:val="0"/>
          <w:sz w:val="32"/>
          <w:szCs w:val="32"/>
          <w:highlight w:val="none"/>
          <w:lang w:val="en-US" w:eastAsia="zh-CN"/>
        </w:rPr>
        <w:t>乡村产业</w:t>
      </w:r>
      <w:r>
        <w:rPr>
          <w:rFonts w:hint="eastAsia" w:ascii="宋体" w:hAnsi="宋体" w:eastAsia="方正仿宋_GBK" w:cs="仿宋_GB2312"/>
          <w:b w:val="0"/>
          <w:bCs w:val="0"/>
          <w:color w:val="000000"/>
          <w:kern w:val="0"/>
          <w:sz w:val="32"/>
          <w:szCs w:val="32"/>
          <w:highlight w:val="none"/>
        </w:rPr>
        <w:t>融资难题，有效撬动金融机构加大对</w:t>
      </w:r>
      <w:r>
        <w:rPr>
          <w:rFonts w:hint="eastAsia" w:ascii="宋体" w:hAnsi="宋体" w:eastAsia="方正仿宋_GBK" w:cs="仿宋_GB2312"/>
          <w:b w:val="0"/>
          <w:bCs w:val="0"/>
          <w:color w:val="000000"/>
          <w:kern w:val="0"/>
          <w:sz w:val="32"/>
          <w:szCs w:val="32"/>
          <w:highlight w:val="none"/>
          <w:lang w:val="en-US" w:eastAsia="zh-CN"/>
        </w:rPr>
        <w:t>乡村振兴</w:t>
      </w:r>
      <w:r>
        <w:rPr>
          <w:rFonts w:hint="eastAsia" w:ascii="宋体" w:hAnsi="宋体" w:eastAsia="方正仿宋_GBK" w:cs="仿宋_GB2312"/>
          <w:b w:val="0"/>
          <w:bCs w:val="0"/>
          <w:color w:val="000000"/>
          <w:kern w:val="0"/>
          <w:sz w:val="32"/>
          <w:szCs w:val="32"/>
          <w:highlight w:val="none"/>
        </w:rPr>
        <w:t>的信贷资金投入</w:t>
      </w:r>
      <w:r>
        <w:rPr>
          <w:rFonts w:hint="eastAsia" w:ascii="宋体" w:hAnsi="宋体" w:eastAsia="方正仿宋_GBK" w:cs="仿宋_GB2312"/>
          <w:b w:val="0"/>
          <w:bCs w:val="0"/>
          <w:color w:val="000000"/>
          <w:kern w:val="0"/>
          <w:sz w:val="32"/>
          <w:szCs w:val="32"/>
          <w:highlight w:val="none"/>
          <w:lang w:val="en-US" w:eastAsia="zh-CN"/>
        </w:rPr>
        <w:t>，建立乡村振兴多元化投入机制</w:t>
      </w:r>
      <w:r>
        <w:rPr>
          <w:rFonts w:hint="eastAsia" w:ascii="宋体" w:hAnsi="宋体" w:eastAsia="方正仿宋_GBK" w:cs="仿宋_GB2312"/>
          <w:b w:val="0"/>
          <w:bCs w:val="0"/>
          <w:color w:val="000000"/>
          <w:kern w:val="0"/>
          <w:sz w:val="32"/>
          <w:szCs w:val="32"/>
          <w:highlight w:val="none"/>
        </w:rPr>
        <w:t>，努力实现我</w:t>
      </w:r>
      <w:r>
        <w:rPr>
          <w:rFonts w:hint="eastAsia" w:ascii="宋体" w:hAnsi="宋体" w:eastAsia="方正仿宋_GBK" w:cs="仿宋_GB2312"/>
          <w:b w:val="0"/>
          <w:bCs w:val="0"/>
          <w:color w:val="000000"/>
          <w:kern w:val="0"/>
          <w:sz w:val="32"/>
          <w:szCs w:val="32"/>
          <w:highlight w:val="none"/>
          <w:lang w:eastAsia="zh-CN"/>
        </w:rPr>
        <w:t>区</w:t>
      </w:r>
      <w:r>
        <w:rPr>
          <w:rFonts w:hint="eastAsia" w:ascii="宋体" w:hAnsi="宋体" w:eastAsia="方正仿宋_GBK" w:cs="仿宋_GB2312"/>
          <w:b w:val="0"/>
          <w:bCs w:val="0"/>
          <w:color w:val="000000"/>
          <w:kern w:val="0"/>
          <w:sz w:val="32"/>
          <w:szCs w:val="32"/>
          <w:highlight w:val="none"/>
        </w:rPr>
        <w:t>农业农村经济创新发展、绿色发展、健康发展、转型发展，全面促进农业增产、农民增收和农村繁荣。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default" w:ascii="宋体" w:hAnsi="宋体" w:eastAsia="方正黑体_GBK" w:cs="方正黑体_GBK"/>
          <w:color w:val="000000" w:themeColor="text1"/>
          <w:sz w:val="32"/>
          <w:szCs w:val="32"/>
          <w:highlight w:val="none"/>
          <w:lang w:val="en-US" w:eastAsia="zh-CN"/>
          <w14:textFill>
            <w14:solidFill>
              <w14:schemeClr w14:val="tx1"/>
            </w14:solidFill>
          </w14:textFill>
        </w:rPr>
      </w:pPr>
      <w:r>
        <w:rPr>
          <w:rFonts w:hint="eastAsia" w:ascii="宋体" w:hAnsi="宋体" w:eastAsia="方正黑体_GBK" w:cs="方正黑体_GBK"/>
          <w:color w:val="000000" w:themeColor="text1"/>
          <w:sz w:val="32"/>
          <w:szCs w:val="32"/>
          <w:highlight w:val="none"/>
          <w:lang w:val="en-US" w:eastAsia="zh-CN"/>
          <w14:textFill>
            <w14:solidFill>
              <w14:schemeClr w14:val="tx1"/>
            </w14:solidFill>
          </w14:textFill>
        </w:rPr>
        <w:t>二、主要内容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sz w:val="32"/>
          <w:szCs w:val="32"/>
          <w:highlight w:val="none"/>
          <w:lang w:val="en-US" w:eastAsia="zh-CN"/>
          <w14:textFill>
            <w14:solidFill>
              <w14:schemeClr w14:val="tx1"/>
            </w14:solidFill>
          </w14:textFill>
        </w:rPr>
      </w:pPr>
      <w:r>
        <w:rPr>
          <w:rFonts w:hint="eastAsia" w:ascii="宋体" w:hAnsi="宋体" w:eastAsia="方正仿宋_GBK" w:cs="仿宋_GB2312"/>
          <w:b w:val="0"/>
          <w:bCs w:val="0"/>
          <w:color w:val="000000"/>
          <w:kern w:val="0"/>
          <w:sz w:val="32"/>
          <w:szCs w:val="32"/>
          <w:highlight w:val="none"/>
        </w:rPr>
        <w:t>本</w:t>
      </w:r>
      <w:r>
        <w:rPr>
          <w:rFonts w:hint="eastAsia" w:ascii="宋体" w:hAnsi="宋体" w:eastAsia="方正仿宋_GBK" w:cs="仿宋_GB2312"/>
          <w:b w:val="0"/>
          <w:bCs w:val="0"/>
          <w:color w:val="000000"/>
          <w:kern w:val="0"/>
          <w:sz w:val="32"/>
          <w:szCs w:val="32"/>
          <w:highlight w:val="none"/>
          <w:lang w:val="en-US" w:eastAsia="zh-CN"/>
        </w:rPr>
        <w:t>实施</w:t>
      </w:r>
      <w:r>
        <w:rPr>
          <w:rFonts w:hint="eastAsia" w:ascii="宋体" w:hAnsi="宋体" w:eastAsia="方正仿宋_GBK" w:cs="仿宋_GB2312"/>
          <w:b w:val="0"/>
          <w:bCs w:val="0"/>
          <w:color w:val="000000"/>
          <w:kern w:val="0"/>
          <w:sz w:val="32"/>
          <w:szCs w:val="32"/>
          <w:highlight w:val="none"/>
        </w:rPr>
        <w:t>方案</w:t>
      </w:r>
      <w:r>
        <w:rPr>
          <w:rFonts w:hint="eastAsia" w:ascii="宋体" w:hAnsi="宋体" w:eastAsia="方正仿宋_GBK" w:cs="仿宋_GB2312"/>
          <w:b w:val="0"/>
          <w:bCs w:val="0"/>
          <w:color w:val="000000"/>
          <w:kern w:val="0"/>
          <w:sz w:val="32"/>
          <w:szCs w:val="32"/>
          <w:highlight w:val="none"/>
          <w:lang w:val="en-US" w:eastAsia="zh-CN"/>
        </w:rPr>
        <w:t>所称</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风险补偿金项下政府增信信贷业务（以下简称“风险补偿金贷款”）是向符合条件的经营主体或辖区内农户由经办银行按规定条件发放用于推动辖区乡村产业发展、乡村基础设施建设等乡村振兴有关活动的贷款业务。风险补偿金由区级批准设立，统筹驻镇帮镇扶村资金和各级乡村振兴资金，并用于推动源城区全面推进乡村振兴战略工作。资金来源包含但不限于驻镇帮镇扶村资金和各级乡村振兴资金，以及其他区级可统筹资金。风险补偿金以专户形式、确定项目形式、财政承诺等形式设立，作为风险补偿金存放、代偿支出，风险补偿金所有权为区人民政府。风险补偿金主要用于推动银行机构加大对参与乡村建设行动、推动产业发展的各类主体贷款支持，为借款人提供“政府增信”风险补偿业务，对合作银行提供贷款所产生的本息损失进行补偿，遵循“政府引导、增信服务、风险共担”原则，引导金融机构和社会资本共同支持乡村振兴，切实为经营主体减轻信贷风险，提供风险保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default" w:ascii="宋体" w:hAnsi="宋体" w:eastAsia="方正黑体_GBK" w:cs="方正黑体_GBK"/>
          <w:color w:val="000000" w:themeColor="text1"/>
          <w:sz w:val="32"/>
          <w:szCs w:val="32"/>
          <w:highlight w:val="none"/>
          <w:lang w:val="en-US" w:eastAsia="zh-CN"/>
          <w14:textFill>
            <w14:solidFill>
              <w14:schemeClr w14:val="tx1"/>
            </w14:solidFill>
          </w14:textFill>
        </w:rPr>
      </w:pPr>
      <w:r>
        <w:rPr>
          <w:rFonts w:hint="eastAsia" w:ascii="宋体" w:hAnsi="宋体" w:eastAsia="方正黑体_GBK" w:cs="方正黑体_GBK"/>
          <w:color w:val="000000" w:themeColor="text1"/>
          <w:sz w:val="32"/>
          <w:szCs w:val="32"/>
          <w:highlight w:val="none"/>
          <w:lang w:val="en-US" w:eastAsia="zh-CN"/>
          <w14:textFill>
            <w14:solidFill>
              <w14:schemeClr w14:val="tx1"/>
            </w14:solidFill>
          </w14:textFill>
        </w:rPr>
        <w:t>三、机构设置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方正楷体_GBK" w:hAnsi="方正楷体_GBK" w:eastAsia="方正楷体_GBK" w:cs="方正楷体_GBK"/>
          <w:b/>
          <w:bCs/>
          <w:color w:val="000000" w:themeColor="text1"/>
          <w:kern w:val="0"/>
          <w:sz w:val="32"/>
          <w:szCs w:val="32"/>
          <w:highlight w:val="none"/>
          <w:lang w:eastAsia="zh-CN"/>
          <w14:textFill>
            <w14:solidFill>
              <w14:schemeClr w14:val="tx1"/>
            </w14:solidFill>
          </w14:textFill>
        </w:rPr>
        <w:t>（</w:t>
      </w:r>
      <w:r>
        <w:rPr>
          <w:rFonts w:hint="eastAsia" w:ascii="方正楷体_GBK" w:hAnsi="方正楷体_GBK" w:eastAsia="方正楷体_GBK" w:cs="方正楷体_GBK"/>
          <w:b/>
          <w:bCs/>
          <w:color w:val="000000" w:themeColor="text1"/>
          <w:kern w:val="0"/>
          <w:sz w:val="32"/>
          <w:szCs w:val="32"/>
          <w:highlight w:val="none"/>
          <w:lang w:val="en-US" w:eastAsia="zh-CN"/>
          <w14:textFill>
            <w14:solidFill>
              <w14:schemeClr w14:val="tx1"/>
            </w14:solidFill>
          </w14:textFill>
        </w:rPr>
        <w:t>一</w:t>
      </w:r>
      <w:r>
        <w:rPr>
          <w:rFonts w:hint="eastAsia" w:ascii="方正楷体_GBK" w:hAnsi="方正楷体_GBK" w:eastAsia="方正楷体_GBK" w:cs="方正楷体_GBK"/>
          <w:b/>
          <w:bCs/>
          <w:color w:val="000000" w:themeColor="text1"/>
          <w:kern w:val="0"/>
          <w:sz w:val="32"/>
          <w:szCs w:val="32"/>
          <w:highlight w:val="none"/>
          <w:lang w:eastAsia="zh-CN"/>
          <w14:textFill>
            <w14:solidFill>
              <w14:schemeClr w14:val="tx1"/>
            </w14:solidFill>
          </w14:textFill>
        </w:rPr>
        <w:t>）</w:t>
      </w:r>
      <w:r>
        <w:rPr>
          <w:rFonts w:hint="eastAsia" w:ascii="方正楷体_GBK" w:hAnsi="方正楷体_GBK" w:eastAsia="方正楷体_GBK" w:cs="方正楷体_GBK"/>
          <w:b/>
          <w:bCs/>
          <w:color w:val="000000" w:themeColor="text1"/>
          <w:kern w:val="0"/>
          <w:sz w:val="32"/>
          <w:szCs w:val="32"/>
          <w:highlight w:val="none"/>
          <w:lang w:val="en-US" w:eastAsia="zh-CN"/>
          <w14:textFill>
            <w14:solidFill>
              <w14:schemeClr w14:val="tx1"/>
            </w14:solidFill>
          </w14:textFill>
        </w:rPr>
        <w:t>管理机构。</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成立乡村振兴信贷风险补偿金领导小组（以下简称“领导小组”），组长由区委分管农业农村工作领导同志兼任，副组长由区政府分管农业农村工作领导同志兼任，成员由区委农办、区财政局、区农业农村局（区乡村振兴局）、区金融局等单位为成员单位。领导小组不纳入区级议事协调机构管理，不刻制印章。领导小组下设办公室，办公室设在区农业农村局（区乡村振兴局），负责日常管理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方正楷体_GBK" w:hAnsi="方正楷体_GBK" w:eastAsia="方正楷体_GBK" w:cs="方正楷体_GBK"/>
          <w:b/>
          <w:bCs/>
          <w:color w:val="000000" w:themeColor="text1"/>
          <w:kern w:val="0"/>
          <w:sz w:val="32"/>
          <w:szCs w:val="32"/>
          <w:highlight w:val="none"/>
          <w:lang w:val="en-US" w:eastAsia="zh-CN"/>
          <w14:textFill>
            <w14:solidFill>
              <w14:schemeClr w14:val="tx1"/>
            </w14:solidFill>
          </w14:textFill>
        </w:rPr>
        <w:t>（二）合作银行。</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在全区遴选1-2家银行金融机构作为合作银行，合作银行需符合与区政府或其指定主体签订合作协议（详见附件1），并能够为源城区参与乡村产业振兴企业提供贷款支持等条件，区农业农村部门与其签订乡村振兴信贷风险补偿金合作协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textAlignment w:val="auto"/>
        <w:rPr>
          <w:rFonts w:hint="eastAsia" w:ascii="方正楷体_GBK" w:hAnsi="方正楷体_GBK" w:eastAsia="方正楷体_GBK" w:cs="方正楷体_GBK"/>
          <w:b/>
          <w:bCs/>
          <w:color w:val="000000" w:themeColor="text1"/>
          <w:kern w:val="0"/>
          <w:sz w:val="32"/>
          <w:szCs w:val="32"/>
          <w:highlight w:val="none"/>
          <w:lang w:val="en-US" w:eastAsia="zh-CN"/>
          <w14:textFill>
            <w14:solidFill>
              <w14:schemeClr w14:val="tx1"/>
            </w14:solidFill>
          </w14:textFill>
        </w:rPr>
      </w:pPr>
      <w:r>
        <w:rPr>
          <w:rFonts w:hint="eastAsia" w:ascii="方正楷体_GBK" w:hAnsi="方正楷体_GBK" w:eastAsia="方正楷体_GBK" w:cs="方正楷体_GBK"/>
          <w:b/>
          <w:bCs/>
          <w:color w:val="000000" w:themeColor="text1"/>
          <w:kern w:val="0"/>
          <w:sz w:val="32"/>
          <w:szCs w:val="32"/>
          <w:highlight w:val="none"/>
          <w:lang w:val="en-US" w:eastAsia="zh-CN"/>
          <w14:textFill>
            <w14:solidFill>
              <w14:schemeClr w14:val="tx1"/>
            </w14:solidFill>
          </w14:textFill>
        </w:rPr>
        <w:t>（三）工作职责。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1.领导小组：审核风险补偿金方案和变更风险补偿金规模；确定和变更风险补偿</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金的合作银行；制定和修改风险补偿金管理办法及日常工作规范；核准风险补偿金准入条件；审议合作银行开展增信贷款年度计划和工作报告；贷款的风险补偿金补偿损失确定、偿付和核销坏账；监督风险补偿金增信贷款的使用效益情况。</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2.各成员单</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位：</w:t>
      </w:r>
      <w:r>
        <w:rPr>
          <w:rFonts w:hint="eastAsia" w:ascii="宋体" w:hAnsi="宋体" w:eastAsia="方正仿宋_GBK" w:cs="方正仿宋_GBK"/>
          <w:b/>
          <w:bCs/>
          <w:color w:val="000000" w:themeColor="text1"/>
          <w:kern w:val="0"/>
          <w:sz w:val="32"/>
          <w:szCs w:val="32"/>
          <w:highlight w:val="none"/>
          <w:lang w:val="en-US" w:eastAsia="zh-CN"/>
          <w14:textFill>
            <w14:solidFill>
              <w14:schemeClr w14:val="tx1"/>
            </w14:solidFill>
          </w14:textFill>
        </w:rPr>
        <w:t>区委农办、区农业农村局（区乡村振兴局）</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负责总协调，统筹管理风险补偿金，协调各成员单位开展工作，协调解决风险补偿金的设立、运作过程中遇到的有关问题，与合作银行签订合作协议等工作；区农业农村局负责推动辖区内乡村产业发展；区乡村振兴局负责引导和推进风险补偿金的金融撬动作用，推动辖区内乡村建设行动。</w:t>
      </w:r>
      <w:r>
        <w:rPr>
          <w:rFonts w:hint="eastAsia" w:ascii="宋体" w:hAnsi="宋体" w:eastAsia="方正仿宋_GBK" w:cs="方正仿宋_GBK"/>
          <w:b/>
          <w:bCs/>
          <w:color w:val="000000" w:themeColor="text1"/>
          <w:kern w:val="0"/>
          <w:sz w:val="32"/>
          <w:szCs w:val="32"/>
          <w:highlight w:val="none"/>
          <w:lang w:val="en-US" w:eastAsia="zh-CN"/>
          <w14:textFill>
            <w14:solidFill>
              <w14:schemeClr w14:val="tx1"/>
            </w14:solidFill>
          </w14:textFill>
        </w:rPr>
        <w:t>区财政局</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负责对风险补偿金使用情况进行监督、检查，实施财政资金绩效评价管理工作。</w:t>
      </w:r>
      <w:r>
        <w:rPr>
          <w:rFonts w:hint="eastAsia" w:ascii="宋体" w:hAnsi="宋体" w:eastAsia="方正仿宋_GBK" w:cs="方正仿宋_GBK"/>
          <w:b/>
          <w:bCs/>
          <w:color w:val="000000" w:themeColor="text1"/>
          <w:kern w:val="0"/>
          <w:sz w:val="32"/>
          <w:szCs w:val="32"/>
          <w:highlight w:val="none"/>
          <w:lang w:val="en-US" w:eastAsia="zh-CN"/>
          <w14:textFill>
            <w14:solidFill>
              <w14:schemeClr w14:val="tx1"/>
            </w14:solidFill>
          </w14:textFill>
        </w:rPr>
        <w:t>区金融局</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负责激励区管各银行机构积极参与，优化金融服务，加大贷款投放。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3.合作银行：负责设计和优化符合法律法规和领导小组审批流程的</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贷款申请材料格式</w:t>
      </w: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；执行经领导小组办公室审核的</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增信贷款</w:t>
      </w: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业务年度工作计划，定期向领导小</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组办公室报告有关授信企业贷款使用情况。对参与乡村建设行动、推动乡村产业发展的各类主体提供信用贷款或类信用贷款服务（信用贷款：无抵押、无质押贷款；类信用贷款：银行在借款人提供一定抵质押物基础上，发放超过规定抵质押率的贷款）。遵循普适性原则，单户（笔）贷款金额不超过规定额度，贷款利率等条款内容由借贷双方在合法公平自愿的原则下协商确定（原则上按照国家政策和银行规定执行优惠利率）。受理借款申请人自愿提出的贷款申请并按照其贷款程序自行完成调查审查审批，审批通过的借款人贷款材料及调查报告报送风险补偿金领导小组办公室审核。办理审核通过后的贷款合同签订等贷款发放相关手续，完成贷款发放，并按合同要求监测和督促借款人归还贷款本息。提请领导小组办公室审议风险补偿金的偿付；负责风险补偿金不良贷款的追收，落实诉讼或仲裁，办理风险补偿金代偿手续。依照相关法律法规和本办法承担相应的风险责任。根据本实施方案，按相关规定比例、程序扣划、分账、审核、监督风险补偿金账户。</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default" w:ascii="宋体" w:hAnsi="宋体" w:eastAsia="方正黑体_GBK" w:cs="方正黑体_GBK"/>
          <w:color w:val="000000" w:themeColor="text1"/>
          <w:sz w:val="32"/>
          <w:szCs w:val="32"/>
          <w:highlight w:val="none"/>
          <w:lang w:val="en-US"/>
          <w14:textFill>
            <w14:solidFill>
              <w14:schemeClr w14:val="tx1"/>
            </w14:solidFill>
          </w14:textFill>
        </w:rPr>
      </w:pPr>
      <w:r>
        <w:rPr>
          <w:rFonts w:hint="eastAsia" w:ascii="宋体" w:hAnsi="宋体" w:eastAsia="方正黑体_GBK" w:cs="方正黑体_GBK"/>
          <w:color w:val="000000" w:themeColor="text1"/>
          <w:sz w:val="32"/>
          <w:szCs w:val="32"/>
          <w:highlight w:val="none"/>
          <w:lang w:val="en-US" w:eastAsia="zh-CN"/>
          <w14:textFill>
            <w14:solidFill>
              <w14:schemeClr w14:val="tx1"/>
            </w14:solidFill>
          </w14:textFill>
        </w:rPr>
        <w:t>四、风险补偿金资金管理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方正楷体_GBK" w:hAnsi="方正楷体_GBK" w:eastAsia="方正楷体_GBK" w:cs="方正楷体_GBK"/>
          <w:b w:val="0"/>
          <w:bCs w:val="0"/>
          <w:color w:val="000000" w:themeColor="text1"/>
          <w:kern w:val="0"/>
          <w:sz w:val="32"/>
          <w:szCs w:val="32"/>
          <w:highlight w:val="none"/>
          <w:lang w:val="en-US" w:eastAsia="zh-CN"/>
          <w14:textFill>
            <w14:solidFill>
              <w14:schemeClr w14:val="tx1"/>
            </w14:solidFill>
          </w14:textFill>
        </w:rPr>
        <w:t>（一）</w:t>
      </w:r>
      <w:r>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t>设立规模和期限。</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源城区根据镇的数量情况及实际需求情况，因地制宜设定资金规模1000-2000万元，视信贷需要而定，资金分3年到位。风险补偿金承担的代偿责任余额原则上不得超过风险补偿金余额的10倍，资金实行专户管理，并根据风险补偿金的使用绩效情况，动态调整风险补偿金的存放金额。风险补偿金设立有效期为5年，到期后视情况延长不短于已发放贷款的存续期。</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t>（二）风险补偿金的适用范围。</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风险补偿金适用于参与源城区乡村振兴的各类主体，重点满足由农业农村部门、金融部门推荐符合乡村振兴产业扶持准入条件的各类经营和实施主体生产需要及建设资金需求，最终用于代偿合作银行的贷款损失。贷款对象必须具有完全民事行为能力，有贷款意愿、有发展项目、有一定还款能力，遵纪守法、诚实守信，无不良信用和不良行为记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1.从事农业及涉农相关产业生产经营的企业、组织和个人。重点支持农业产业园实施主体、农业龙头企业、农民合作社、家庭农场、种养大户，农业社会化服务组织、小微农业企业等农业适度规模经营主体、农村集体经济组织以及强镇富村公司。</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2.从事乡村旅游业发展主体。强化金融资源与旅游资源对接，加大对休闲旅游、生态宜居、文化创意等特色村镇和乡村旅游项目的金融支持，支持旅游扶贫重点村、风情小镇、特色村提档升级及乡村旅游景区、民宿品牌化等建设发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3.乡村建设行动项目实施主体。重点支持乡村建设行动工程项目包括但不仅限于村道及村内道路建设、农村生活垃圾及污水处理设施建设、村庄绿化美化建设、农村集中供水、信息基础设施、物流（含冷链仓储物流）、电力保障、农房改造、风貌带建设、农田基础设施建设等项目实施主体。</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pPr>
      <w:r>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t>（三）借款人条件。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1.个人借款人：是指参与乡村建设行动、从事涉农行业生产经营的个人，同时应满足下列条件：年龄在18周岁（含）以上，年龄女性不超过55周岁，男性不超过60周岁；生产经营正常，具备还款能力；无不良信用记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default"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2.</w:t>
      </w:r>
      <w:r>
        <w:rPr>
          <w:rFonts w:hint="default"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法人借款人</w:t>
      </w: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w:t>
      </w:r>
      <w:r>
        <w:rPr>
          <w:rFonts w:hint="default"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指在</w:t>
      </w: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源城区</w:t>
      </w:r>
      <w:r>
        <w:rPr>
          <w:rFonts w:hint="default"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行政区域内登记注册的企业和其他各类经济组织，从事涉农产业的农业主体和乡村建设行动项目实施主体，同时，应满足下列条件：注册地为</w:t>
      </w: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源城区</w:t>
      </w:r>
      <w:r>
        <w:rPr>
          <w:rFonts w:hint="default"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辖内的企业法人和其他各类经济组织，依法办理税务登记和纳税</w:t>
      </w: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w:t>
      </w:r>
      <w:r>
        <w:rPr>
          <w:rFonts w:hint="default"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具有规范健全的财务管理制度，明确的融资需求和资金使用计划</w:t>
      </w: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w:t>
      </w:r>
      <w:r>
        <w:rPr>
          <w:rFonts w:hint="default"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有具体经营、</w:t>
      </w: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种植养殖</w:t>
      </w:r>
      <w:r>
        <w:rPr>
          <w:rFonts w:hint="default"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等经营项目或取得政府乡村振兴项目建设授权实施主体资格</w:t>
      </w: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w:t>
      </w:r>
      <w:r>
        <w:rPr>
          <w:rFonts w:hint="default"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无违规违法经营记录，信誉良好</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t>（四）贷款额度、期限和利率。</w:t>
      </w: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贷款额度单户贷款金额不超过300万元，且不超过资金账面余额的30%。</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贷款期限最长不超过5年。贷款利率应在贷款合同中载明。</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pPr>
      <w:r>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t>（五）业务流程。</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1.申请。借款申请人先向银行申请贷款，银行按规定受理、调查、审查、审批通过后报送领导小组办公室审核资料（详见附件2）。</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2.审核。领导小组办公室对借款人的综合能力评价信息进行审核，经领导小组审定后向合作银行反馈审核意见（详见附件3）。</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3.备案。合作银行对符合条件的借款人发放贷款，并报领导小组备案。</w:t>
      </w:r>
    </w:p>
    <w:p>
      <w:pPr>
        <w:pStyle w:val="5"/>
        <w:keepNext w:val="0"/>
        <w:keepLines w:val="0"/>
        <w:pageBreakBefore w:val="0"/>
        <w:widowControl w:val="0"/>
        <w:kinsoku/>
        <w:wordWrap/>
        <w:overflowPunct/>
        <w:topLinePunct w:val="0"/>
        <w:bidi w:val="0"/>
        <w:adjustRightInd/>
        <w:snapToGrid/>
        <w:spacing w:after="0" w:line="600" w:lineRule="exact"/>
        <w:ind w:left="0" w:lef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4.贷后管理。领导小组办公室应按照协议约定与银行共同做好贷后管理工作，借助相关部门、驻镇帮镇扶村工作队及村“两委”等力量协助银行开展贷款到期提示和逾期催收等工作。</w:t>
      </w:r>
    </w:p>
    <w:p>
      <w:pPr>
        <w:pStyle w:val="5"/>
        <w:keepNext w:val="0"/>
        <w:keepLines w:val="0"/>
        <w:pageBreakBefore w:val="0"/>
        <w:widowControl w:val="0"/>
        <w:kinsoku/>
        <w:wordWrap/>
        <w:overflowPunct/>
        <w:topLinePunct w:val="0"/>
        <w:bidi w:val="0"/>
        <w:adjustRightInd/>
        <w:snapToGrid/>
        <w:spacing w:after="0" w:line="600" w:lineRule="exact"/>
        <w:ind w:left="0" w:leftChars="0" w:firstLine="640" w:firstLineChars="200"/>
        <w:textAlignment w:val="auto"/>
        <w:rPr>
          <w:rFonts w:hint="default"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5.贷款收回。贷款到期后借款人应按时归还贷款本息，借款人的经营收入应作为第一还款来源。合作银行应当在收回贷款之日将相关信息报送领导小组办公室。</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pPr>
      <w:r>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t>（六）风险控制及代偿。</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1.借款人获得风险补偿金的贷款只能用于乡村产业生产经营及乡村建设活动，严禁用于转借他人和资本市场上的投资等方面开支。如发现借款人挪用或改变贷款用途的情况，领导小组办公室有权要求合作银行提前收回贷款，并按有关法律、规定进行处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2.合作银行应建立风险预警信息互通机制，每季度应向领导小组办公室报送信贷借款人的经营等情况。</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pPr>
      <w:r>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t>（七）风险敞口管理。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1.风险补偿金项下政府增信贷款，银行与风险补偿金的风险分担比例为3:7，其中：风险补偿金承担贷款风险的70%包含贷款本金、利息、罚息、复利、违约金、实现债权的有关费用。风险补偿金余额低于责任余额的十分之一时必须及时补足缺口资金，否则不能新增贷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2.贷款不良率（不良贷款额/贷款余额）超过3%时，合作银行应及时告知领导小组办公室，并暂停发放新的贷款业务；不良率下降后，视情况恢复贷款业务。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3.风险补偿金代偿是对合作银行的风险补偿，不能视为代借款人履行还款义务，不影响合作银行与借款人之间的债权债务金额及担保物权金额，借款人仍有义务向合作银行偿还全部贷款本息，合作银行有权就全部欠款向借款人提起诉讼或仲裁。合作银行应在与借款人签订的《借款合同》中明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b w:val="0"/>
          <w:bCs w:val="0"/>
          <w:color w:val="000000" w:themeColor="text1"/>
          <w:kern w:val="0"/>
          <w:sz w:val="32"/>
          <w:szCs w:val="32"/>
          <w:highlight w:val="none"/>
          <w:lang w:val="en-US" w:eastAsia="zh-CN"/>
          <w14:textFill>
            <w14:solidFill>
              <w14:schemeClr w14:val="tx1"/>
            </w14:solidFill>
          </w14:textFill>
        </w:rPr>
        <w:t>4.贷款损失补偿程序。</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1）申请。当借款人发生不良贷款后，经合作银行按照规定确认为不良贷款的，合作银行应启动法律追索程序，并向领导小组办公室以书面形式提交代偿申请及相关材料（详见附件4），且从贷款逾期开始，代偿缓冲期不超过3个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（2）核实。领导小组办公室申请开展调查核实工作并审核。</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（3）审批。领导小组办公室对代偿项目、代偿金额等进行核定，并公布核定结果。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（4）代偿。领导小组办公室与合作银行根据核定结果完成代偿划拨手续。</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5）追偿。合作银行负责依据合同和采取追讨、清偿或仲裁、诉讼等法律手段进行追偿，依法追偿所得在抵扣追偿费用后，按照“协定的比例承担损失的原则”进行清算，先回补风险补偿金与合作银行损失，多余处置价款退还借款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6）确认。经法院依法处置贷款抵质押物、并对借款人和借款合同约定的担保人强制执行后，借款人和担保人均无可再执行财产或法院裁定执行程序终结或终止（中止）后，仍无法收回的贷款本息确认为不良贷款的净损失，由领导小组办公室核销项目及金额，核销贷款准备金损失部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方正黑体_GBK" w:hAnsi="方正黑体_GBK" w:eastAsia="方正黑体_GBK" w:cs="方正黑体_GBK"/>
          <w:color w:val="000000" w:themeColor="text1"/>
          <w:kern w:val="0"/>
          <w:sz w:val="32"/>
          <w:szCs w:val="32"/>
          <w:highlight w:val="none"/>
          <w:lang w:val="en-US" w:eastAsia="zh-CN"/>
          <w14:textFill>
            <w14:solidFill>
              <w14:schemeClr w14:val="tx1"/>
            </w14:solidFill>
          </w14:textFill>
        </w:rPr>
      </w:pPr>
      <w:r>
        <w:rPr>
          <w:rFonts w:hint="eastAsia" w:ascii="方正黑体_GBK" w:hAnsi="方正黑体_GBK" w:eastAsia="方正黑体_GBK" w:cs="方正黑体_GBK"/>
          <w:color w:val="000000" w:themeColor="text1"/>
          <w:kern w:val="0"/>
          <w:sz w:val="32"/>
          <w:szCs w:val="32"/>
          <w:highlight w:val="none"/>
          <w:lang w:val="en-US" w:eastAsia="zh-CN"/>
          <w14:textFill>
            <w14:solidFill>
              <w14:schemeClr w14:val="tx1"/>
            </w14:solidFill>
          </w14:textFill>
        </w:rPr>
        <w:t>五、监督与管理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t>（一）加强对信贷业务及风险补偿金监督检查。</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领导小组负责风险准备金使用的监督，建立绩效评价制度，每年要对风险补偿金贷款情况进行一次绩效评价，并根据合作银行的风险补偿金贷款业务开展情况调整风险补偿金存放额度。定期召开领导小组会议，加强指导、监控管理，对可能出现的贷款风险及时采取措施加以防范，并向区政府报告。领导小组成员单位按职能分工负责实施进行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t>（二）加强对合作银行机构的监管。</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合作银行负责对贷款及借款人进行监控，及时发现存在问题，防止出现贷款风险。合作银行机构发生违反财经纪律、提供虚假信息、1年内未开展风险补偿金贷款业务、未按要求退还风险补偿金的，一经核实，领导小组将根据实际情况提出警告。情节严重的，领导小组取消其参与风险补偿金贷款业务资格，并承担相应法律责任。</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t>（三）</w:t>
      </w:r>
      <w:r>
        <w:rPr>
          <w:rFonts w:hint="default"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t>加强对借款</w:t>
      </w:r>
      <w:r>
        <w:rPr>
          <w:rFonts w:hint="eastAsia"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t>人</w:t>
      </w:r>
      <w:r>
        <w:rPr>
          <w:rFonts w:hint="default" w:ascii="方正楷体_GBK" w:hAnsi="方正楷体_GBK" w:eastAsia="方正楷体_GBK" w:cs="方正楷体_GBK"/>
          <w:color w:val="000000" w:themeColor="text1"/>
          <w:kern w:val="0"/>
          <w:sz w:val="32"/>
          <w:szCs w:val="32"/>
          <w:highlight w:val="none"/>
          <w:lang w:val="en-US" w:eastAsia="zh-CN"/>
          <w14:textFill>
            <w14:solidFill>
              <w14:schemeClr w14:val="tx1"/>
            </w14:solidFill>
          </w14:textFill>
        </w:rPr>
        <w:t>的监管。</w:t>
      </w:r>
      <w:r>
        <w:rPr>
          <w:rFonts w:hint="default" w:ascii="宋体" w:hAnsi="宋体" w:eastAsia="方正仿宋_GBK" w:cs="方正仿宋_GBK"/>
          <w:color w:val="000000" w:themeColor="text1"/>
          <w:kern w:val="0"/>
          <w:sz w:val="32"/>
          <w:szCs w:val="32"/>
          <w:highlight w:val="none"/>
          <w:lang w:val="en-US" w:eastAsia="zh-CN"/>
          <w14:textFill>
            <w14:solidFill>
              <w14:schemeClr w14:val="tx1"/>
            </w14:solidFill>
          </w14:textFill>
        </w:rPr>
        <w:t>借款</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人</w:t>
      </w:r>
      <w:r>
        <w:rPr>
          <w:rFonts w:hint="default" w:ascii="宋体" w:hAnsi="宋体" w:eastAsia="方正仿宋_GBK" w:cs="方正仿宋_GBK"/>
          <w:color w:val="000000" w:themeColor="text1"/>
          <w:kern w:val="0"/>
          <w:sz w:val="32"/>
          <w:szCs w:val="32"/>
          <w:highlight w:val="none"/>
          <w:lang w:val="en-US" w:eastAsia="zh-CN"/>
          <w14:textFill>
            <w14:solidFill>
              <w14:schemeClr w14:val="tx1"/>
            </w14:solidFill>
          </w14:textFill>
        </w:rPr>
        <w:t>违反财经纪律、提供虚假信息</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w:t>
      </w:r>
      <w:r>
        <w:rPr>
          <w:rFonts w:hint="default" w:ascii="宋体" w:hAnsi="宋体" w:eastAsia="方正仿宋_GBK" w:cs="方正仿宋_GBK"/>
          <w:color w:val="000000" w:themeColor="text1"/>
          <w:kern w:val="0"/>
          <w:sz w:val="32"/>
          <w:szCs w:val="32"/>
          <w:highlight w:val="none"/>
          <w:lang w:val="en-US" w:eastAsia="zh-CN"/>
          <w14:textFill>
            <w14:solidFill>
              <w14:schemeClr w14:val="tx1"/>
            </w14:solidFill>
          </w14:textFill>
        </w:rPr>
        <w:t>骗取</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政府风险补偿资金、恶意逃避债务导致风险补偿金和合作银行贷款损失的行为</w:t>
      </w:r>
      <w:r>
        <w:rPr>
          <w:rFonts w:hint="default" w:ascii="宋体" w:hAnsi="宋体" w:eastAsia="方正仿宋_GBK" w:cs="方正仿宋_GBK"/>
          <w:color w:val="000000" w:themeColor="text1"/>
          <w:kern w:val="0"/>
          <w:sz w:val="32"/>
          <w:szCs w:val="32"/>
          <w:highlight w:val="none"/>
          <w:lang w:val="en-US" w:eastAsia="zh-CN"/>
          <w14:textFill>
            <w14:solidFill>
              <w14:schemeClr w14:val="tx1"/>
            </w14:solidFill>
          </w14:textFill>
        </w:rPr>
        <w:t>，</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领导小组办公室和合作银行</w:t>
      </w:r>
      <w:r>
        <w:rPr>
          <w:rFonts w:hint="default" w:ascii="宋体" w:hAnsi="宋体" w:eastAsia="方正仿宋_GBK" w:cs="方正仿宋_GBK"/>
          <w:color w:val="000000" w:themeColor="text1"/>
          <w:kern w:val="0"/>
          <w:sz w:val="32"/>
          <w:szCs w:val="32"/>
          <w:highlight w:val="none"/>
          <w:lang w:val="en-US" w:eastAsia="zh-CN"/>
          <w14:textFill>
            <w14:solidFill>
              <w14:schemeClr w14:val="tx1"/>
            </w14:solidFill>
          </w14:textFill>
        </w:rPr>
        <w:t>根据实际情况将贷款人的不良信用信息列入人民银行征信系统，并在3年内不得重新申请。同时由相关部门在政府网站公布</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情况</w:t>
      </w:r>
      <w:r>
        <w:rPr>
          <w:rFonts w:hint="default" w:ascii="宋体" w:hAnsi="宋体" w:eastAsia="方正仿宋_GBK" w:cs="方正仿宋_GBK"/>
          <w:color w:val="000000" w:themeColor="text1"/>
          <w:kern w:val="0"/>
          <w:sz w:val="32"/>
          <w:szCs w:val="32"/>
          <w:highlight w:val="none"/>
          <w:lang w:val="en-US" w:eastAsia="zh-CN"/>
          <w14:textFill>
            <w14:solidFill>
              <w14:schemeClr w14:val="tx1"/>
            </w14:solidFill>
          </w14:textFill>
        </w:rPr>
        <w:t>，依法追究相关责任人责任</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方正黑体_GBK" w:hAnsi="方正黑体_GBK" w:eastAsia="方正黑体_GBK" w:cs="方正黑体_GBK"/>
          <w:color w:val="000000" w:themeColor="text1"/>
          <w:kern w:val="0"/>
          <w:sz w:val="32"/>
          <w:szCs w:val="32"/>
          <w:highlight w:val="none"/>
          <w:lang w:val="en-US" w:eastAsia="zh-CN"/>
          <w14:textFill>
            <w14:solidFill>
              <w14:schemeClr w14:val="tx1"/>
            </w14:solidFill>
          </w14:textFill>
        </w:rPr>
      </w:pPr>
      <w:r>
        <w:rPr>
          <w:rFonts w:hint="eastAsia" w:ascii="方正黑体_GBK" w:hAnsi="方正黑体_GBK" w:eastAsia="方正黑体_GBK" w:cs="方正黑体_GBK"/>
          <w:color w:val="000000" w:themeColor="text1"/>
          <w:kern w:val="0"/>
          <w:sz w:val="32"/>
          <w:szCs w:val="32"/>
          <w:highlight w:val="none"/>
          <w:lang w:val="en-US" w:eastAsia="zh-CN"/>
          <w14:textFill>
            <w14:solidFill>
              <w14:schemeClr w14:val="tx1"/>
            </w14:solidFill>
          </w14:textFill>
        </w:rPr>
        <w:t>六、其他事项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本方案自发布之日起实施，试行3年，由区农业农村局（区乡村振兴局）和区财政局负责解释。如遇有关法律法规和政策调整，本方案将作相应修订。</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附件：</w:t>
      </w:r>
    </w:p>
    <w:p>
      <w:pPr>
        <w:keepNext w:val="0"/>
        <w:keepLines w:val="0"/>
        <w:pageBreakBefore w:val="0"/>
        <w:widowControl w:val="0"/>
        <w:kinsoku/>
        <w:wordWrap/>
        <w:overflowPunct/>
        <w:topLinePunct w:val="0"/>
        <w:autoSpaceDE/>
        <w:autoSpaceDN/>
        <w:bidi w:val="0"/>
        <w:adjustRightInd/>
        <w:snapToGrid/>
        <w:spacing w:line="600" w:lineRule="exact"/>
        <w:ind w:left="958" w:leftChars="304" w:right="0" w:rightChars="0" w:hanging="320" w:hangingChars="1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1.源城区乡村振兴信贷风险补偿金贷款项目合作协议（参考格式）；</w:t>
      </w:r>
    </w:p>
    <w:p>
      <w:pPr>
        <w:pStyle w:val="5"/>
        <w:keepNext w:val="0"/>
        <w:keepLines w:val="0"/>
        <w:pageBreakBefore w:val="0"/>
        <w:widowControl w:val="0"/>
        <w:kinsoku/>
        <w:wordWrap/>
        <w:overflowPunct/>
        <w:topLinePunct w:val="0"/>
        <w:bidi w:val="0"/>
        <w:adjustRightInd/>
        <w:snapToGrid/>
        <w:spacing w:after="0" w:line="600" w:lineRule="exact"/>
        <w:ind w:left="958" w:leftChars="304" w:hanging="320" w:hangingChars="100"/>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2.关于______申请办理乡村振兴信贷风险补偿金项下政府增信贷款业务的函（参考格式）；</w:t>
      </w:r>
    </w:p>
    <w:p>
      <w:pPr>
        <w:keepNext w:val="0"/>
        <w:keepLines w:val="0"/>
        <w:pageBreakBefore w:val="0"/>
        <w:widowControl w:val="0"/>
        <w:kinsoku/>
        <w:wordWrap/>
        <w:overflowPunct/>
        <w:topLinePunct w:val="0"/>
        <w:autoSpaceDE/>
        <w:autoSpaceDN/>
        <w:bidi w:val="0"/>
        <w:adjustRightInd/>
        <w:snapToGrid/>
        <w:spacing w:line="600" w:lineRule="exact"/>
        <w:ind w:left="958" w:leftChars="304" w:right="0" w:rightChars="0" w:hanging="320" w:hangingChars="100"/>
        <w:textAlignment w:val="auto"/>
        <w:rPr>
          <w:rFonts w:hint="default"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3.关于同意______纳入源城区乡村振兴信贷风险补偿金补偿范围的函（参考格式）；</w:t>
      </w:r>
    </w:p>
    <w:p>
      <w:pPr>
        <w:keepNext w:val="0"/>
        <w:keepLines w:val="0"/>
        <w:pageBreakBefore w:val="0"/>
        <w:widowControl w:val="0"/>
        <w:kinsoku/>
        <w:wordWrap/>
        <w:overflowPunct/>
        <w:topLinePunct w:val="0"/>
        <w:autoSpaceDE/>
        <w:autoSpaceDN/>
        <w:bidi w:val="0"/>
        <w:adjustRightInd/>
        <w:snapToGrid/>
        <w:spacing w:line="600" w:lineRule="exact"/>
        <w:ind w:left="638" w:leftChars="304" w:right="0" w:rightChars="0" w:firstLine="0" w:firstLineChars="0"/>
        <w:textAlignment w:val="auto"/>
        <w:rPr>
          <w:rFonts w:hint="default"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4.</w:t>
      </w:r>
      <w:r>
        <w:rPr>
          <w:rFonts w:hint="default" w:ascii="宋体" w:hAnsi="宋体" w:eastAsia="方正仿宋_GBK" w:cs="方正仿宋_GBK"/>
          <w:color w:val="000000" w:themeColor="text1"/>
          <w:kern w:val="0"/>
          <w:sz w:val="32"/>
          <w:szCs w:val="32"/>
          <w:highlight w:val="none"/>
          <w:lang w:val="en-US" w:eastAsia="zh-CN"/>
          <w14:textFill>
            <w14:solidFill>
              <w14:schemeClr w14:val="tx1"/>
            </w14:solidFill>
          </w14:textFill>
        </w:rPr>
        <w:t>风险补偿金补偿通知书</w:t>
      </w: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t>（参考格式）。</w:t>
      </w:r>
    </w:p>
    <w:p>
      <w:pPr>
        <w:keepNext w:val="0"/>
        <w:keepLines w:val="0"/>
        <w:pageBreakBefore w:val="0"/>
        <w:widowControl w:val="0"/>
        <w:kinsoku/>
        <w:wordWrap/>
        <w:overflowPunct/>
        <w:topLinePunct w:val="0"/>
        <w:bidi w:val="0"/>
        <w:adjustRightInd/>
        <w:snapToGrid/>
        <w:spacing w:line="600" w:lineRule="exact"/>
        <w:textAlignment w:val="auto"/>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pPr>
      <w:r>
        <w:rPr>
          <w:rFonts w:hint="eastAsia" w:ascii="宋体" w:hAnsi="宋体" w:eastAsia="方正仿宋_GBK" w:cs="方正仿宋_GBK"/>
          <w:color w:val="000000" w:themeColor="text1"/>
          <w:kern w:val="0"/>
          <w:sz w:val="32"/>
          <w:szCs w:val="32"/>
          <w:highlight w:val="none"/>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jc w:val="both"/>
        <w:textAlignment w:val="auto"/>
        <w:outlineLvl w:val="9"/>
        <w:rPr>
          <w:rFonts w:hint="eastAsia" w:ascii="方正仿宋_GBK" w:hAnsi="方正仿宋_GBK" w:eastAsia="方正仿宋_GBK" w:cs="方正小标宋_GBK"/>
          <w:b w:val="0"/>
          <w:bCs w:val="0"/>
          <w:color w:val="000000"/>
          <w:sz w:val="32"/>
          <w:szCs w:val="44"/>
          <w:highlight w:val="none"/>
          <w:lang w:val="en-US" w:eastAsia="zh-CN"/>
        </w:rPr>
      </w:pPr>
      <w:r>
        <w:rPr>
          <w:rFonts w:hint="eastAsia" w:ascii="方正仿宋_GBK" w:hAnsi="方正仿宋_GBK" w:eastAsia="方正仿宋_GBK" w:cs="方正小标宋_GBK"/>
          <w:b w:val="0"/>
          <w:bCs w:val="0"/>
          <w:color w:val="000000"/>
          <w:sz w:val="32"/>
          <w:szCs w:val="44"/>
          <w:highlight w:val="none"/>
          <w:lang w:eastAsia="zh-CN"/>
        </w:rPr>
        <w:t>附件</w:t>
      </w:r>
      <w:r>
        <w:rPr>
          <w:rFonts w:hint="eastAsia" w:ascii="方正仿宋_GBK" w:hAnsi="方正仿宋_GBK" w:eastAsia="方正仿宋_GBK" w:cs="方正小标宋_GBK"/>
          <w:b w:val="0"/>
          <w:bCs w:val="0"/>
          <w:color w:val="000000"/>
          <w:sz w:val="32"/>
          <w:szCs w:val="44"/>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jc w:val="center"/>
        <w:textAlignment w:val="auto"/>
        <w:outlineLvl w:val="9"/>
        <w:rPr>
          <w:rFonts w:hint="eastAsia" w:ascii="方正小标宋_GBK" w:hAnsi="方正小标宋_GBK" w:eastAsia="方正小标宋_GBK" w:cs="方正小标宋_GBK"/>
          <w:b w:val="0"/>
          <w:bCs w:val="0"/>
          <w:color w:val="000000"/>
          <w:sz w:val="40"/>
          <w:szCs w:val="44"/>
          <w:highlight w:val="none"/>
          <w:lang w:eastAsia="zh-CN"/>
        </w:rPr>
      </w:pPr>
      <w:r>
        <w:rPr>
          <w:rFonts w:hint="eastAsia" w:ascii="方正小标宋_GBK" w:hAnsi="方正小标宋_GBK" w:eastAsia="方正小标宋_GBK" w:cs="方正小标宋_GBK"/>
          <w:b w:val="0"/>
          <w:bCs w:val="0"/>
          <w:color w:val="000000"/>
          <w:sz w:val="40"/>
          <w:szCs w:val="44"/>
          <w:highlight w:val="none"/>
          <w:lang w:eastAsia="zh-CN"/>
        </w:rPr>
        <w:t>源城区乡村振兴信贷风险补偿金</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jc w:val="center"/>
        <w:textAlignment w:val="auto"/>
        <w:outlineLvl w:val="9"/>
        <w:rPr>
          <w:rFonts w:hint="eastAsia" w:ascii="方正小标宋_GBK" w:hAnsi="方正小标宋_GBK" w:eastAsia="方正小标宋_GBK" w:cs="方正小标宋_GBK"/>
          <w:b w:val="0"/>
          <w:bCs w:val="0"/>
          <w:color w:val="000000"/>
          <w:sz w:val="40"/>
          <w:szCs w:val="44"/>
          <w:highlight w:val="none"/>
          <w:lang w:eastAsia="zh-CN"/>
        </w:rPr>
      </w:pPr>
      <w:r>
        <w:rPr>
          <w:rFonts w:hint="eastAsia" w:ascii="方正小标宋_GBK" w:hAnsi="方正小标宋_GBK" w:eastAsia="方正小标宋_GBK" w:cs="方正小标宋_GBK"/>
          <w:b w:val="0"/>
          <w:bCs w:val="0"/>
          <w:color w:val="000000"/>
          <w:sz w:val="40"/>
          <w:szCs w:val="44"/>
          <w:highlight w:val="none"/>
          <w:lang w:eastAsia="zh-CN"/>
        </w:rPr>
        <w:t>贷款项目合作协议（</w:t>
      </w:r>
      <w:r>
        <w:rPr>
          <w:rFonts w:hint="eastAsia" w:ascii="方正小标宋_GBK" w:hAnsi="方正小标宋_GBK" w:eastAsia="方正小标宋_GBK" w:cs="方正小标宋_GBK"/>
          <w:b w:val="0"/>
          <w:bCs w:val="0"/>
          <w:color w:val="000000"/>
          <w:sz w:val="40"/>
          <w:szCs w:val="44"/>
          <w:highlight w:val="none"/>
          <w:lang w:val="en-US" w:eastAsia="zh-CN"/>
        </w:rPr>
        <w:t>参考格式</w:t>
      </w:r>
      <w:r>
        <w:rPr>
          <w:rFonts w:hint="eastAsia" w:ascii="方正小标宋_GBK" w:hAnsi="方正小标宋_GBK" w:eastAsia="方正小标宋_GBK" w:cs="方正小标宋_GBK"/>
          <w:b w:val="0"/>
          <w:bCs w:val="0"/>
          <w:color w:val="000000"/>
          <w:sz w:val="40"/>
          <w:szCs w:val="44"/>
          <w:highlight w:val="none"/>
          <w:lang w:eastAsia="zh-CN"/>
        </w:rPr>
        <w:t>）</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textAlignment w:val="auto"/>
        <w:outlineLvl w:val="9"/>
        <w:rPr>
          <w:rFonts w:ascii="宋体" w:hAnsi="宋体"/>
          <w:color w:val="000000"/>
          <w:sz w:val="32"/>
          <w:szCs w:val="32"/>
          <w:highlight w:val="none"/>
        </w:rPr>
      </w:pP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textAlignment w:val="auto"/>
        <w:outlineLvl w:val="9"/>
        <w:rPr>
          <w:rFonts w:hint="eastAsia" w:ascii="方正仿宋_GBK" w:hAnsi="方正仿宋_GBK" w:eastAsia="方正仿宋_GBK"/>
          <w:color w:val="000000"/>
          <w:sz w:val="32"/>
          <w:szCs w:val="32"/>
          <w:highlight w:val="none"/>
          <w:u w:val="none" w:color="auto"/>
          <w:lang w:eastAsia="zh-CN"/>
        </w:rPr>
      </w:pPr>
      <w:r>
        <w:rPr>
          <w:rFonts w:hint="eastAsia" w:ascii="方正仿宋_GBK" w:hAnsi="方正仿宋_GBK" w:eastAsia="方正仿宋_GBK"/>
          <w:color w:val="000000"/>
          <w:sz w:val="32"/>
          <w:szCs w:val="32"/>
          <w:highlight w:val="none"/>
        </w:rPr>
        <w:t>甲方</w:t>
      </w:r>
      <w:r>
        <w:rPr>
          <w:rFonts w:hint="eastAsia" w:ascii="方正仿宋_GBK" w:hAnsi="方正仿宋_GBK" w:eastAsia="方正仿宋_GBK"/>
          <w:color w:val="000000"/>
          <w:sz w:val="32"/>
          <w:szCs w:val="32"/>
          <w:highlight w:val="none"/>
          <w:lang w:eastAsia="zh-CN"/>
        </w:rPr>
        <w:t>：源城区</w:t>
      </w:r>
      <w:r>
        <w:rPr>
          <w:rFonts w:hint="eastAsia" w:ascii="方正仿宋_GBK" w:hAnsi="方正仿宋_GBK" w:eastAsia="方正仿宋_GBK"/>
          <w:color w:val="000000"/>
          <w:sz w:val="32"/>
          <w:szCs w:val="32"/>
          <w:highlight w:val="none"/>
          <w:u w:val="none" w:color="auto"/>
          <w:lang w:eastAsia="zh-CN"/>
        </w:rPr>
        <w:t>乡村振兴信贷风险补偿金领导小组办公室</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textAlignment w:val="auto"/>
        <w:outlineLvl w:val="9"/>
        <w:rPr>
          <w:rFonts w:hint="eastAsia" w:ascii="方正仿宋_GBK" w:hAnsi="方正仿宋_GBK" w:eastAsia="方正仿宋_GBK"/>
          <w:color w:val="000000"/>
          <w:sz w:val="32"/>
          <w:szCs w:val="32"/>
          <w:highlight w:val="none"/>
          <w:lang w:eastAsia="zh-CN"/>
        </w:rPr>
      </w:pPr>
      <w:r>
        <w:rPr>
          <w:rFonts w:hint="eastAsia" w:ascii="方正仿宋_GBK" w:hAnsi="方正仿宋_GBK" w:eastAsia="方正仿宋_GBK"/>
          <w:color w:val="000000"/>
          <w:sz w:val="32"/>
          <w:szCs w:val="32"/>
          <w:highlight w:val="none"/>
        </w:rPr>
        <w:t>乙方</w:t>
      </w:r>
      <w:r>
        <w:rPr>
          <w:rFonts w:hint="eastAsia" w:ascii="方正仿宋_GBK" w:hAnsi="方正仿宋_GBK" w:eastAsia="方正仿宋_GBK"/>
          <w:color w:val="000000"/>
          <w:sz w:val="32"/>
          <w:szCs w:val="32"/>
          <w:highlight w:val="none"/>
          <w:lang w:eastAsia="zh-CN"/>
        </w:rPr>
        <w:t>：</w:t>
      </w:r>
      <w:r>
        <w:rPr>
          <w:rFonts w:hint="eastAsia" w:ascii="方正仿宋_GBK" w:hAnsi="方正仿宋_GBK" w:eastAsia="方正仿宋_GBK" w:cs="宋体"/>
          <w:b/>
          <w:bCs/>
          <w:color w:val="000000"/>
          <w:sz w:val="32"/>
          <w:szCs w:val="32"/>
          <w:highlight w:val="none"/>
          <w:lang w:val="en-US" w:eastAsia="zh-CN"/>
        </w:rPr>
        <w:t>___________</w:t>
      </w:r>
      <w:r>
        <w:rPr>
          <w:rFonts w:hint="eastAsia" w:ascii="方正仿宋_GBK" w:hAnsi="方正仿宋_GBK" w:eastAsia="方正仿宋_GBK" w:cs="Times New Roman"/>
          <w:color w:val="000000"/>
          <w:sz w:val="32"/>
          <w:szCs w:val="32"/>
          <w:highlight w:val="none"/>
          <w:lang w:val="en-US" w:eastAsia="zh-CN"/>
        </w:rPr>
        <w:t>银行</w:t>
      </w:r>
      <w:r>
        <w:rPr>
          <w:rFonts w:hint="eastAsia" w:ascii="方正仿宋_GBK" w:hAnsi="方正仿宋_GBK" w:eastAsia="方正仿宋_GBK" w:cs="宋体"/>
          <w:b/>
          <w:bCs/>
          <w:color w:val="000000"/>
          <w:sz w:val="32"/>
          <w:szCs w:val="32"/>
          <w:highlight w:val="none"/>
          <w:lang w:val="en-US" w:eastAsia="zh-CN"/>
        </w:rPr>
        <w:t>______</w:t>
      </w:r>
      <w:r>
        <w:rPr>
          <w:rFonts w:hint="eastAsia" w:ascii="方正仿宋_GBK" w:hAnsi="方正仿宋_GBK" w:eastAsia="方正仿宋_GBK"/>
          <w:color w:val="000000"/>
          <w:sz w:val="32"/>
          <w:szCs w:val="32"/>
          <w:highlight w:val="none"/>
          <w:lang w:eastAsia="zh-CN"/>
        </w:rPr>
        <w:t>区支行</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textAlignment w:val="auto"/>
        <w:outlineLvl w:val="9"/>
        <w:rPr>
          <w:rFonts w:hint="eastAsia" w:ascii="方正仿宋_GBK" w:hAnsi="方正仿宋_GBK" w:eastAsia="方正仿宋_GBK"/>
          <w:color w:val="000000"/>
          <w:sz w:val="32"/>
          <w:szCs w:val="32"/>
          <w:highlight w:val="none"/>
        </w:rPr>
      </w:pP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lang w:eastAsia="zh-CN"/>
        </w:rPr>
        <w:t>为</w:t>
      </w:r>
      <w:r>
        <w:rPr>
          <w:rFonts w:hint="eastAsia" w:ascii="方正仿宋_GBK" w:hAnsi="方正仿宋_GBK" w:eastAsia="方正仿宋_GBK"/>
          <w:color w:val="000000"/>
          <w:sz w:val="32"/>
          <w:szCs w:val="32"/>
          <w:highlight w:val="none"/>
        </w:rPr>
        <w:t>全面推进</w:t>
      </w:r>
      <w:r>
        <w:rPr>
          <w:rFonts w:hint="eastAsia" w:ascii="方正仿宋_GBK" w:hAnsi="方正仿宋_GBK" w:eastAsia="方正仿宋_GBK" w:cs="宋体"/>
          <w:b w:val="0"/>
          <w:bCs w:val="0"/>
          <w:color w:val="000000"/>
          <w:sz w:val="32"/>
          <w:szCs w:val="32"/>
          <w:highlight w:val="none"/>
          <w:u w:val="none"/>
          <w:lang w:val="en-US" w:eastAsia="zh-CN"/>
        </w:rPr>
        <w:t>源城区</w:t>
      </w:r>
      <w:r>
        <w:rPr>
          <w:rFonts w:hint="eastAsia" w:ascii="方正仿宋_GBK" w:hAnsi="方正仿宋_GBK" w:eastAsia="方正仿宋_GBK"/>
          <w:color w:val="000000"/>
          <w:sz w:val="32"/>
          <w:szCs w:val="32"/>
          <w:highlight w:val="none"/>
        </w:rPr>
        <w:t>乡村振兴战略的实施，有效提升政府财政资金使用效率，撬动</w:t>
      </w:r>
      <w:r>
        <w:rPr>
          <w:rFonts w:hint="eastAsia" w:ascii="方正仿宋_GBK" w:hAnsi="方正仿宋_GBK" w:eastAsia="方正仿宋_GBK"/>
          <w:color w:val="000000"/>
          <w:sz w:val="32"/>
          <w:szCs w:val="32"/>
          <w:highlight w:val="none"/>
          <w:lang w:eastAsia="zh-CN"/>
        </w:rPr>
        <w:t>银行信贷资金</w:t>
      </w:r>
      <w:r>
        <w:rPr>
          <w:rFonts w:hint="eastAsia" w:ascii="方正仿宋_GBK" w:hAnsi="方正仿宋_GBK" w:eastAsia="方正仿宋_GBK"/>
          <w:color w:val="000000"/>
          <w:sz w:val="32"/>
          <w:szCs w:val="32"/>
          <w:highlight w:val="none"/>
        </w:rPr>
        <w:t>投入，加快推进乡村建设和产业发展，设立</w:t>
      </w:r>
      <w:r>
        <w:rPr>
          <w:rFonts w:hint="eastAsia" w:ascii="方正仿宋_GBK" w:hAnsi="方正仿宋_GBK" w:eastAsia="方正仿宋_GBK"/>
          <w:color w:val="000000"/>
          <w:sz w:val="32"/>
          <w:szCs w:val="32"/>
          <w:highlight w:val="none"/>
          <w:lang w:eastAsia="zh-CN"/>
        </w:rPr>
        <w:t>源城区乡村振兴信贷风险</w:t>
      </w:r>
      <w:r>
        <w:rPr>
          <w:rFonts w:hint="eastAsia" w:ascii="方正仿宋_GBK" w:hAnsi="方正仿宋_GBK" w:eastAsia="方正仿宋_GBK"/>
          <w:color w:val="000000"/>
          <w:sz w:val="32"/>
          <w:szCs w:val="32"/>
          <w:highlight w:val="none"/>
        </w:rPr>
        <w:t>补偿</w:t>
      </w:r>
      <w:r>
        <w:rPr>
          <w:rFonts w:hint="eastAsia" w:ascii="方正仿宋_GBK" w:hAnsi="方正仿宋_GBK" w:eastAsia="方正仿宋_GBK"/>
          <w:color w:val="000000"/>
          <w:sz w:val="32"/>
          <w:szCs w:val="32"/>
          <w:highlight w:val="none"/>
          <w:lang w:eastAsia="zh-CN"/>
        </w:rPr>
        <w:t>金</w:t>
      </w:r>
      <w:r>
        <w:rPr>
          <w:rFonts w:hint="eastAsia" w:ascii="方正仿宋_GBK" w:hAnsi="方正仿宋_GBK" w:eastAsia="方正仿宋_GBK"/>
          <w:color w:val="000000"/>
          <w:sz w:val="32"/>
          <w:szCs w:val="32"/>
          <w:highlight w:val="none"/>
        </w:rPr>
        <w:t>（下称“风险补偿</w:t>
      </w:r>
      <w:r>
        <w:rPr>
          <w:rFonts w:hint="eastAsia" w:ascii="方正仿宋_GBK" w:hAnsi="方正仿宋_GBK" w:eastAsia="方正仿宋_GBK"/>
          <w:color w:val="000000"/>
          <w:sz w:val="32"/>
          <w:szCs w:val="32"/>
          <w:highlight w:val="none"/>
          <w:lang w:eastAsia="zh-CN"/>
        </w:rPr>
        <w:t>金</w:t>
      </w:r>
      <w:r>
        <w:rPr>
          <w:rFonts w:hint="eastAsia" w:ascii="方正仿宋_GBK" w:hAnsi="方正仿宋_GBK" w:eastAsia="方正仿宋_GBK"/>
          <w:color w:val="000000"/>
          <w:sz w:val="32"/>
          <w:szCs w:val="32"/>
          <w:highlight w:val="none"/>
        </w:rPr>
        <w:t>”），并开展</w:t>
      </w:r>
      <w:r>
        <w:rPr>
          <w:rFonts w:hint="eastAsia" w:ascii="方正仿宋_GBK" w:hAnsi="方正仿宋_GBK" w:eastAsia="方正仿宋_GBK"/>
          <w:color w:val="000000"/>
          <w:sz w:val="32"/>
          <w:szCs w:val="32"/>
          <w:highlight w:val="none"/>
          <w:lang w:eastAsia="zh-CN"/>
        </w:rPr>
        <w:t>风险补偿资金项下政府增信贷款业务。</w:t>
      </w:r>
      <w:r>
        <w:rPr>
          <w:rFonts w:hint="eastAsia" w:ascii="方正仿宋_GBK" w:hAnsi="方正仿宋_GBK" w:eastAsia="方正仿宋_GBK"/>
          <w:color w:val="000000"/>
          <w:sz w:val="32"/>
          <w:szCs w:val="32"/>
          <w:highlight w:val="none"/>
        </w:rPr>
        <w:t>双方本着优势互补、平等合作、共促发展的原则，经友好协商，达成以下合作协议。</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2"/>
        <w:contextualSpacing/>
        <w:textAlignment w:val="auto"/>
        <w:outlineLvl w:val="9"/>
        <w:rPr>
          <w:rFonts w:hint="eastAsia" w:ascii="方正楷体_GBK" w:hAnsi="方正楷体_GBK" w:eastAsia="方正楷体_GBK"/>
          <w:b w:val="0"/>
          <w:bCs/>
          <w:color w:val="000000"/>
          <w:sz w:val="32"/>
          <w:szCs w:val="32"/>
          <w:highlight w:val="none"/>
        </w:rPr>
      </w:pPr>
      <w:r>
        <w:rPr>
          <w:rFonts w:hint="eastAsia" w:ascii="方正楷体_GBK" w:hAnsi="方正楷体_GBK" w:eastAsia="方正楷体_GBK"/>
          <w:b w:val="0"/>
          <w:bCs/>
          <w:color w:val="000000"/>
          <w:sz w:val="32"/>
          <w:szCs w:val="32"/>
          <w:highlight w:val="none"/>
        </w:rPr>
        <w:t>第一条 合作宗旨</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为创新我</w:t>
      </w:r>
      <w:r>
        <w:rPr>
          <w:rFonts w:hint="eastAsia" w:ascii="方正仿宋_GBK" w:hAnsi="方正仿宋_GBK" w:eastAsia="方正仿宋_GBK"/>
          <w:color w:val="000000"/>
          <w:sz w:val="32"/>
          <w:szCs w:val="32"/>
          <w:highlight w:val="none"/>
          <w:lang w:eastAsia="zh-CN"/>
        </w:rPr>
        <w:t>区</w:t>
      </w:r>
      <w:r>
        <w:rPr>
          <w:rFonts w:hint="eastAsia" w:ascii="方正仿宋_GBK" w:hAnsi="方正仿宋_GBK" w:eastAsia="方正仿宋_GBK"/>
          <w:color w:val="000000"/>
          <w:sz w:val="32"/>
          <w:szCs w:val="32"/>
          <w:highlight w:val="none"/>
        </w:rPr>
        <w:t>乡村振兴驻镇帮镇扶村资金使用方式，切实发挥财政资金的撬动作用，积极引导金融信贷资金和社会资本助力我</w:t>
      </w:r>
      <w:r>
        <w:rPr>
          <w:rFonts w:hint="eastAsia" w:ascii="方正仿宋_GBK" w:hAnsi="方正仿宋_GBK" w:eastAsia="方正仿宋_GBK"/>
          <w:color w:val="000000"/>
          <w:sz w:val="32"/>
          <w:szCs w:val="32"/>
          <w:highlight w:val="none"/>
          <w:lang w:eastAsia="zh-CN"/>
        </w:rPr>
        <w:t>区</w:t>
      </w:r>
      <w:r>
        <w:rPr>
          <w:rFonts w:hint="eastAsia" w:ascii="方正仿宋_GBK" w:hAnsi="方正仿宋_GBK" w:eastAsia="方正仿宋_GBK"/>
          <w:color w:val="000000"/>
          <w:sz w:val="32"/>
          <w:szCs w:val="32"/>
          <w:highlight w:val="none"/>
        </w:rPr>
        <w:t>乡村振兴，根据《广东省乡村振兴驻镇帮镇扶村工作方案》（粤委办发电〔2021〕60号）、《广东省乡村振兴驻镇帮镇扶村资金筹集使用监管办法》（粤财农〔2021〕126号）</w:t>
      </w:r>
      <w:r>
        <w:rPr>
          <w:rFonts w:hint="eastAsia" w:ascii="方正仿宋_GBK" w:hAnsi="方正仿宋_GBK" w:eastAsia="方正仿宋_GBK"/>
          <w:color w:val="000000"/>
          <w:sz w:val="32"/>
          <w:szCs w:val="32"/>
          <w:highlight w:val="none"/>
          <w:lang w:eastAsia="zh-CN"/>
        </w:rPr>
        <w:t>、《河源市金融支持乡村振兴攻坚行动实施方案》（河金〔2021〕25号）</w:t>
      </w:r>
      <w:r>
        <w:rPr>
          <w:rFonts w:hint="eastAsia" w:ascii="方正仿宋_GBK" w:hAnsi="方正仿宋_GBK" w:eastAsia="方正仿宋_GBK"/>
          <w:color w:val="000000"/>
          <w:sz w:val="32"/>
          <w:szCs w:val="32"/>
          <w:highlight w:val="none"/>
        </w:rPr>
        <w:t>等有关规定，大力实施乡村振兴战略，甲、乙双方在平等、自愿、诚实、信用的基础上，建立以甲方政府财政资金作为增信基础，由乙方提供贷款资金，构建有效控制和分散风险的农业融资模式，简称“</w:t>
      </w:r>
      <w:r>
        <w:rPr>
          <w:rFonts w:hint="eastAsia" w:ascii="方正仿宋_GBK" w:hAnsi="方正仿宋_GBK" w:eastAsia="方正仿宋_GBK"/>
          <w:b w:val="0"/>
          <w:bCs w:val="0"/>
          <w:color w:val="000000"/>
          <w:sz w:val="32"/>
          <w:szCs w:val="32"/>
          <w:highlight w:val="none"/>
          <w:u w:val="none"/>
          <w:lang w:eastAsia="zh-CN"/>
        </w:rPr>
        <w:t>源城区</w:t>
      </w:r>
      <w:r>
        <w:rPr>
          <w:rFonts w:hint="eastAsia" w:ascii="方正仿宋_GBK" w:hAnsi="方正仿宋_GBK" w:eastAsia="方正仿宋_GBK"/>
          <w:color w:val="000000"/>
          <w:sz w:val="32"/>
          <w:szCs w:val="32"/>
          <w:highlight w:val="none"/>
          <w:lang w:eastAsia="zh-CN"/>
        </w:rPr>
        <w:t>乡村振兴信贷风险</w:t>
      </w:r>
      <w:r>
        <w:rPr>
          <w:rFonts w:hint="eastAsia" w:ascii="方正仿宋_GBK" w:hAnsi="方正仿宋_GBK" w:eastAsia="方正仿宋_GBK"/>
          <w:color w:val="000000"/>
          <w:sz w:val="32"/>
          <w:szCs w:val="32"/>
          <w:highlight w:val="none"/>
        </w:rPr>
        <w:t>补偿</w:t>
      </w:r>
      <w:r>
        <w:rPr>
          <w:rFonts w:hint="eastAsia" w:ascii="方正仿宋_GBK" w:hAnsi="方正仿宋_GBK" w:eastAsia="方正仿宋_GBK"/>
          <w:color w:val="000000"/>
          <w:sz w:val="32"/>
          <w:szCs w:val="32"/>
          <w:highlight w:val="none"/>
          <w:lang w:eastAsia="zh-CN"/>
        </w:rPr>
        <w:t>金项下政府增信贷款</w:t>
      </w:r>
      <w:r>
        <w:rPr>
          <w:rFonts w:hint="eastAsia" w:ascii="方正仿宋_GBK" w:hAnsi="方正仿宋_GBK" w:eastAsia="方正仿宋_GBK"/>
          <w:color w:val="000000"/>
          <w:sz w:val="32"/>
          <w:szCs w:val="32"/>
          <w:highlight w:val="none"/>
        </w:rPr>
        <w:t>业务”。</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2"/>
        <w:contextualSpacing/>
        <w:textAlignment w:val="auto"/>
        <w:outlineLvl w:val="9"/>
        <w:rPr>
          <w:rFonts w:hint="eastAsia" w:ascii="方正楷体_GBK" w:hAnsi="方正楷体_GBK" w:eastAsia="方正楷体_GBK"/>
          <w:b w:val="0"/>
          <w:bCs/>
          <w:color w:val="000000"/>
          <w:sz w:val="32"/>
          <w:szCs w:val="32"/>
          <w:highlight w:val="none"/>
        </w:rPr>
      </w:pPr>
      <w:r>
        <w:rPr>
          <w:rFonts w:hint="eastAsia" w:ascii="方正楷体_GBK" w:hAnsi="方正楷体_GBK" w:eastAsia="方正楷体_GBK"/>
          <w:b w:val="0"/>
          <w:bCs/>
          <w:color w:val="000000"/>
          <w:sz w:val="32"/>
          <w:szCs w:val="32"/>
          <w:highlight w:val="none"/>
        </w:rPr>
        <w:t>第二条 合作内容</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“乡村振兴</w:t>
      </w:r>
      <w:r>
        <w:rPr>
          <w:rFonts w:hint="eastAsia" w:ascii="方正仿宋_GBK" w:hAnsi="方正仿宋_GBK" w:eastAsia="方正仿宋_GBK"/>
          <w:color w:val="000000"/>
          <w:sz w:val="32"/>
          <w:szCs w:val="32"/>
          <w:highlight w:val="none"/>
          <w:lang w:eastAsia="zh-CN"/>
        </w:rPr>
        <w:t>信贷</w:t>
      </w:r>
      <w:r>
        <w:rPr>
          <w:rFonts w:hint="eastAsia" w:ascii="方正仿宋_GBK" w:hAnsi="方正仿宋_GBK" w:eastAsia="方正仿宋_GBK"/>
          <w:color w:val="000000"/>
          <w:sz w:val="32"/>
          <w:szCs w:val="32"/>
          <w:highlight w:val="none"/>
        </w:rPr>
        <w:t>风险补偿</w:t>
      </w:r>
      <w:r>
        <w:rPr>
          <w:rFonts w:hint="eastAsia" w:ascii="方正仿宋_GBK" w:hAnsi="方正仿宋_GBK" w:eastAsia="方正仿宋_GBK"/>
          <w:color w:val="000000"/>
          <w:sz w:val="32"/>
          <w:szCs w:val="32"/>
          <w:highlight w:val="none"/>
          <w:lang w:eastAsia="zh-CN"/>
        </w:rPr>
        <w:t>金项下政府增信贷款</w:t>
      </w:r>
      <w:r>
        <w:rPr>
          <w:rFonts w:hint="eastAsia" w:ascii="方正仿宋_GBK" w:hAnsi="方正仿宋_GBK" w:eastAsia="方正仿宋_GBK"/>
          <w:color w:val="000000"/>
          <w:sz w:val="32"/>
          <w:szCs w:val="32"/>
          <w:highlight w:val="none"/>
        </w:rPr>
        <w:t>业务”是指</w:t>
      </w:r>
      <w:r>
        <w:rPr>
          <w:rFonts w:hint="eastAsia" w:ascii="方正仿宋_GBK" w:hAnsi="方正仿宋_GBK" w:eastAsia="方正仿宋_GBK"/>
          <w:color w:val="000000"/>
          <w:sz w:val="32"/>
          <w:szCs w:val="32"/>
          <w:highlight w:val="none"/>
          <w:lang w:eastAsia="zh-CN"/>
        </w:rPr>
        <w:t>由甲方设立的</w:t>
      </w:r>
      <w:r>
        <w:rPr>
          <w:rFonts w:hint="eastAsia" w:ascii="方正仿宋_GBK" w:hAnsi="方正仿宋_GBK" w:eastAsia="方正仿宋_GBK"/>
          <w:color w:val="000000"/>
          <w:sz w:val="32"/>
          <w:szCs w:val="32"/>
          <w:highlight w:val="none"/>
        </w:rPr>
        <w:t>风险补偿</w:t>
      </w:r>
      <w:r>
        <w:rPr>
          <w:rFonts w:hint="eastAsia" w:ascii="方正仿宋_GBK" w:hAnsi="方正仿宋_GBK" w:eastAsia="方正仿宋_GBK"/>
          <w:color w:val="000000"/>
          <w:sz w:val="32"/>
          <w:szCs w:val="32"/>
          <w:highlight w:val="none"/>
          <w:lang w:eastAsia="zh-CN"/>
        </w:rPr>
        <w:t>金按照约定的贷款风险分担比例，以符合区风险补偿金领导小组办公室审核的具备规定条件的个人或者法人为借款人，由乙方</w:t>
      </w:r>
      <w:r>
        <w:rPr>
          <w:rFonts w:hint="eastAsia" w:ascii="方正仿宋_GBK" w:hAnsi="方正仿宋_GBK" w:eastAsia="方正仿宋_GBK"/>
          <w:color w:val="000000"/>
          <w:sz w:val="32"/>
          <w:szCs w:val="32"/>
          <w:highlight w:val="none"/>
        </w:rPr>
        <w:t>向</w:t>
      </w:r>
      <w:r>
        <w:rPr>
          <w:rFonts w:hint="eastAsia" w:ascii="方正仿宋_GBK" w:hAnsi="方正仿宋_GBK" w:eastAsia="方正仿宋_GBK"/>
          <w:color w:val="000000"/>
          <w:sz w:val="32"/>
          <w:szCs w:val="32"/>
          <w:highlight w:val="none"/>
          <w:lang w:eastAsia="zh-CN"/>
        </w:rPr>
        <w:t>该</w:t>
      </w:r>
      <w:r>
        <w:rPr>
          <w:rFonts w:hint="eastAsia" w:ascii="方正仿宋_GBK" w:hAnsi="方正仿宋_GBK" w:eastAsia="方正仿宋_GBK"/>
          <w:color w:val="000000"/>
          <w:sz w:val="32"/>
          <w:szCs w:val="32"/>
          <w:highlight w:val="none"/>
        </w:rPr>
        <w:t>借款人</w:t>
      </w:r>
      <w:r>
        <w:rPr>
          <w:rFonts w:hint="eastAsia" w:ascii="方正仿宋_GBK" w:hAnsi="方正仿宋_GBK" w:eastAsia="方正仿宋_GBK"/>
          <w:color w:val="000000"/>
          <w:sz w:val="32"/>
          <w:szCs w:val="32"/>
          <w:highlight w:val="none"/>
          <w:lang w:eastAsia="zh-CN"/>
        </w:rPr>
        <w:t>参与乡村建设行动</w:t>
      </w:r>
      <w:r>
        <w:rPr>
          <w:rFonts w:hint="eastAsia" w:ascii="方正仿宋_GBK" w:hAnsi="方正仿宋_GBK" w:eastAsia="方正仿宋_GBK"/>
          <w:color w:val="000000"/>
          <w:sz w:val="32"/>
          <w:szCs w:val="32"/>
          <w:highlight w:val="none"/>
        </w:rPr>
        <w:t>、推动乡村产业发展</w:t>
      </w:r>
      <w:r>
        <w:rPr>
          <w:rFonts w:hint="eastAsia" w:ascii="方正仿宋_GBK" w:hAnsi="方正仿宋_GBK" w:eastAsia="方正仿宋_GBK"/>
          <w:color w:val="000000"/>
          <w:sz w:val="32"/>
          <w:szCs w:val="32"/>
          <w:highlight w:val="none"/>
          <w:lang w:eastAsia="zh-CN"/>
        </w:rPr>
        <w:t>申请</w:t>
      </w:r>
      <w:r>
        <w:rPr>
          <w:rFonts w:hint="eastAsia" w:ascii="方正仿宋_GBK" w:hAnsi="方正仿宋_GBK" w:eastAsia="方正仿宋_GBK"/>
          <w:color w:val="000000"/>
          <w:sz w:val="32"/>
          <w:szCs w:val="32"/>
          <w:highlight w:val="none"/>
        </w:rPr>
        <w:t>的相关贷款提供的“政府增信”风险补偿业务。</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风险补偿</w:t>
      </w:r>
      <w:r>
        <w:rPr>
          <w:rFonts w:hint="eastAsia" w:ascii="方正仿宋_GBK" w:hAnsi="方正仿宋_GBK" w:eastAsia="方正仿宋_GBK"/>
          <w:color w:val="000000"/>
          <w:sz w:val="32"/>
          <w:szCs w:val="32"/>
          <w:highlight w:val="none"/>
          <w:lang w:eastAsia="zh-CN"/>
        </w:rPr>
        <w:t>金项下政府增信贷款</w:t>
      </w:r>
      <w:r>
        <w:rPr>
          <w:rFonts w:hint="eastAsia" w:ascii="方正仿宋_GBK" w:hAnsi="方正仿宋_GBK" w:eastAsia="方正仿宋_GBK"/>
          <w:color w:val="000000"/>
          <w:sz w:val="32"/>
          <w:szCs w:val="32"/>
          <w:highlight w:val="none"/>
        </w:rPr>
        <w:t>业务由借款人自愿申请，</w:t>
      </w:r>
      <w:r>
        <w:rPr>
          <w:rFonts w:hint="eastAsia" w:ascii="方正仿宋_GBK" w:hAnsi="方正仿宋_GBK" w:eastAsia="方正仿宋_GBK"/>
          <w:color w:val="000000"/>
          <w:sz w:val="32"/>
          <w:szCs w:val="32"/>
          <w:highlight w:val="none"/>
          <w:lang w:eastAsia="zh-CN"/>
        </w:rPr>
        <w:t>乙方</w:t>
      </w:r>
      <w:r>
        <w:rPr>
          <w:rFonts w:hint="eastAsia" w:ascii="方正仿宋_GBK" w:hAnsi="方正仿宋_GBK" w:eastAsia="方正仿宋_GBK"/>
          <w:color w:val="000000"/>
          <w:sz w:val="32"/>
          <w:szCs w:val="32"/>
          <w:highlight w:val="none"/>
        </w:rPr>
        <w:t>进行贷款条件审查审批后、提交</w:t>
      </w:r>
      <w:r>
        <w:rPr>
          <w:rFonts w:hint="eastAsia" w:ascii="方正仿宋_GBK" w:hAnsi="方正仿宋_GBK" w:eastAsia="方正仿宋_GBK"/>
          <w:color w:val="000000"/>
          <w:sz w:val="32"/>
          <w:szCs w:val="32"/>
          <w:highlight w:val="none"/>
          <w:lang w:eastAsia="zh-CN"/>
        </w:rPr>
        <w:t>甲方</w:t>
      </w:r>
      <w:r>
        <w:rPr>
          <w:rFonts w:hint="eastAsia" w:ascii="方正仿宋_GBK" w:hAnsi="方正仿宋_GBK" w:eastAsia="方正仿宋_GBK"/>
          <w:color w:val="000000"/>
          <w:sz w:val="32"/>
          <w:szCs w:val="32"/>
          <w:highlight w:val="none"/>
        </w:rPr>
        <w:t>审核</w:t>
      </w:r>
      <w:r>
        <w:rPr>
          <w:rFonts w:hint="eastAsia" w:ascii="方正仿宋_GBK" w:hAnsi="方正仿宋_GBK" w:eastAsia="方正仿宋_GBK"/>
          <w:color w:val="000000"/>
          <w:sz w:val="32"/>
          <w:szCs w:val="32"/>
          <w:highlight w:val="none"/>
          <w:lang w:eastAsia="zh-CN"/>
        </w:rPr>
        <w:t>通过后</w:t>
      </w:r>
      <w:r>
        <w:rPr>
          <w:rFonts w:hint="eastAsia" w:ascii="方正仿宋_GBK" w:hAnsi="方正仿宋_GBK" w:eastAsia="方正仿宋_GBK"/>
          <w:color w:val="000000"/>
          <w:sz w:val="32"/>
          <w:szCs w:val="32"/>
          <w:highlight w:val="none"/>
        </w:rPr>
        <w:t>，由</w:t>
      </w:r>
      <w:r>
        <w:rPr>
          <w:rFonts w:hint="eastAsia" w:ascii="方正仿宋_GBK" w:hAnsi="方正仿宋_GBK" w:eastAsia="方正仿宋_GBK"/>
          <w:color w:val="000000"/>
          <w:sz w:val="32"/>
          <w:szCs w:val="32"/>
          <w:highlight w:val="none"/>
          <w:lang w:eastAsia="zh-CN"/>
        </w:rPr>
        <w:t>乙方</w:t>
      </w:r>
      <w:r>
        <w:rPr>
          <w:rFonts w:hint="eastAsia" w:ascii="方正仿宋_GBK" w:hAnsi="方正仿宋_GBK" w:eastAsia="方正仿宋_GBK"/>
          <w:color w:val="000000"/>
          <w:sz w:val="32"/>
          <w:szCs w:val="32"/>
          <w:highlight w:val="none"/>
        </w:rPr>
        <w:t>向借款人发放贷款指定用于支持个人和法人参与乡村建设</w:t>
      </w:r>
      <w:r>
        <w:rPr>
          <w:rFonts w:hint="eastAsia" w:ascii="方正仿宋_GBK" w:hAnsi="方正仿宋_GBK" w:eastAsia="方正仿宋_GBK"/>
          <w:color w:val="000000"/>
          <w:sz w:val="32"/>
          <w:szCs w:val="32"/>
          <w:highlight w:val="none"/>
          <w:lang w:eastAsia="zh-CN"/>
        </w:rPr>
        <w:t>行动</w:t>
      </w:r>
      <w:r>
        <w:rPr>
          <w:rFonts w:hint="eastAsia" w:ascii="方正仿宋_GBK" w:hAnsi="方正仿宋_GBK" w:eastAsia="方正仿宋_GBK"/>
          <w:color w:val="000000"/>
          <w:sz w:val="32"/>
          <w:szCs w:val="32"/>
          <w:highlight w:val="none"/>
        </w:rPr>
        <w:t>、</w:t>
      </w:r>
      <w:r>
        <w:rPr>
          <w:rFonts w:hint="eastAsia" w:ascii="方正仿宋_GBK" w:hAnsi="方正仿宋_GBK" w:eastAsia="方正仿宋_GBK"/>
          <w:color w:val="000000"/>
          <w:sz w:val="32"/>
          <w:szCs w:val="32"/>
          <w:highlight w:val="none"/>
          <w:lang w:eastAsia="zh-CN"/>
        </w:rPr>
        <w:t>推动</w:t>
      </w:r>
      <w:r>
        <w:rPr>
          <w:rFonts w:hint="eastAsia" w:ascii="方正仿宋_GBK" w:hAnsi="方正仿宋_GBK" w:eastAsia="方正仿宋_GBK"/>
          <w:color w:val="000000"/>
          <w:sz w:val="32"/>
          <w:szCs w:val="32"/>
          <w:highlight w:val="none"/>
        </w:rPr>
        <w:t>乡村产业发展，借款人按约定归还</w:t>
      </w:r>
      <w:r>
        <w:rPr>
          <w:rFonts w:hint="eastAsia" w:ascii="方正仿宋_GBK" w:hAnsi="方正仿宋_GBK" w:eastAsia="方正仿宋_GBK"/>
          <w:color w:val="000000"/>
          <w:sz w:val="32"/>
          <w:szCs w:val="32"/>
          <w:highlight w:val="none"/>
          <w:lang w:eastAsia="zh-CN"/>
        </w:rPr>
        <w:t>乙方</w:t>
      </w:r>
      <w:r>
        <w:rPr>
          <w:rFonts w:hint="eastAsia" w:ascii="方正仿宋_GBK" w:hAnsi="方正仿宋_GBK" w:eastAsia="方正仿宋_GBK"/>
          <w:color w:val="000000"/>
          <w:sz w:val="32"/>
          <w:szCs w:val="32"/>
          <w:highlight w:val="none"/>
        </w:rPr>
        <w:t>贷款本息，到期如未归还须按有关要求进行风险补偿。</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2"/>
        <w:contextualSpacing/>
        <w:textAlignment w:val="auto"/>
        <w:outlineLvl w:val="9"/>
        <w:rPr>
          <w:rFonts w:hint="eastAsia" w:ascii="方正楷体_GBK" w:hAnsi="方正楷体_GBK" w:eastAsia="方正楷体_GBK"/>
          <w:b w:val="0"/>
          <w:bCs/>
          <w:color w:val="000000"/>
          <w:sz w:val="32"/>
          <w:szCs w:val="32"/>
          <w:highlight w:val="none"/>
        </w:rPr>
      </w:pPr>
      <w:r>
        <w:rPr>
          <w:rFonts w:hint="eastAsia" w:ascii="方正楷体_GBK" w:hAnsi="方正楷体_GBK" w:eastAsia="方正楷体_GBK"/>
          <w:b w:val="0"/>
          <w:bCs/>
          <w:color w:val="000000"/>
          <w:sz w:val="32"/>
          <w:szCs w:val="32"/>
          <w:highlight w:val="none"/>
        </w:rPr>
        <w:t>第三条 日常运作机构</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为了更好地完成本项目的运作，</w:t>
      </w:r>
      <w:r>
        <w:rPr>
          <w:rFonts w:hint="eastAsia" w:ascii="方正仿宋_GBK" w:hAnsi="方正仿宋_GBK" w:eastAsia="方正仿宋_GBK"/>
          <w:color w:val="000000"/>
          <w:sz w:val="32"/>
          <w:szCs w:val="32"/>
          <w:highlight w:val="none"/>
          <w:lang w:eastAsia="zh-CN"/>
        </w:rPr>
        <w:t>设立</w:t>
      </w:r>
      <w:r>
        <w:rPr>
          <w:rFonts w:hint="eastAsia" w:ascii="方正仿宋_GBK" w:hAnsi="方正仿宋_GBK" w:eastAsia="方正仿宋_GBK"/>
          <w:b w:val="0"/>
          <w:bCs w:val="0"/>
          <w:color w:val="000000"/>
          <w:sz w:val="32"/>
          <w:szCs w:val="32"/>
          <w:highlight w:val="none"/>
          <w:u w:val="none"/>
          <w:lang w:eastAsia="zh-CN"/>
        </w:rPr>
        <w:t>源城区</w:t>
      </w:r>
      <w:r>
        <w:rPr>
          <w:rFonts w:hint="eastAsia" w:ascii="方正仿宋_GBK" w:hAnsi="方正仿宋_GBK" w:eastAsia="方正仿宋_GBK"/>
          <w:color w:val="000000"/>
          <w:sz w:val="32"/>
          <w:szCs w:val="32"/>
          <w:highlight w:val="none"/>
        </w:rPr>
        <w:t>“</w:t>
      </w:r>
      <w:r>
        <w:rPr>
          <w:rFonts w:hint="eastAsia" w:ascii="方正仿宋_GBK" w:hAnsi="方正仿宋_GBK" w:eastAsia="方正仿宋_GBK"/>
          <w:color w:val="000000"/>
          <w:sz w:val="32"/>
          <w:szCs w:val="32"/>
          <w:highlight w:val="none"/>
          <w:lang w:eastAsia="zh-CN"/>
        </w:rPr>
        <w:t>乡村振兴信贷风险补偿金</w:t>
      </w:r>
      <w:r>
        <w:rPr>
          <w:rFonts w:hint="eastAsia" w:ascii="方正仿宋_GBK" w:hAnsi="方正仿宋_GBK" w:eastAsia="方正仿宋_GBK"/>
          <w:color w:val="000000"/>
          <w:sz w:val="32"/>
          <w:szCs w:val="32"/>
          <w:highlight w:val="none"/>
        </w:rPr>
        <w:t>”领导小组（以下简称领导小组，办公室设在</w:t>
      </w:r>
      <w:r>
        <w:rPr>
          <w:rFonts w:hint="eastAsia" w:ascii="方正仿宋_GBK" w:hAnsi="方正仿宋_GBK" w:eastAsia="方正仿宋_GBK"/>
          <w:b w:val="0"/>
          <w:bCs w:val="0"/>
          <w:color w:val="000000"/>
          <w:sz w:val="32"/>
          <w:szCs w:val="32"/>
          <w:highlight w:val="none"/>
          <w:u w:val="none"/>
          <w:lang w:eastAsia="zh-CN"/>
        </w:rPr>
        <w:t>源城区</w:t>
      </w:r>
      <w:r>
        <w:rPr>
          <w:rFonts w:hint="eastAsia" w:ascii="方正仿宋_GBK" w:hAnsi="方正仿宋_GBK" w:eastAsia="方正仿宋_GBK"/>
          <w:color w:val="000000"/>
          <w:sz w:val="32"/>
          <w:szCs w:val="32"/>
          <w:highlight w:val="none"/>
          <w:lang w:eastAsia="zh-CN"/>
        </w:rPr>
        <w:t>农业农村局</w:t>
      </w:r>
      <w:r>
        <w:rPr>
          <w:rFonts w:hint="eastAsia" w:ascii="方正仿宋_GBK" w:hAnsi="方正仿宋_GBK" w:eastAsia="方正仿宋_GBK"/>
          <w:color w:val="000000"/>
          <w:sz w:val="32"/>
          <w:szCs w:val="32"/>
          <w:highlight w:val="none"/>
        </w:rPr>
        <w:t>）</w:t>
      </w:r>
      <w:r>
        <w:rPr>
          <w:rFonts w:hint="eastAsia" w:ascii="方正仿宋_GBK" w:hAnsi="方正仿宋_GBK" w:eastAsia="方正仿宋_GBK"/>
          <w:color w:val="000000"/>
          <w:sz w:val="32"/>
          <w:szCs w:val="32"/>
          <w:highlight w:val="none"/>
          <w:lang w:eastAsia="zh-CN"/>
        </w:rPr>
        <w:t>，具体由</w:t>
      </w:r>
      <w:r>
        <w:rPr>
          <w:rFonts w:hint="eastAsia" w:ascii="方正仿宋_GBK" w:hAnsi="方正仿宋_GBK" w:eastAsia="方正仿宋_GBK"/>
          <w:color w:val="000000"/>
          <w:sz w:val="32"/>
          <w:szCs w:val="32"/>
          <w:highlight w:val="none"/>
        </w:rPr>
        <w:t>领导小组</w:t>
      </w:r>
      <w:r>
        <w:rPr>
          <w:rFonts w:hint="eastAsia" w:ascii="方正仿宋_GBK" w:hAnsi="方正仿宋_GBK" w:eastAsia="方正仿宋_GBK"/>
          <w:color w:val="000000"/>
          <w:sz w:val="32"/>
          <w:szCs w:val="32"/>
          <w:highlight w:val="none"/>
          <w:lang w:eastAsia="zh-CN"/>
        </w:rPr>
        <w:t>办公室</w:t>
      </w:r>
      <w:r>
        <w:rPr>
          <w:rFonts w:hint="eastAsia" w:ascii="方正仿宋_GBK" w:hAnsi="方正仿宋_GBK" w:eastAsia="方正仿宋_GBK"/>
          <w:color w:val="000000"/>
          <w:sz w:val="32"/>
          <w:szCs w:val="32"/>
          <w:highlight w:val="none"/>
        </w:rPr>
        <w:t>负责本项目的日常运作和管理。</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2"/>
        <w:contextualSpacing/>
        <w:textAlignment w:val="auto"/>
        <w:outlineLvl w:val="9"/>
        <w:rPr>
          <w:rFonts w:hint="eastAsia" w:ascii="方正楷体_GBK" w:hAnsi="方正楷体_GBK" w:eastAsia="方正楷体_GBK"/>
          <w:b w:val="0"/>
          <w:bCs/>
          <w:color w:val="000000"/>
          <w:sz w:val="32"/>
          <w:szCs w:val="32"/>
          <w:highlight w:val="none"/>
        </w:rPr>
      </w:pPr>
      <w:r>
        <w:rPr>
          <w:rFonts w:hint="eastAsia" w:ascii="方正楷体_GBK" w:hAnsi="方正楷体_GBK" w:eastAsia="方正楷体_GBK"/>
          <w:b w:val="0"/>
          <w:bCs/>
          <w:color w:val="000000"/>
          <w:sz w:val="32"/>
          <w:szCs w:val="32"/>
          <w:highlight w:val="none"/>
        </w:rPr>
        <w:t>第四条 合作贷款</w:t>
      </w:r>
      <w:r>
        <w:rPr>
          <w:rFonts w:hint="eastAsia" w:ascii="方正楷体_GBK" w:hAnsi="方正楷体_GBK" w:eastAsia="方正楷体_GBK"/>
          <w:b w:val="0"/>
          <w:bCs/>
          <w:color w:val="000000"/>
          <w:sz w:val="32"/>
          <w:szCs w:val="32"/>
          <w:highlight w:val="none"/>
          <w:lang w:eastAsia="zh-CN"/>
        </w:rPr>
        <w:t>资金</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b w:val="0"/>
          <w:bCs w:val="0"/>
          <w:color w:val="000000"/>
          <w:sz w:val="32"/>
          <w:szCs w:val="32"/>
          <w:highlight w:val="none"/>
          <w:u w:val="none"/>
          <w:lang w:eastAsia="zh-CN"/>
        </w:rPr>
        <w:t>源城区</w:t>
      </w:r>
      <w:r>
        <w:rPr>
          <w:rFonts w:hint="eastAsia" w:ascii="方正仿宋_GBK" w:hAnsi="方正仿宋_GBK" w:eastAsia="方正仿宋_GBK"/>
          <w:color w:val="000000"/>
          <w:sz w:val="32"/>
          <w:szCs w:val="32"/>
          <w:highlight w:val="none"/>
          <w:lang w:eastAsia="zh-CN"/>
        </w:rPr>
        <w:t>人民政府</w:t>
      </w:r>
      <w:r>
        <w:rPr>
          <w:rFonts w:hint="eastAsia" w:ascii="方正仿宋_GBK" w:hAnsi="方正仿宋_GBK" w:eastAsia="方正仿宋_GBK"/>
          <w:color w:val="000000"/>
          <w:sz w:val="32"/>
          <w:szCs w:val="32"/>
          <w:highlight w:val="none"/>
        </w:rPr>
        <w:t>安排</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u w:val="single"/>
          <w:lang w:val="en-US" w:eastAsia="zh-CN"/>
        </w:rPr>
        <w:t xml:space="preserve">   </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lang w:val="en-US" w:eastAsia="zh-CN"/>
        </w:rPr>
        <w:t>元人民币设立</w:t>
      </w:r>
      <w:r>
        <w:rPr>
          <w:rFonts w:hint="eastAsia" w:ascii="方正仿宋_GBK" w:hAnsi="方正仿宋_GBK" w:eastAsia="方正仿宋_GBK"/>
          <w:color w:val="000000"/>
          <w:sz w:val="32"/>
          <w:szCs w:val="32"/>
          <w:highlight w:val="none"/>
        </w:rPr>
        <w:t>风险补偿</w:t>
      </w:r>
      <w:r>
        <w:rPr>
          <w:rFonts w:hint="eastAsia" w:ascii="方正仿宋_GBK" w:hAnsi="方正仿宋_GBK" w:eastAsia="方正仿宋_GBK"/>
          <w:color w:val="000000"/>
          <w:sz w:val="32"/>
          <w:szCs w:val="32"/>
          <w:highlight w:val="none"/>
          <w:lang w:eastAsia="zh-CN"/>
        </w:rPr>
        <w:t>资金</w:t>
      </w:r>
      <w:r>
        <w:rPr>
          <w:rFonts w:hint="eastAsia" w:ascii="方正仿宋_GBK" w:hAnsi="方正仿宋_GBK" w:eastAsia="方正仿宋_GBK"/>
          <w:color w:val="000000"/>
          <w:sz w:val="32"/>
          <w:szCs w:val="32"/>
          <w:highlight w:val="none"/>
        </w:rPr>
        <w:t>池</w:t>
      </w:r>
      <w:r>
        <w:rPr>
          <w:rFonts w:hint="eastAsia" w:ascii="方正仿宋_GBK" w:hAnsi="方正仿宋_GBK" w:eastAsia="方正仿宋_GBK"/>
          <w:color w:val="000000"/>
          <w:sz w:val="32"/>
          <w:szCs w:val="32"/>
          <w:highlight w:val="none"/>
          <w:lang w:eastAsia="zh-CN"/>
        </w:rPr>
        <w:t>（分</w:t>
      </w:r>
      <w:r>
        <w:rPr>
          <w:rFonts w:hint="eastAsia" w:ascii="方正仿宋_GBK" w:hAnsi="方正仿宋_GBK" w:eastAsia="方正仿宋_GBK"/>
          <w:color w:val="000000"/>
          <w:sz w:val="32"/>
          <w:szCs w:val="32"/>
          <w:highlight w:val="none"/>
          <w:lang w:val="en-US" w:eastAsia="zh-CN"/>
        </w:rPr>
        <w:t>3年到位）</w:t>
      </w:r>
      <w:r>
        <w:rPr>
          <w:rFonts w:hint="eastAsia" w:ascii="方正仿宋_GBK" w:hAnsi="方正仿宋_GBK" w:eastAsia="方正仿宋_GBK"/>
          <w:color w:val="000000"/>
          <w:sz w:val="32"/>
          <w:szCs w:val="32"/>
          <w:highlight w:val="none"/>
        </w:rPr>
        <w:t>，为</w:t>
      </w:r>
      <w:r>
        <w:rPr>
          <w:rFonts w:hint="eastAsia" w:ascii="方正仿宋_GBK" w:hAnsi="方正仿宋_GBK" w:eastAsia="方正仿宋_GBK"/>
          <w:color w:val="000000"/>
          <w:sz w:val="32"/>
          <w:szCs w:val="32"/>
          <w:highlight w:val="none"/>
          <w:lang w:eastAsia="zh-CN"/>
        </w:rPr>
        <w:t>借款人</w:t>
      </w:r>
      <w:r>
        <w:rPr>
          <w:rFonts w:hint="eastAsia" w:ascii="方正仿宋_GBK" w:hAnsi="方正仿宋_GBK" w:eastAsia="方正仿宋_GBK"/>
          <w:color w:val="000000"/>
          <w:sz w:val="32"/>
          <w:szCs w:val="32"/>
          <w:highlight w:val="none"/>
        </w:rPr>
        <w:t>提供损失代偿服务。专项资金由甲方</w:t>
      </w:r>
      <w:r>
        <w:rPr>
          <w:rFonts w:hint="eastAsia" w:ascii="方正仿宋_GBK" w:hAnsi="方正仿宋_GBK" w:eastAsia="方正仿宋_GBK"/>
          <w:b w:val="0"/>
          <w:bCs w:val="0"/>
          <w:color w:val="000000"/>
          <w:sz w:val="32"/>
          <w:szCs w:val="32"/>
          <w:highlight w:val="none"/>
          <w:u w:val="none"/>
          <w:lang w:eastAsia="zh-CN"/>
        </w:rPr>
        <w:t>源城区</w:t>
      </w:r>
      <w:r>
        <w:rPr>
          <w:rFonts w:hint="eastAsia" w:ascii="方正仿宋_GBK" w:hAnsi="方正仿宋_GBK" w:eastAsia="方正仿宋_GBK"/>
          <w:color w:val="000000"/>
          <w:sz w:val="32"/>
          <w:szCs w:val="32"/>
          <w:highlight w:val="none"/>
          <w:lang w:eastAsia="zh-CN"/>
        </w:rPr>
        <w:t>乡村振兴信贷风险</w:t>
      </w:r>
      <w:r>
        <w:rPr>
          <w:rFonts w:hint="eastAsia" w:ascii="方正仿宋_GBK" w:hAnsi="方正仿宋_GBK" w:eastAsia="方正仿宋_GBK"/>
          <w:color w:val="000000"/>
          <w:sz w:val="32"/>
          <w:szCs w:val="32"/>
          <w:highlight w:val="none"/>
        </w:rPr>
        <w:t>补偿</w:t>
      </w:r>
      <w:r>
        <w:rPr>
          <w:rFonts w:hint="eastAsia" w:ascii="方正仿宋_GBK" w:hAnsi="方正仿宋_GBK" w:eastAsia="方正仿宋_GBK"/>
          <w:color w:val="000000"/>
          <w:sz w:val="32"/>
          <w:szCs w:val="32"/>
          <w:highlight w:val="none"/>
          <w:lang w:eastAsia="zh-CN"/>
        </w:rPr>
        <w:t>金领导小组办公室</w:t>
      </w:r>
      <w:r>
        <w:rPr>
          <w:rFonts w:hint="eastAsia" w:ascii="方正仿宋_GBK" w:hAnsi="方正仿宋_GBK" w:eastAsia="方正仿宋_GBK"/>
          <w:color w:val="000000"/>
          <w:sz w:val="32"/>
          <w:szCs w:val="32"/>
          <w:highlight w:val="none"/>
        </w:rPr>
        <w:t>在乙方开设专户进行管理。</w:t>
      </w:r>
      <w:r>
        <w:rPr>
          <w:rFonts w:hint="eastAsia" w:ascii="方正仿宋_GBK" w:hAnsi="方正仿宋_GBK" w:eastAsia="方正仿宋_GBK"/>
          <w:color w:val="000000"/>
          <w:sz w:val="32"/>
          <w:szCs w:val="32"/>
          <w:highlight w:val="none"/>
          <w:lang w:eastAsia="zh-CN"/>
        </w:rPr>
        <w:t>专户内资金仅为乙方发放的</w:t>
      </w:r>
      <w:r>
        <w:rPr>
          <w:rFonts w:hint="eastAsia" w:ascii="方正仿宋_GBK" w:hAnsi="方正仿宋_GBK" w:eastAsia="方正仿宋_GBK"/>
          <w:color w:val="000000"/>
          <w:sz w:val="32"/>
          <w:szCs w:val="32"/>
          <w:highlight w:val="none"/>
          <w:lang w:val="en-US" w:eastAsia="zh-CN"/>
        </w:rPr>
        <w:t>风险补偿金贷款</w:t>
      </w:r>
      <w:r>
        <w:rPr>
          <w:rFonts w:hint="eastAsia" w:ascii="方正仿宋_GBK" w:hAnsi="方正仿宋_GBK" w:eastAsia="方正仿宋_GBK"/>
          <w:color w:val="000000"/>
          <w:sz w:val="32"/>
          <w:szCs w:val="32"/>
          <w:highlight w:val="none"/>
          <w:lang w:eastAsia="zh-CN"/>
        </w:rPr>
        <w:t>提供代偿服务，未经乙方允许不得使用。</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u w:val="single"/>
        </w:rPr>
      </w:pPr>
      <w:r>
        <w:rPr>
          <w:rFonts w:hint="eastAsia" w:ascii="方正仿宋_GBK" w:hAnsi="方正仿宋_GBK" w:eastAsia="方正仿宋_GBK"/>
          <w:color w:val="000000"/>
          <w:sz w:val="32"/>
          <w:szCs w:val="32"/>
          <w:highlight w:val="none"/>
        </w:rPr>
        <w:t>甲方风险金专户账号：</w:t>
      </w:r>
      <w:r>
        <w:rPr>
          <w:rFonts w:hint="eastAsia" w:ascii="方正仿宋_GBK" w:hAnsi="方正仿宋_GBK" w:eastAsia="方正仿宋_GBK"/>
          <w:color w:val="000000"/>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u w:val="single"/>
        </w:rPr>
      </w:pPr>
      <w:r>
        <w:rPr>
          <w:rFonts w:hint="eastAsia" w:ascii="方正仿宋_GBK" w:hAnsi="方正仿宋_GBK" w:eastAsia="方正仿宋_GBK"/>
          <w:color w:val="000000"/>
          <w:sz w:val="32"/>
          <w:szCs w:val="32"/>
          <w:highlight w:val="none"/>
        </w:rPr>
        <w:t>风险金账户开户机构：</w:t>
      </w:r>
      <w:r>
        <w:rPr>
          <w:rFonts w:hint="eastAsia" w:ascii="方正仿宋_GBK" w:hAnsi="方正仿宋_GBK" w:eastAsia="方正仿宋_GBK"/>
          <w:color w:val="000000"/>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b/>
          <w:color w:val="000000"/>
          <w:sz w:val="32"/>
          <w:szCs w:val="32"/>
          <w:highlight w:val="none"/>
        </w:rPr>
      </w:pPr>
      <w:r>
        <w:rPr>
          <w:rFonts w:hint="eastAsia" w:ascii="方正仿宋_GBK" w:hAnsi="方正仿宋_GBK" w:eastAsia="方正仿宋_GBK"/>
          <w:color w:val="000000"/>
          <w:sz w:val="32"/>
          <w:szCs w:val="32"/>
          <w:highlight w:val="none"/>
        </w:rPr>
        <w:t>风险金账户户名：</w:t>
      </w:r>
      <w:r>
        <w:rPr>
          <w:rFonts w:hint="eastAsia" w:ascii="方正仿宋_GBK" w:hAnsi="方正仿宋_GBK" w:eastAsia="方正仿宋_GBK"/>
          <w:color w:val="000000"/>
          <w:sz w:val="32"/>
          <w:szCs w:val="32"/>
          <w:highlight w:val="none"/>
          <w:u w:val="single"/>
        </w:rPr>
        <w:t xml:space="preserve">                                        </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2"/>
        <w:contextualSpacing/>
        <w:textAlignment w:val="auto"/>
        <w:outlineLvl w:val="9"/>
        <w:rPr>
          <w:rFonts w:hint="eastAsia" w:ascii="方正楷体_GBK" w:hAnsi="方正楷体_GBK" w:eastAsia="方正楷体_GBK"/>
          <w:b w:val="0"/>
          <w:bCs/>
          <w:color w:val="000000"/>
          <w:sz w:val="32"/>
          <w:szCs w:val="32"/>
          <w:highlight w:val="none"/>
          <w:lang w:eastAsia="zh-CN"/>
        </w:rPr>
      </w:pPr>
      <w:r>
        <w:rPr>
          <w:rFonts w:hint="eastAsia" w:ascii="方正楷体_GBK" w:hAnsi="方正楷体_GBK" w:eastAsia="方正楷体_GBK"/>
          <w:b w:val="0"/>
          <w:bCs/>
          <w:color w:val="000000"/>
          <w:sz w:val="32"/>
          <w:szCs w:val="32"/>
          <w:highlight w:val="none"/>
          <w:lang w:eastAsia="zh-CN"/>
        </w:rPr>
        <w:t>第五条</w:t>
      </w:r>
      <w:r>
        <w:rPr>
          <w:rFonts w:hint="eastAsia" w:ascii="方正楷体_GBK" w:hAnsi="方正楷体_GBK" w:eastAsia="方正楷体_GBK"/>
          <w:b w:val="0"/>
          <w:bCs/>
          <w:color w:val="000000"/>
          <w:sz w:val="32"/>
          <w:szCs w:val="32"/>
          <w:highlight w:val="none"/>
          <w:lang w:val="en-US" w:eastAsia="zh-CN"/>
        </w:rPr>
        <w:t xml:space="preserve"> </w:t>
      </w:r>
      <w:r>
        <w:rPr>
          <w:rFonts w:hint="eastAsia" w:ascii="方正楷体_GBK" w:hAnsi="方正楷体_GBK" w:eastAsia="方正楷体_GBK"/>
          <w:b w:val="0"/>
          <w:bCs/>
          <w:color w:val="000000"/>
          <w:sz w:val="32"/>
          <w:szCs w:val="32"/>
          <w:highlight w:val="none"/>
          <w:lang w:eastAsia="zh-CN"/>
        </w:rPr>
        <w:t>合作额度</w:t>
      </w:r>
    </w:p>
    <w:p>
      <w:pPr>
        <w:pStyle w:val="12"/>
        <w:keepNext w:val="0"/>
        <w:keepLines w:val="0"/>
        <w:pageBreakBefore w:val="0"/>
        <w:widowControl w:val="0"/>
        <w:numPr>
          <w:ilvl w:val="0"/>
          <w:numId w:val="0"/>
        </w:numPr>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bCs/>
          <w:color w:val="000000"/>
          <w:kern w:val="2"/>
          <w:sz w:val="32"/>
          <w:szCs w:val="32"/>
          <w:highlight w:val="none"/>
          <w:lang w:val="en-US" w:eastAsia="zh-CN"/>
        </w:rPr>
      </w:pPr>
      <w:r>
        <w:rPr>
          <w:rFonts w:hint="eastAsia" w:ascii="方正仿宋_GBK" w:hAnsi="方正仿宋_GBK" w:eastAsia="方正仿宋_GBK"/>
          <w:bCs/>
          <w:color w:val="000000"/>
          <w:kern w:val="2"/>
          <w:sz w:val="32"/>
          <w:szCs w:val="32"/>
          <w:highlight w:val="none"/>
          <w:lang w:val="en-US" w:eastAsia="zh-CN"/>
        </w:rPr>
        <w:t>合作额度控制在风险补偿金账面余额的10倍以内。</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2"/>
        <w:contextualSpacing/>
        <w:textAlignment w:val="auto"/>
        <w:outlineLvl w:val="9"/>
        <w:rPr>
          <w:rFonts w:hint="eastAsia" w:ascii="方正楷体_GBK" w:hAnsi="方正楷体_GBK" w:eastAsia="方正楷体_GBK"/>
          <w:b w:val="0"/>
          <w:bCs/>
          <w:color w:val="000000"/>
          <w:sz w:val="32"/>
          <w:szCs w:val="32"/>
          <w:highlight w:val="none"/>
          <w:lang w:eastAsia="zh-CN"/>
        </w:rPr>
      </w:pPr>
      <w:r>
        <w:rPr>
          <w:rFonts w:hint="eastAsia" w:ascii="方正楷体_GBK" w:hAnsi="方正楷体_GBK" w:eastAsia="方正楷体_GBK"/>
          <w:b w:val="0"/>
          <w:bCs/>
          <w:color w:val="000000"/>
          <w:sz w:val="32"/>
          <w:szCs w:val="32"/>
          <w:highlight w:val="none"/>
          <w:lang w:eastAsia="zh-CN"/>
        </w:rPr>
        <w:t>第六条</w:t>
      </w:r>
      <w:r>
        <w:rPr>
          <w:rFonts w:hint="eastAsia" w:ascii="方正楷体_GBK" w:hAnsi="方正楷体_GBK" w:eastAsia="方正楷体_GBK"/>
          <w:b w:val="0"/>
          <w:bCs/>
          <w:color w:val="000000"/>
          <w:sz w:val="32"/>
          <w:szCs w:val="32"/>
          <w:highlight w:val="none"/>
          <w:lang w:val="en-US" w:eastAsia="zh-CN"/>
        </w:rPr>
        <w:t xml:space="preserve"> </w:t>
      </w:r>
      <w:r>
        <w:rPr>
          <w:rFonts w:hint="eastAsia" w:ascii="方正楷体_GBK" w:hAnsi="方正楷体_GBK" w:eastAsia="方正楷体_GBK"/>
          <w:b w:val="0"/>
          <w:bCs/>
          <w:color w:val="000000"/>
          <w:sz w:val="32"/>
          <w:szCs w:val="32"/>
          <w:highlight w:val="none"/>
          <w:lang w:eastAsia="zh-CN"/>
        </w:rPr>
        <w:t>单笔贷款用途及金额</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0"/>
        <w:contextualSpacing/>
        <w:textAlignment w:val="auto"/>
        <w:outlineLvl w:val="9"/>
        <w:rPr>
          <w:rFonts w:hint="eastAsia" w:ascii="方正仿宋_GBK" w:hAnsi="方正仿宋_GBK" w:eastAsia="方正仿宋_GBK"/>
          <w:bCs/>
          <w:color w:val="000000"/>
          <w:sz w:val="32"/>
          <w:szCs w:val="32"/>
          <w:highlight w:val="none"/>
        </w:rPr>
      </w:pPr>
      <w:r>
        <w:rPr>
          <w:rFonts w:hint="eastAsia" w:ascii="方正仿宋_GBK" w:hAnsi="方正仿宋_GBK" w:eastAsia="方正仿宋_GBK"/>
          <w:bCs/>
          <w:color w:val="000000"/>
          <w:sz w:val="32"/>
          <w:szCs w:val="32"/>
          <w:highlight w:val="none"/>
          <w:lang w:eastAsia="zh-CN"/>
        </w:rPr>
        <w:t>借款人自愿申请，乙方按自身规定流程调查和审批贷款，单户贷款金额不超过</w:t>
      </w:r>
      <w:r>
        <w:rPr>
          <w:rFonts w:hint="eastAsia" w:ascii="方正仿宋_GBK" w:hAnsi="方正仿宋_GBK" w:eastAsia="方正仿宋_GBK"/>
          <w:bCs/>
          <w:color w:val="000000"/>
          <w:sz w:val="32"/>
          <w:szCs w:val="32"/>
          <w:highlight w:val="none"/>
          <w:lang w:val="en-US" w:eastAsia="zh-CN"/>
        </w:rPr>
        <w:t>300万元，且不超过贷款审批时资金账面余额的30%，贷款</w:t>
      </w:r>
      <w:r>
        <w:rPr>
          <w:rFonts w:hint="eastAsia" w:ascii="方正仿宋_GBK" w:hAnsi="方正仿宋_GBK" w:eastAsia="方正仿宋_GBK"/>
          <w:bCs/>
          <w:color w:val="000000"/>
          <w:sz w:val="32"/>
          <w:szCs w:val="32"/>
          <w:highlight w:val="none"/>
        </w:rPr>
        <w:t>主要用于满足</w:t>
      </w:r>
      <w:r>
        <w:rPr>
          <w:rFonts w:hint="eastAsia" w:ascii="方正仿宋_GBK" w:hAnsi="方正仿宋_GBK" w:eastAsia="方正仿宋_GBK"/>
          <w:bCs/>
          <w:color w:val="000000"/>
          <w:sz w:val="32"/>
          <w:szCs w:val="32"/>
          <w:highlight w:val="none"/>
          <w:lang w:eastAsia="zh-CN"/>
        </w:rPr>
        <w:t>借款人从事农业及涉农相关产业生产经营</w:t>
      </w:r>
      <w:r>
        <w:rPr>
          <w:rFonts w:hint="eastAsia" w:ascii="方正仿宋_GBK" w:hAnsi="方正仿宋_GBK" w:eastAsia="方正仿宋_GBK"/>
          <w:bCs/>
          <w:color w:val="000000"/>
          <w:sz w:val="32"/>
          <w:szCs w:val="32"/>
          <w:highlight w:val="none"/>
        </w:rPr>
        <w:t>、</w:t>
      </w:r>
      <w:r>
        <w:rPr>
          <w:rFonts w:hint="eastAsia" w:ascii="方正仿宋_GBK" w:hAnsi="方正仿宋_GBK" w:eastAsia="方正仿宋_GBK"/>
          <w:bCs/>
          <w:color w:val="000000"/>
          <w:sz w:val="32"/>
          <w:szCs w:val="32"/>
          <w:highlight w:val="none"/>
          <w:lang w:eastAsia="zh-CN"/>
        </w:rPr>
        <w:t>参与乡村建设行动项目建设</w:t>
      </w:r>
      <w:r>
        <w:rPr>
          <w:rFonts w:hint="eastAsia" w:ascii="方正仿宋_GBK" w:hAnsi="方正仿宋_GBK" w:eastAsia="方正仿宋_GBK"/>
          <w:bCs/>
          <w:color w:val="000000"/>
          <w:sz w:val="32"/>
          <w:szCs w:val="32"/>
          <w:highlight w:val="none"/>
        </w:rPr>
        <w:t>资金需求</w:t>
      </w:r>
      <w:r>
        <w:rPr>
          <w:rFonts w:hint="eastAsia" w:ascii="方正仿宋_GBK" w:hAnsi="方正仿宋_GBK" w:eastAsia="方正仿宋_GBK"/>
          <w:bCs/>
          <w:color w:val="000000"/>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楷体_GBK" w:hAnsi="方正楷体_GBK" w:eastAsia="方正楷体_GBK" w:cs="Times New Roman"/>
          <w:b w:val="0"/>
          <w:bCs/>
          <w:color w:val="000000"/>
          <w:kern w:val="2"/>
          <w:sz w:val="32"/>
          <w:szCs w:val="32"/>
          <w:highlight w:val="none"/>
          <w:lang w:val="en-US" w:eastAsia="zh-CN"/>
        </w:rPr>
      </w:pPr>
      <w:r>
        <w:rPr>
          <w:rFonts w:hint="eastAsia" w:ascii="方正楷体_GBK" w:hAnsi="方正楷体_GBK" w:eastAsia="方正楷体_GBK" w:cs="Times New Roman"/>
          <w:b w:val="0"/>
          <w:bCs/>
          <w:color w:val="000000"/>
          <w:kern w:val="2"/>
          <w:sz w:val="32"/>
          <w:szCs w:val="32"/>
          <w:highlight w:val="none"/>
          <w:lang w:val="en-US" w:eastAsia="zh-CN"/>
        </w:rPr>
        <w:t>第六条 风险分担</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lang w:eastAsia="zh-CN"/>
        </w:rPr>
      </w:pPr>
      <w:r>
        <w:rPr>
          <w:rFonts w:hint="eastAsia" w:ascii="方正仿宋_GBK" w:hAnsi="方正仿宋_GBK" w:eastAsia="方正仿宋_GBK"/>
          <w:color w:val="000000"/>
          <w:sz w:val="32"/>
          <w:szCs w:val="32"/>
          <w:highlight w:val="none"/>
          <w:lang w:eastAsia="zh-CN"/>
        </w:rPr>
        <w:t>当发生贷款风险补偿时，风险</w:t>
      </w:r>
      <w:r>
        <w:rPr>
          <w:rFonts w:hint="eastAsia" w:ascii="方正仿宋_GBK" w:hAnsi="方正仿宋_GBK" w:eastAsia="方正仿宋_GBK"/>
          <w:color w:val="000000"/>
          <w:sz w:val="32"/>
          <w:szCs w:val="32"/>
          <w:highlight w:val="none"/>
        </w:rPr>
        <w:t>补偿</w:t>
      </w:r>
      <w:r>
        <w:rPr>
          <w:rFonts w:hint="eastAsia" w:ascii="方正仿宋_GBK" w:hAnsi="方正仿宋_GBK" w:eastAsia="方正仿宋_GBK"/>
          <w:color w:val="000000"/>
          <w:sz w:val="32"/>
          <w:szCs w:val="32"/>
          <w:highlight w:val="none"/>
          <w:lang w:eastAsia="zh-CN"/>
        </w:rPr>
        <w:t>金和合作金融机构分别承担</w:t>
      </w:r>
      <w:r>
        <w:rPr>
          <w:rFonts w:hint="eastAsia" w:ascii="方正仿宋_GBK" w:hAnsi="方正仿宋_GBK" w:eastAsia="方正仿宋_GBK"/>
          <w:color w:val="000000"/>
          <w:sz w:val="32"/>
          <w:szCs w:val="32"/>
          <w:highlight w:val="none"/>
          <w:lang w:val="en-US" w:eastAsia="zh-CN"/>
        </w:rPr>
        <w:t>70%、30%的损失原则</w:t>
      </w:r>
      <w:r>
        <w:rPr>
          <w:rFonts w:hint="eastAsia" w:ascii="方正仿宋_GBK" w:hAnsi="方正仿宋_GBK" w:eastAsia="方正仿宋_GBK"/>
          <w:color w:val="000000"/>
          <w:sz w:val="32"/>
          <w:szCs w:val="32"/>
          <w:highlight w:val="none"/>
        </w:rPr>
        <w:t>。</w:t>
      </w:r>
      <w:r>
        <w:rPr>
          <w:rFonts w:hint="eastAsia" w:ascii="方正仿宋_GBK" w:hAnsi="方正仿宋_GBK" w:eastAsia="方正仿宋_GBK"/>
          <w:color w:val="000000"/>
          <w:sz w:val="32"/>
          <w:szCs w:val="32"/>
          <w:highlight w:val="none"/>
          <w:lang w:eastAsia="zh-CN"/>
        </w:rPr>
        <w:t>风险补偿金的代偿范围包括信贷业务本金、利息、罚息、复利、违约金以及其他银行实现债权的一切费用。</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2"/>
        <w:contextualSpacing/>
        <w:textAlignment w:val="auto"/>
        <w:outlineLvl w:val="9"/>
        <w:rPr>
          <w:rFonts w:hint="eastAsia" w:ascii="方正楷体_GBK" w:hAnsi="方正楷体_GBK" w:eastAsia="方正楷体_GBK"/>
          <w:b w:val="0"/>
          <w:bCs/>
          <w:color w:val="000000"/>
          <w:sz w:val="32"/>
          <w:szCs w:val="32"/>
          <w:highlight w:val="none"/>
          <w:lang w:eastAsia="zh-CN"/>
        </w:rPr>
      </w:pPr>
      <w:r>
        <w:rPr>
          <w:rFonts w:hint="eastAsia" w:ascii="方正楷体_GBK" w:hAnsi="方正楷体_GBK" w:eastAsia="方正楷体_GBK"/>
          <w:b w:val="0"/>
          <w:bCs/>
          <w:color w:val="000000"/>
          <w:sz w:val="32"/>
          <w:szCs w:val="32"/>
          <w:highlight w:val="none"/>
          <w:lang w:eastAsia="zh-CN"/>
        </w:rPr>
        <w:t>第七条 贷款期限及利率</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0"/>
        <w:contextualSpacing/>
        <w:textAlignment w:val="auto"/>
        <w:outlineLvl w:val="9"/>
        <w:rPr>
          <w:rFonts w:hint="eastAsia" w:ascii="方正仿宋_GBK" w:hAnsi="方正仿宋_GBK" w:eastAsia="方正仿宋_GBK"/>
          <w:bCs/>
          <w:color w:val="000000"/>
          <w:sz w:val="32"/>
          <w:szCs w:val="32"/>
          <w:highlight w:val="none"/>
        </w:rPr>
      </w:pPr>
      <w:r>
        <w:rPr>
          <w:rFonts w:hint="eastAsia" w:ascii="方正仿宋_GBK" w:hAnsi="方正仿宋_GBK" w:eastAsia="方正仿宋_GBK"/>
          <w:bCs/>
          <w:color w:val="000000"/>
          <w:sz w:val="32"/>
          <w:szCs w:val="32"/>
          <w:highlight w:val="none"/>
        </w:rPr>
        <w:t>贷款期限最长不超过</w:t>
      </w:r>
      <w:r>
        <w:rPr>
          <w:rFonts w:hint="eastAsia" w:ascii="方正仿宋_GBK" w:hAnsi="方正仿宋_GBK" w:eastAsia="方正仿宋_GBK"/>
          <w:bCs/>
          <w:color w:val="000000"/>
          <w:sz w:val="32"/>
          <w:szCs w:val="32"/>
          <w:highlight w:val="none"/>
          <w:lang w:val="en-US" w:eastAsia="zh-CN"/>
        </w:rPr>
        <w:t>5</w:t>
      </w:r>
      <w:r>
        <w:rPr>
          <w:rFonts w:hint="eastAsia" w:ascii="方正仿宋_GBK" w:hAnsi="方正仿宋_GBK" w:eastAsia="方正仿宋_GBK"/>
          <w:bCs/>
          <w:color w:val="000000"/>
          <w:sz w:val="32"/>
          <w:szCs w:val="32"/>
          <w:highlight w:val="none"/>
        </w:rPr>
        <w:t>年。贷款利率在</w:t>
      </w:r>
      <w:r>
        <w:rPr>
          <w:rFonts w:hint="eastAsia" w:ascii="方正仿宋_GBK" w:hAnsi="方正仿宋_GBK" w:eastAsia="方正仿宋_GBK"/>
          <w:bCs/>
          <w:color w:val="000000"/>
          <w:sz w:val="32"/>
          <w:szCs w:val="32"/>
          <w:highlight w:val="none"/>
          <w:lang w:eastAsia="zh-CN"/>
        </w:rPr>
        <w:t>乙方</w:t>
      </w:r>
      <w:r>
        <w:rPr>
          <w:rFonts w:hint="eastAsia" w:ascii="方正仿宋_GBK" w:hAnsi="方正仿宋_GBK" w:eastAsia="方正仿宋_GBK"/>
          <w:bCs/>
          <w:color w:val="000000"/>
          <w:sz w:val="32"/>
          <w:szCs w:val="32"/>
          <w:highlight w:val="none"/>
        </w:rPr>
        <w:t>覆盖资金成本、管理成本和风险成本基础上</w:t>
      </w:r>
      <w:r>
        <w:rPr>
          <w:rFonts w:hint="eastAsia" w:ascii="方正仿宋_GBK" w:hAnsi="方正仿宋_GBK" w:eastAsia="方正仿宋_GBK"/>
          <w:bCs/>
          <w:color w:val="000000"/>
          <w:sz w:val="32"/>
          <w:szCs w:val="32"/>
          <w:highlight w:val="none"/>
          <w:lang w:eastAsia="zh-CN"/>
        </w:rPr>
        <w:t>给予优惠利率</w:t>
      </w:r>
      <w:r>
        <w:rPr>
          <w:rFonts w:hint="eastAsia" w:ascii="方正仿宋_GBK" w:hAnsi="方正仿宋_GBK" w:eastAsia="方正仿宋_GBK"/>
          <w:bCs/>
          <w:color w:val="000000"/>
          <w:sz w:val="32"/>
          <w:szCs w:val="32"/>
          <w:highlight w:val="none"/>
        </w:rPr>
        <w:t>，按国家政策和我行有关规定执行</w:t>
      </w:r>
      <w:r>
        <w:rPr>
          <w:rFonts w:hint="eastAsia" w:ascii="方正仿宋_GBK" w:hAnsi="方正仿宋_GBK" w:eastAsia="方正仿宋_GBK"/>
          <w:bCs/>
          <w:color w:val="000000"/>
          <w:sz w:val="32"/>
          <w:szCs w:val="32"/>
          <w:highlight w:val="none"/>
          <w:lang w:eastAsia="zh-CN"/>
        </w:rPr>
        <w:t>，并</w:t>
      </w:r>
      <w:r>
        <w:rPr>
          <w:rFonts w:hint="eastAsia" w:ascii="方正仿宋_GBK" w:hAnsi="方正仿宋_GBK" w:eastAsia="方正仿宋_GBK"/>
          <w:bCs/>
          <w:color w:val="000000"/>
          <w:sz w:val="32"/>
          <w:szCs w:val="32"/>
          <w:highlight w:val="none"/>
        </w:rPr>
        <w:t>在贷款合同中载明。</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2"/>
        <w:contextualSpacing/>
        <w:textAlignment w:val="auto"/>
        <w:outlineLvl w:val="9"/>
        <w:rPr>
          <w:rFonts w:hint="eastAsia" w:ascii="方正楷体_GBK" w:hAnsi="方正楷体_GBK" w:eastAsia="方正楷体_GBK"/>
          <w:b w:val="0"/>
          <w:bCs/>
          <w:color w:val="000000"/>
          <w:sz w:val="32"/>
          <w:szCs w:val="32"/>
          <w:highlight w:val="none"/>
          <w:lang w:eastAsia="zh-CN"/>
        </w:rPr>
      </w:pPr>
      <w:r>
        <w:rPr>
          <w:rFonts w:hint="eastAsia" w:ascii="方正楷体_GBK" w:hAnsi="方正楷体_GBK" w:eastAsia="方正楷体_GBK"/>
          <w:b w:val="0"/>
          <w:bCs/>
          <w:color w:val="000000"/>
          <w:sz w:val="32"/>
          <w:szCs w:val="32"/>
          <w:highlight w:val="none"/>
          <w:lang w:eastAsia="zh-CN"/>
        </w:rPr>
        <w:t>第八条 还款方式</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根据借款人生产经营和实际需求采取一次或分次还款</w:t>
      </w:r>
      <w:r>
        <w:rPr>
          <w:rFonts w:hint="eastAsia" w:ascii="方正仿宋_GBK" w:hAnsi="方正仿宋_GBK" w:eastAsia="方正仿宋_GBK"/>
          <w:color w:val="000000"/>
          <w:sz w:val="32"/>
          <w:szCs w:val="32"/>
          <w:highlight w:val="none"/>
          <w:lang w:eastAsia="zh-CN"/>
        </w:rPr>
        <w:t>，</w:t>
      </w:r>
      <w:r>
        <w:rPr>
          <w:rFonts w:hint="eastAsia" w:ascii="方正仿宋_GBK" w:hAnsi="方正仿宋_GBK" w:eastAsia="方正仿宋_GBK"/>
          <w:color w:val="000000"/>
          <w:sz w:val="32"/>
          <w:szCs w:val="32"/>
          <w:highlight w:val="none"/>
        </w:rPr>
        <w:t>贷款期限在1年以内（含）的，可采取一次性还本按月付息、分期还本付息等还款方式；贷款期限在1年以上的，可采取等额本息、分期还本按月付息等方式</w:t>
      </w:r>
      <w:r>
        <w:rPr>
          <w:rFonts w:hint="eastAsia" w:ascii="方正仿宋_GBK" w:hAnsi="方正仿宋_GBK" w:eastAsia="方正仿宋_GBK"/>
          <w:bCs/>
          <w:color w:val="000000"/>
          <w:sz w:val="32"/>
          <w:szCs w:val="32"/>
          <w:highlight w:val="none"/>
          <w:lang w:eastAsia="zh-CN"/>
        </w:rPr>
        <w:t>，并</w:t>
      </w:r>
      <w:r>
        <w:rPr>
          <w:rFonts w:hint="eastAsia" w:ascii="方正仿宋_GBK" w:hAnsi="方正仿宋_GBK" w:eastAsia="方正仿宋_GBK"/>
          <w:bCs/>
          <w:color w:val="000000"/>
          <w:sz w:val="32"/>
          <w:szCs w:val="32"/>
          <w:highlight w:val="none"/>
        </w:rPr>
        <w:t>在贷款合同中载明</w:t>
      </w:r>
      <w:r>
        <w:rPr>
          <w:rFonts w:hint="eastAsia" w:ascii="方正仿宋_GBK" w:hAnsi="方正仿宋_GBK" w:eastAsia="方正仿宋_GBK"/>
          <w:color w:val="000000"/>
          <w:sz w:val="32"/>
          <w:szCs w:val="32"/>
          <w:highlight w:val="none"/>
        </w:rPr>
        <w:t>。</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楷体_GBK" w:hAnsi="方正楷体_GBK" w:eastAsia="方正楷体_GBK" w:cs="Times New Roman"/>
          <w:b w:val="0"/>
          <w:bCs/>
          <w:color w:val="000000"/>
          <w:kern w:val="2"/>
          <w:sz w:val="32"/>
          <w:szCs w:val="32"/>
          <w:highlight w:val="none"/>
          <w:lang w:val="en-US" w:eastAsia="zh-CN"/>
        </w:rPr>
      </w:pPr>
      <w:r>
        <w:rPr>
          <w:rFonts w:hint="eastAsia" w:ascii="方正楷体_GBK" w:hAnsi="方正楷体_GBK" w:eastAsia="方正楷体_GBK" w:cs="Times New Roman"/>
          <w:b w:val="0"/>
          <w:bCs/>
          <w:color w:val="000000"/>
          <w:kern w:val="2"/>
          <w:sz w:val="32"/>
          <w:szCs w:val="32"/>
          <w:highlight w:val="none"/>
          <w:lang w:val="en-US" w:eastAsia="zh-CN"/>
        </w:rPr>
        <w:t>第九条 办理程序</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乡村振兴</w:t>
      </w:r>
      <w:r>
        <w:rPr>
          <w:rFonts w:hint="eastAsia" w:ascii="方正仿宋_GBK" w:hAnsi="方正仿宋_GBK" w:eastAsia="方正仿宋_GBK"/>
          <w:color w:val="000000"/>
          <w:sz w:val="32"/>
          <w:szCs w:val="32"/>
          <w:highlight w:val="none"/>
          <w:lang w:eastAsia="zh-CN"/>
        </w:rPr>
        <w:t>信贷</w:t>
      </w:r>
      <w:r>
        <w:rPr>
          <w:rFonts w:hint="eastAsia" w:ascii="方正仿宋_GBK" w:hAnsi="方正仿宋_GBK" w:eastAsia="方正仿宋_GBK"/>
          <w:color w:val="000000"/>
          <w:sz w:val="32"/>
          <w:szCs w:val="32"/>
          <w:highlight w:val="none"/>
        </w:rPr>
        <w:t>风险补偿</w:t>
      </w:r>
      <w:r>
        <w:rPr>
          <w:rFonts w:hint="eastAsia" w:ascii="方正仿宋_GBK" w:hAnsi="方正仿宋_GBK" w:eastAsia="方正仿宋_GBK"/>
          <w:color w:val="000000"/>
          <w:sz w:val="32"/>
          <w:szCs w:val="32"/>
          <w:highlight w:val="none"/>
          <w:lang w:eastAsia="zh-CN"/>
        </w:rPr>
        <w:t>金</w:t>
      </w:r>
      <w:r>
        <w:rPr>
          <w:rFonts w:hint="eastAsia" w:ascii="方正仿宋_GBK" w:hAnsi="方正仿宋_GBK" w:eastAsia="方正仿宋_GBK"/>
          <w:color w:val="000000"/>
          <w:sz w:val="32"/>
          <w:szCs w:val="32"/>
          <w:highlight w:val="none"/>
        </w:rPr>
        <w:t>专项信贷业务办理程序：</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（一）借款申请人向</w:t>
      </w:r>
      <w:r>
        <w:rPr>
          <w:rFonts w:hint="eastAsia" w:ascii="方正仿宋_GBK" w:hAnsi="方正仿宋_GBK" w:eastAsia="方正仿宋_GBK"/>
          <w:color w:val="000000"/>
          <w:sz w:val="32"/>
          <w:szCs w:val="32"/>
          <w:highlight w:val="none"/>
          <w:lang w:eastAsia="zh-CN"/>
        </w:rPr>
        <w:t>乙方</w:t>
      </w:r>
      <w:r>
        <w:rPr>
          <w:rFonts w:hint="eastAsia" w:ascii="方正仿宋_GBK" w:hAnsi="方正仿宋_GBK" w:eastAsia="方正仿宋_GBK"/>
          <w:color w:val="000000"/>
          <w:sz w:val="32"/>
          <w:szCs w:val="32"/>
          <w:highlight w:val="none"/>
        </w:rPr>
        <w:t>自愿提出贷款申请。</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（二）</w:t>
      </w:r>
      <w:r>
        <w:rPr>
          <w:rFonts w:hint="eastAsia" w:ascii="方正仿宋_GBK" w:hAnsi="方正仿宋_GBK" w:eastAsia="方正仿宋_GBK"/>
          <w:color w:val="000000"/>
          <w:sz w:val="32"/>
          <w:szCs w:val="32"/>
          <w:highlight w:val="none"/>
          <w:lang w:eastAsia="zh-CN"/>
        </w:rPr>
        <w:t>乙方</w:t>
      </w:r>
      <w:r>
        <w:rPr>
          <w:rFonts w:hint="eastAsia" w:ascii="方正仿宋_GBK" w:hAnsi="方正仿宋_GBK" w:eastAsia="方正仿宋_GBK"/>
          <w:color w:val="000000"/>
          <w:sz w:val="32"/>
          <w:szCs w:val="32"/>
          <w:highlight w:val="none"/>
        </w:rPr>
        <w:t>受理申请，并按照</w:t>
      </w:r>
      <w:r>
        <w:rPr>
          <w:rFonts w:hint="eastAsia" w:ascii="方正仿宋_GBK" w:hAnsi="方正仿宋_GBK" w:eastAsia="方正仿宋_GBK"/>
          <w:color w:val="000000"/>
          <w:sz w:val="32"/>
          <w:szCs w:val="32"/>
          <w:highlight w:val="none"/>
          <w:lang w:eastAsia="zh-CN"/>
        </w:rPr>
        <w:t>内部</w:t>
      </w:r>
      <w:r>
        <w:rPr>
          <w:rFonts w:hint="eastAsia" w:ascii="方正仿宋_GBK" w:hAnsi="方正仿宋_GBK" w:eastAsia="方正仿宋_GBK"/>
          <w:color w:val="000000"/>
          <w:sz w:val="32"/>
          <w:szCs w:val="32"/>
          <w:highlight w:val="none"/>
        </w:rPr>
        <w:t>贷款程序自行完成调查审查审批。</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（三）</w:t>
      </w:r>
      <w:r>
        <w:rPr>
          <w:rFonts w:hint="eastAsia" w:ascii="方正仿宋_GBK" w:hAnsi="方正仿宋_GBK" w:eastAsia="方正仿宋_GBK"/>
          <w:color w:val="000000"/>
          <w:sz w:val="32"/>
          <w:szCs w:val="32"/>
          <w:highlight w:val="none"/>
          <w:lang w:eastAsia="zh-CN"/>
        </w:rPr>
        <w:t>乙方</w:t>
      </w:r>
      <w:r>
        <w:rPr>
          <w:rFonts w:hint="eastAsia" w:ascii="方正仿宋_GBK" w:hAnsi="方正仿宋_GBK" w:eastAsia="方正仿宋_GBK"/>
          <w:color w:val="000000"/>
          <w:sz w:val="32"/>
          <w:szCs w:val="32"/>
          <w:highlight w:val="none"/>
        </w:rPr>
        <w:t>将审批通过的借款人贷款材料及调查报告报送</w:t>
      </w:r>
      <w:r>
        <w:rPr>
          <w:rFonts w:hint="eastAsia" w:ascii="方正仿宋_GBK" w:hAnsi="方正仿宋_GBK" w:eastAsia="方正仿宋_GBK"/>
          <w:color w:val="000000"/>
          <w:sz w:val="32"/>
          <w:szCs w:val="32"/>
          <w:highlight w:val="none"/>
          <w:lang w:eastAsia="zh-CN"/>
        </w:rPr>
        <w:t>甲方主管业务科室</w:t>
      </w:r>
      <w:r>
        <w:rPr>
          <w:rFonts w:hint="eastAsia" w:ascii="方正仿宋_GBK" w:hAnsi="方正仿宋_GBK" w:eastAsia="方正仿宋_GBK"/>
          <w:color w:val="000000"/>
          <w:sz w:val="32"/>
          <w:szCs w:val="32"/>
          <w:highlight w:val="none"/>
        </w:rPr>
        <w:t>审核。</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（四）</w:t>
      </w:r>
      <w:r>
        <w:rPr>
          <w:rFonts w:hint="eastAsia" w:ascii="方正仿宋_GBK" w:hAnsi="方正仿宋_GBK" w:eastAsia="方正仿宋_GBK"/>
          <w:color w:val="000000"/>
          <w:sz w:val="32"/>
          <w:szCs w:val="32"/>
          <w:highlight w:val="none"/>
          <w:lang w:eastAsia="zh-CN"/>
        </w:rPr>
        <w:t>乙方</w:t>
      </w:r>
      <w:r>
        <w:rPr>
          <w:rFonts w:hint="eastAsia" w:ascii="方正仿宋_GBK" w:hAnsi="方正仿宋_GBK" w:eastAsia="方正仿宋_GBK"/>
          <w:color w:val="000000"/>
          <w:sz w:val="32"/>
          <w:szCs w:val="32"/>
          <w:highlight w:val="none"/>
        </w:rPr>
        <w:t>办理贷款合同签订等贷款发放相关手续，并完成贷款发放。</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（五）借款人按合同要求归还贷款本息。</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2"/>
        <w:contextualSpacing/>
        <w:textAlignment w:val="auto"/>
        <w:outlineLvl w:val="9"/>
        <w:rPr>
          <w:rFonts w:hint="eastAsia" w:ascii="方正楷体_GBK" w:hAnsi="方正楷体_GBK" w:eastAsia="方正楷体_GBK"/>
          <w:b w:val="0"/>
          <w:bCs/>
          <w:color w:val="000000"/>
          <w:sz w:val="32"/>
          <w:szCs w:val="32"/>
          <w:highlight w:val="none"/>
          <w:lang w:eastAsia="zh-CN"/>
        </w:rPr>
      </w:pPr>
      <w:r>
        <w:rPr>
          <w:rFonts w:hint="eastAsia" w:ascii="方正楷体_GBK" w:hAnsi="方正楷体_GBK" w:eastAsia="方正楷体_GBK"/>
          <w:b w:val="0"/>
          <w:bCs/>
          <w:color w:val="000000"/>
          <w:sz w:val="32"/>
          <w:szCs w:val="32"/>
          <w:highlight w:val="none"/>
          <w:lang w:eastAsia="zh-CN"/>
        </w:rPr>
        <w:t>第十条 赔偿等待期、逾期赔付和追偿分配</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lang w:eastAsia="zh-CN"/>
        </w:rPr>
        <w:t>（一）</w:t>
      </w:r>
      <w:r>
        <w:rPr>
          <w:rFonts w:hint="eastAsia" w:ascii="方正仿宋_GBK" w:hAnsi="方正仿宋_GBK" w:eastAsia="方正仿宋_GBK"/>
          <w:color w:val="000000"/>
          <w:sz w:val="32"/>
          <w:szCs w:val="32"/>
          <w:highlight w:val="none"/>
        </w:rPr>
        <w:t>借款人欠息或连续达30天不能偿还到期本金，乙方立即启动代偿程序，在五个工作日内向甲方书出具《风险补偿金补偿通知书》（附件三），申请风险补偿金代偿。</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lang w:eastAsia="zh-CN"/>
        </w:rPr>
        <w:t>（二）</w:t>
      </w:r>
      <w:r>
        <w:rPr>
          <w:rFonts w:hint="eastAsia" w:ascii="方正仿宋_GBK" w:hAnsi="方正仿宋_GBK" w:eastAsia="方正仿宋_GBK"/>
          <w:color w:val="000000"/>
          <w:sz w:val="32"/>
          <w:szCs w:val="32"/>
          <w:highlight w:val="none"/>
        </w:rPr>
        <w:t>借款人超过60天（不含）未偿还到期贷款本金，且甲方超过60天（不含）未代偿其应承担代偿部分时，乙方可从风险补偿</w:t>
      </w:r>
      <w:r>
        <w:rPr>
          <w:rFonts w:hint="eastAsia" w:ascii="方正仿宋_GBK" w:hAnsi="方正仿宋_GBK" w:eastAsia="方正仿宋_GBK"/>
          <w:color w:val="000000"/>
          <w:sz w:val="32"/>
          <w:szCs w:val="32"/>
          <w:highlight w:val="none"/>
          <w:lang w:eastAsia="zh-CN"/>
        </w:rPr>
        <w:t>金</w:t>
      </w:r>
      <w:r>
        <w:rPr>
          <w:rFonts w:hint="eastAsia" w:ascii="方正仿宋_GBK" w:hAnsi="方正仿宋_GBK" w:eastAsia="方正仿宋_GBK"/>
          <w:color w:val="000000"/>
          <w:sz w:val="32"/>
          <w:szCs w:val="32"/>
          <w:highlight w:val="none"/>
        </w:rPr>
        <w:t>中扣划甲方应承担代偿部分。</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lang w:eastAsia="zh-CN"/>
        </w:rPr>
      </w:pPr>
      <w:r>
        <w:rPr>
          <w:rFonts w:hint="eastAsia" w:ascii="方正仿宋_GBK" w:hAnsi="方正仿宋_GBK" w:eastAsia="方正仿宋_GBK"/>
          <w:color w:val="000000"/>
          <w:sz w:val="32"/>
          <w:szCs w:val="32"/>
          <w:highlight w:val="none"/>
          <w:lang w:eastAsia="zh-CN"/>
        </w:rPr>
        <w:t>（三）</w:t>
      </w:r>
      <w:r>
        <w:rPr>
          <w:rFonts w:hint="eastAsia" w:ascii="方正仿宋_GBK" w:hAnsi="方正仿宋_GBK" w:eastAsia="方正仿宋_GBK"/>
          <w:color w:val="000000"/>
          <w:sz w:val="32"/>
          <w:szCs w:val="32"/>
          <w:highlight w:val="none"/>
        </w:rPr>
        <w:t>当贷款到期，经甲乙双方催收，借款人仍然未能偿还贷款本息的，逾期超过</w:t>
      </w:r>
      <w:r>
        <w:rPr>
          <w:rFonts w:hint="eastAsia" w:ascii="方正仿宋_GBK" w:hAnsi="方正仿宋_GBK" w:eastAsia="方正仿宋_GBK"/>
          <w:color w:val="000000"/>
          <w:sz w:val="32"/>
          <w:szCs w:val="32"/>
          <w:highlight w:val="none"/>
          <w:lang w:val="en-US" w:eastAsia="zh-CN"/>
        </w:rPr>
        <w:t>60</w:t>
      </w:r>
      <w:r>
        <w:rPr>
          <w:rFonts w:hint="eastAsia" w:ascii="方正仿宋_GBK" w:hAnsi="方正仿宋_GBK" w:eastAsia="方正仿宋_GBK"/>
          <w:color w:val="000000"/>
          <w:sz w:val="32"/>
          <w:szCs w:val="32"/>
          <w:highlight w:val="none"/>
        </w:rPr>
        <w:t>天，甲方根据乙方提供的贷款逾期资料，须在10个工作日内确认承担</w:t>
      </w:r>
      <w:r>
        <w:rPr>
          <w:rFonts w:hint="eastAsia" w:ascii="方正仿宋_GBK" w:hAnsi="方正仿宋_GBK" w:eastAsia="方正仿宋_GBK"/>
          <w:color w:val="000000"/>
          <w:sz w:val="32"/>
          <w:szCs w:val="32"/>
          <w:highlight w:val="none"/>
          <w:lang w:eastAsia="zh-CN"/>
        </w:rPr>
        <w:t>代偿</w:t>
      </w:r>
      <w:r>
        <w:rPr>
          <w:rFonts w:hint="eastAsia" w:ascii="方正仿宋_GBK" w:hAnsi="方正仿宋_GBK" w:eastAsia="方正仿宋_GBK"/>
          <w:color w:val="000000"/>
          <w:sz w:val="32"/>
          <w:szCs w:val="32"/>
          <w:highlight w:val="none"/>
        </w:rPr>
        <w:t>责任。乙方获甲方确认后，从政府担保</w:t>
      </w:r>
      <w:r>
        <w:rPr>
          <w:rFonts w:hint="eastAsia" w:ascii="方正仿宋_GBK" w:hAnsi="方正仿宋_GBK" w:eastAsia="方正仿宋_GBK"/>
          <w:color w:val="000000"/>
          <w:sz w:val="32"/>
          <w:szCs w:val="32"/>
          <w:highlight w:val="none"/>
          <w:lang w:eastAsia="zh-CN"/>
        </w:rPr>
        <w:t>资金</w:t>
      </w:r>
      <w:r>
        <w:rPr>
          <w:rFonts w:hint="eastAsia" w:ascii="方正仿宋_GBK" w:hAnsi="方正仿宋_GBK" w:eastAsia="方正仿宋_GBK"/>
          <w:color w:val="000000"/>
          <w:sz w:val="32"/>
          <w:szCs w:val="32"/>
          <w:highlight w:val="none"/>
        </w:rPr>
        <w:t>存放于</w:t>
      </w:r>
      <w:r>
        <w:rPr>
          <w:rFonts w:hint="eastAsia" w:ascii="方正仿宋_GBK" w:hAnsi="方正仿宋_GBK" w:eastAsia="方正仿宋_GBK"/>
          <w:color w:val="000000"/>
          <w:sz w:val="32"/>
          <w:szCs w:val="32"/>
          <w:highlight w:val="none"/>
          <w:lang w:eastAsia="zh-CN"/>
        </w:rPr>
        <w:t>乙方</w:t>
      </w:r>
      <w:r>
        <w:rPr>
          <w:rFonts w:hint="eastAsia" w:ascii="方正仿宋_GBK" w:hAnsi="方正仿宋_GBK" w:eastAsia="方正仿宋_GBK"/>
          <w:color w:val="000000"/>
          <w:sz w:val="32"/>
          <w:szCs w:val="32"/>
          <w:highlight w:val="none"/>
        </w:rPr>
        <w:t>开设的专户中，按约定扣取</w:t>
      </w:r>
      <w:r>
        <w:rPr>
          <w:rFonts w:hint="eastAsia" w:ascii="方正仿宋_GBK" w:hAnsi="方正仿宋_GBK" w:eastAsia="方正仿宋_GBK"/>
          <w:color w:val="000000"/>
          <w:sz w:val="32"/>
          <w:szCs w:val="32"/>
          <w:highlight w:val="none"/>
          <w:lang w:eastAsia="zh-CN"/>
        </w:rPr>
        <w:t>资金</w:t>
      </w:r>
      <w:r>
        <w:rPr>
          <w:rFonts w:hint="eastAsia" w:ascii="方正仿宋_GBK" w:hAnsi="方正仿宋_GBK" w:eastAsia="方正仿宋_GBK"/>
          <w:color w:val="000000"/>
          <w:sz w:val="32"/>
          <w:szCs w:val="32"/>
          <w:highlight w:val="none"/>
        </w:rPr>
        <w:t>赔付金额。</w:t>
      </w:r>
    </w:p>
    <w:p>
      <w:pPr>
        <w:pStyle w:val="13"/>
        <w:keepNext w:val="0"/>
        <w:keepLines w:val="0"/>
        <w:pageBreakBefore w:val="0"/>
        <w:widowControl w:val="0"/>
        <w:kinsoku/>
        <w:wordWrap/>
        <w:overflowPunct/>
        <w:topLinePunct w:val="0"/>
        <w:autoSpaceDE/>
        <w:autoSpaceDN/>
        <w:bidi w:val="0"/>
        <w:adjustRightInd/>
        <w:snapToGrid/>
        <w:spacing w:before="0" w:after="0" w:afterLines="0" w:line="600" w:lineRule="exact"/>
        <w:ind w:left="0" w:leftChars="0" w:right="0" w:rightChars="0" w:firstLine="640" w:firstLineChars="200"/>
        <w:textAlignment w:val="auto"/>
        <w:outlineLvl w:val="9"/>
        <w:rPr>
          <w:rFonts w:hint="eastAsia" w:ascii="方正仿宋_GBK" w:hAnsi="方正仿宋_GBK" w:eastAsia="方正仿宋_GBK"/>
          <w:color w:val="000000"/>
          <w:kern w:val="2"/>
          <w:sz w:val="32"/>
          <w:szCs w:val="32"/>
          <w:highlight w:val="none"/>
          <w:lang w:val="en-US" w:eastAsia="zh-CN"/>
        </w:rPr>
      </w:pPr>
      <w:r>
        <w:rPr>
          <w:rFonts w:hint="eastAsia" w:ascii="方正仿宋_GBK" w:hAnsi="方正仿宋_GBK" w:eastAsia="方正仿宋_GBK"/>
          <w:color w:val="000000"/>
          <w:kern w:val="2"/>
          <w:sz w:val="32"/>
          <w:szCs w:val="32"/>
          <w:highlight w:val="none"/>
          <w:lang w:val="en-US" w:eastAsia="zh-CN"/>
        </w:rPr>
        <w:t>（四）风险代偿工作应在代偿缓冲期内完成。代偿缓冲期原则上不超过3个月。</w:t>
      </w:r>
    </w:p>
    <w:p>
      <w:pPr>
        <w:pStyle w:val="14"/>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2"/>
        <w:contextualSpacing/>
        <w:textAlignment w:val="auto"/>
        <w:outlineLvl w:val="9"/>
        <w:rPr>
          <w:rFonts w:hint="eastAsia" w:ascii="方正楷体_GBK" w:hAnsi="方正楷体_GBK" w:eastAsia="方正楷体_GBK" w:cs="Times New Roman"/>
          <w:b w:val="0"/>
          <w:bCs/>
          <w:color w:val="000000"/>
          <w:kern w:val="2"/>
          <w:sz w:val="32"/>
          <w:szCs w:val="32"/>
          <w:highlight w:val="none"/>
          <w:lang w:val="en-US" w:eastAsia="zh-CN"/>
        </w:rPr>
      </w:pPr>
      <w:r>
        <w:rPr>
          <w:rFonts w:hint="eastAsia" w:ascii="方正楷体_GBK" w:hAnsi="方正楷体_GBK" w:eastAsia="方正楷体_GBK" w:cs="Times New Roman"/>
          <w:b w:val="0"/>
          <w:bCs/>
          <w:color w:val="000000"/>
          <w:kern w:val="2"/>
          <w:sz w:val="32"/>
          <w:szCs w:val="32"/>
          <w:highlight w:val="none"/>
          <w:lang w:val="en-US" w:eastAsia="zh-CN"/>
        </w:rPr>
        <w:t>第十一条 调整和叫停机制</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lang w:eastAsia="zh-CN"/>
        </w:rPr>
        <w:t>（一）</w:t>
      </w:r>
      <w:r>
        <w:rPr>
          <w:rFonts w:hint="eastAsia" w:ascii="方正仿宋_GBK" w:hAnsi="方正仿宋_GBK" w:eastAsia="方正仿宋_GBK"/>
          <w:color w:val="000000"/>
          <w:sz w:val="32"/>
          <w:szCs w:val="32"/>
          <w:highlight w:val="none"/>
        </w:rPr>
        <w:t>协议期间，甲方可根据“风险补偿</w:t>
      </w:r>
      <w:r>
        <w:rPr>
          <w:rFonts w:hint="eastAsia" w:ascii="方正仿宋_GBK" w:hAnsi="方正仿宋_GBK" w:eastAsia="方正仿宋_GBK"/>
          <w:color w:val="000000"/>
          <w:sz w:val="32"/>
          <w:szCs w:val="32"/>
          <w:highlight w:val="none"/>
          <w:lang w:eastAsia="zh-CN"/>
        </w:rPr>
        <w:t>金</w:t>
      </w:r>
      <w:r>
        <w:rPr>
          <w:rFonts w:hint="eastAsia" w:ascii="方正仿宋_GBK" w:hAnsi="方正仿宋_GBK" w:eastAsia="方正仿宋_GBK"/>
          <w:color w:val="000000"/>
          <w:sz w:val="32"/>
          <w:szCs w:val="32"/>
          <w:highlight w:val="none"/>
        </w:rPr>
        <w:t>”贷款开展业务量，并经双方协</w:t>
      </w:r>
      <w:r>
        <w:rPr>
          <w:rFonts w:hint="eastAsia" w:ascii="方正仿宋_GBK" w:hAnsi="方正仿宋_GBK" w:eastAsia="方正仿宋_GBK" w:cs="Times New Roman"/>
          <w:color w:val="000000"/>
          <w:sz w:val="32"/>
          <w:szCs w:val="32"/>
          <w:highlight w:val="none"/>
          <w:lang w:eastAsia="zh-CN"/>
        </w:rPr>
        <w:t>商及相关考核结果，适当增加或减少投放风险补偿金。</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lang w:eastAsia="zh-CN"/>
        </w:rPr>
        <w:t>（二）</w:t>
      </w:r>
      <w:r>
        <w:rPr>
          <w:rFonts w:hint="eastAsia" w:ascii="方正仿宋_GBK" w:hAnsi="方正仿宋_GBK" w:eastAsia="方正仿宋_GBK"/>
          <w:color w:val="000000"/>
          <w:sz w:val="32"/>
          <w:szCs w:val="32"/>
          <w:highlight w:val="none"/>
        </w:rPr>
        <w:t>“风险补偿</w:t>
      </w:r>
      <w:r>
        <w:rPr>
          <w:rFonts w:hint="eastAsia" w:ascii="方正仿宋_GBK" w:hAnsi="方正仿宋_GBK" w:eastAsia="方正仿宋_GBK"/>
          <w:color w:val="000000"/>
          <w:sz w:val="32"/>
          <w:szCs w:val="32"/>
          <w:highlight w:val="none"/>
          <w:lang w:eastAsia="zh-CN"/>
        </w:rPr>
        <w:t>金</w:t>
      </w:r>
      <w:r>
        <w:rPr>
          <w:rFonts w:hint="eastAsia" w:ascii="方正仿宋_GBK" w:hAnsi="方正仿宋_GBK" w:eastAsia="方正仿宋_GBK"/>
          <w:color w:val="000000"/>
          <w:sz w:val="32"/>
          <w:szCs w:val="32"/>
          <w:highlight w:val="none"/>
        </w:rPr>
        <w:t>”业务的贷款不良率超过3%，暂停</w:t>
      </w:r>
      <w:r>
        <w:rPr>
          <w:rFonts w:hint="eastAsia" w:ascii="方正仿宋_GBK" w:hAnsi="方正仿宋_GBK" w:eastAsia="方正仿宋_GBK"/>
          <w:color w:val="000000"/>
          <w:sz w:val="32"/>
          <w:szCs w:val="32"/>
          <w:highlight w:val="none"/>
          <w:lang w:val="en-US" w:eastAsia="zh-CN"/>
        </w:rPr>
        <w:t>发放</w:t>
      </w:r>
      <w:r>
        <w:rPr>
          <w:rFonts w:hint="eastAsia" w:ascii="方正仿宋_GBK" w:hAnsi="方正仿宋_GBK" w:eastAsia="方正仿宋_GBK"/>
          <w:color w:val="000000"/>
          <w:sz w:val="32"/>
          <w:szCs w:val="32"/>
          <w:highlight w:val="none"/>
        </w:rPr>
        <w:t>新业务，采取有效措施降低风险，待风险指标恢复规定比率范围内，经甲、乙双方同意方可重新开办该业务。</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2"/>
        <w:contextualSpacing/>
        <w:textAlignment w:val="auto"/>
        <w:outlineLvl w:val="9"/>
        <w:rPr>
          <w:rFonts w:hint="eastAsia" w:ascii="方正楷体_GBK" w:hAnsi="方正楷体_GBK" w:eastAsia="方正楷体_GBK"/>
          <w:b w:val="0"/>
          <w:bCs/>
          <w:color w:val="000000"/>
          <w:sz w:val="32"/>
          <w:szCs w:val="32"/>
          <w:highlight w:val="none"/>
          <w:lang w:eastAsia="zh-CN"/>
        </w:rPr>
      </w:pPr>
      <w:r>
        <w:rPr>
          <w:rFonts w:hint="eastAsia" w:ascii="方正楷体_GBK" w:hAnsi="方正楷体_GBK" w:eastAsia="方正楷体_GBK"/>
          <w:b w:val="0"/>
          <w:bCs/>
          <w:color w:val="000000"/>
          <w:sz w:val="32"/>
          <w:szCs w:val="32"/>
          <w:highlight w:val="none"/>
          <w:lang w:eastAsia="zh-CN"/>
        </w:rPr>
        <w:t>第十二条 贷款管理</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乙方每年应不少于一次对“风险补偿</w:t>
      </w:r>
      <w:r>
        <w:rPr>
          <w:rFonts w:hint="eastAsia" w:ascii="方正仿宋_GBK" w:hAnsi="方正仿宋_GBK" w:eastAsia="方正仿宋_GBK"/>
          <w:color w:val="000000"/>
          <w:sz w:val="32"/>
          <w:szCs w:val="32"/>
          <w:highlight w:val="none"/>
          <w:lang w:eastAsia="zh-CN"/>
        </w:rPr>
        <w:t>金</w:t>
      </w:r>
      <w:r>
        <w:rPr>
          <w:rFonts w:hint="eastAsia" w:ascii="方正仿宋_GBK" w:hAnsi="方正仿宋_GBK" w:eastAsia="方正仿宋_GBK"/>
          <w:color w:val="000000"/>
          <w:sz w:val="32"/>
          <w:szCs w:val="32"/>
          <w:highlight w:val="none"/>
        </w:rPr>
        <w:t>”贷款的借款人进行专项检查，每季对大额或有可疑的借款人进行定期或不定期现场或非现场检查，如借款人出现征信逾期、账户查封冻结等情况时，乙方在五个工作日内通知甲方，以防范贷款风险。协议期间，甲、乙双方应加强沟通合作，积极推动“政银”业务及强化风险防范，如乙方“</w:t>
      </w:r>
      <w:r>
        <w:rPr>
          <w:rFonts w:hint="eastAsia" w:ascii="方正仿宋_GBK" w:hAnsi="方正仿宋_GBK" w:eastAsia="方正仿宋_GBK"/>
          <w:color w:val="000000"/>
          <w:sz w:val="32"/>
          <w:szCs w:val="32"/>
          <w:highlight w:val="none"/>
          <w:lang w:eastAsia="zh-CN"/>
        </w:rPr>
        <w:t>风险</w:t>
      </w:r>
      <w:r>
        <w:rPr>
          <w:rFonts w:hint="eastAsia" w:ascii="方正仿宋_GBK" w:hAnsi="方正仿宋_GBK" w:eastAsia="方正仿宋_GBK"/>
          <w:color w:val="000000"/>
          <w:sz w:val="32"/>
          <w:szCs w:val="32"/>
          <w:highlight w:val="none"/>
        </w:rPr>
        <w:t>补偿</w:t>
      </w:r>
      <w:r>
        <w:rPr>
          <w:rFonts w:hint="eastAsia" w:ascii="方正仿宋_GBK" w:hAnsi="方正仿宋_GBK" w:eastAsia="方正仿宋_GBK"/>
          <w:color w:val="000000"/>
          <w:sz w:val="32"/>
          <w:szCs w:val="32"/>
          <w:highlight w:val="none"/>
          <w:lang w:eastAsia="zh-CN"/>
        </w:rPr>
        <w:t>金</w:t>
      </w:r>
      <w:r>
        <w:rPr>
          <w:rFonts w:hint="eastAsia" w:ascii="方正仿宋_GBK" w:hAnsi="方正仿宋_GBK" w:eastAsia="方正仿宋_GBK"/>
          <w:color w:val="000000"/>
          <w:sz w:val="32"/>
          <w:szCs w:val="32"/>
          <w:highlight w:val="none"/>
        </w:rPr>
        <w:t>”业务量开展不足</w:t>
      </w:r>
      <w:r>
        <w:rPr>
          <w:rFonts w:hint="eastAsia" w:ascii="方正仿宋_GBK" w:hAnsi="方正仿宋_GBK" w:eastAsia="方正仿宋_GBK"/>
          <w:color w:val="000000"/>
          <w:sz w:val="32"/>
          <w:szCs w:val="32"/>
          <w:highlight w:val="none"/>
          <w:lang w:eastAsia="zh-CN"/>
        </w:rPr>
        <w:t>（</w:t>
      </w:r>
      <w:r>
        <w:rPr>
          <w:rFonts w:hint="eastAsia" w:ascii="方正仿宋_GBK" w:hAnsi="方正仿宋_GBK" w:eastAsia="方正仿宋_GBK"/>
          <w:color w:val="000000"/>
          <w:sz w:val="32"/>
          <w:szCs w:val="32"/>
          <w:highlight w:val="none"/>
        </w:rPr>
        <w:t>低于乙方报备甲方的业务方案贷款额的5%</w:t>
      </w:r>
      <w:r>
        <w:rPr>
          <w:rFonts w:hint="eastAsia" w:ascii="方正仿宋_GBK" w:hAnsi="方正仿宋_GBK" w:eastAsia="方正仿宋_GBK"/>
          <w:color w:val="000000"/>
          <w:sz w:val="32"/>
          <w:szCs w:val="32"/>
          <w:highlight w:val="none"/>
          <w:lang w:eastAsia="zh-CN"/>
        </w:rPr>
        <w:t>）</w:t>
      </w:r>
      <w:r>
        <w:rPr>
          <w:rFonts w:hint="eastAsia" w:ascii="方正仿宋_GBK" w:hAnsi="方正仿宋_GBK" w:eastAsia="方正仿宋_GBK"/>
          <w:color w:val="000000"/>
          <w:sz w:val="32"/>
          <w:szCs w:val="32"/>
          <w:highlight w:val="none"/>
        </w:rPr>
        <w:t>、贷款逾期率偏高</w:t>
      </w:r>
      <w:r>
        <w:rPr>
          <w:rFonts w:hint="eastAsia" w:ascii="方正仿宋_GBK" w:hAnsi="方正仿宋_GBK" w:eastAsia="方正仿宋_GBK"/>
          <w:color w:val="000000"/>
          <w:sz w:val="32"/>
          <w:szCs w:val="32"/>
          <w:highlight w:val="none"/>
          <w:lang w:eastAsia="zh-CN"/>
        </w:rPr>
        <w:t>（</w:t>
      </w:r>
      <w:r>
        <w:rPr>
          <w:rFonts w:hint="eastAsia" w:ascii="方正仿宋_GBK" w:hAnsi="方正仿宋_GBK" w:eastAsia="方正仿宋_GBK"/>
          <w:color w:val="000000"/>
          <w:sz w:val="32"/>
          <w:szCs w:val="32"/>
          <w:highlight w:val="none"/>
        </w:rPr>
        <w:t>1年内“</w:t>
      </w:r>
      <w:r>
        <w:rPr>
          <w:rFonts w:hint="eastAsia" w:ascii="方正仿宋_GBK" w:hAnsi="方正仿宋_GBK" w:eastAsia="方正仿宋_GBK"/>
          <w:color w:val="000000"/>
          <w:sz w:val="32"/>
          <w:szCs w:val="32"/>
          <w:highlight w:val="none"/>
          <w:lang w:eastAsia="zh-CN"/>
        </w:rPr>
        <w:t>风险补偿金</w:t>
      </w:r>
      <w:r>
        <w:rPr>
          <w:rFonts w:hint="eastAsia" w:ascii="方正仿宋_GBK" w:hAnsi="方正仿宋_GBK" w:eastAsia="方正仿宋_GBK"/>
          <w:color w:val="000000"/>
          <w:sz w:val="32"/>
          <w:szCs w:val="32"/>
          <w:highlight w:val="none"/>
        </w:rPr>
        <w:t>”业务贷款逾期率超出3%三次或以上</w:t>
      </w:r>
      <w:r>
        <w:rPr>
          <w:rFonts w:hint="eastAsia" w:ascii="方正仿宋_GBK" w:hAnsi="方正仿宋_GBK" w:eastAsia="方正仿宋_GBK"/>
          <w:color w:val="000000"/>
          <w:sz w:val="32"/>
          <w:szCs w:val="32"/>
          <w:highlight w:val="none"/>
          <w:lang w:eastAsia="zh-CN"/>
        </w:rPr>
        <w:t>）</w:t>
      </w:r>
      <w:r>
        <w:rPr>
          <w:rFonts w:hint="eastAsia" w:ascii="方正仿宋_GBK" w:hAnsi="方正仿宋_GBK" w:eastAsia="方正仿宋_GBK"/>
          <w:color w:val="000000"/>
          <w:sz w:val="32"/>
          <w:szCs w:val="32"/>
          <w:highlight w:val="none"/>
        </w:rPr>
        <w:t>，甲方有权提早终止与乙方的合作关系。</w:t>
      </w:r>
      <w:r>
        <w:rPr>
          <w:rFonts w:hint="eastAsia" w:ascii="方正仿宋_GBK" w:hAnsi="方正仿宋_GBK" w:eastAsia="方正仿宋_GBK"/>
          <w:color w:val="000000"/>
          <w:sz w:val="32"/>
          <w:szCs w:val="32"/>
          <w:highlight w:val="none"/>
          <w:lang w:eastAsia="zh-CN"/>
        </w:rPr>
        <w:t>（但提早终止合作不改变甲方对已发放贷款的代偿义务）。</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2"/>
        <w:contextualSpacing/>
        <w:textAlignment w:val="auto"/>
        <w:outlineLvl w:val="9"/>
        <w:rPr>
          <w:rFonts w:hint="eastAsia" w:ascii="方正楷体_GBK" w:hAnsi="方正楷体_GBK" w:eastAsia="方正楷体_GBK"/>
          <w:b w:val="0"/>
          <w:bCs/>
          <w:color w:val="000000"/>
          <w:sz w:val="32"/>
          <w:szCs w:val="32"/>
          <w:highlight w:val="none"/>
          <w:lang w:eastAsia="zh-CN"/>
        </w:rPr>
      </w:pPr>
      <w:r>
        <w:rPr>
          <w:rFonts w:hint="eastAsia" w:ascii="方正楷体_GBK" w:hAnsi="方正楷体_GBK" w:eastAsia="方正楷体_GBK"/>
          <w:b w:val="0"/>
          <w:bCs/>
          <w:color w:val="000000"/>
          <w:sz w:val="32"/>
          <w:szCs w:val="32"/>
          <w:highlight w:val="none"/>
          <w:lang w:eastAsia="zh-CN"/>
        </w:rPr>
        <w:t>第十三条 其他约定</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lang w:eastAsia="zh-CN"/>
        </w:rPr>
      </w:pPr>
      <w:r>
        <w:rPr>
          <w:rFonts w:hint="eastAsia" w:ascii="方正仿宋_GBK" w:hAnsi="方正仿宋_GBK" w:eastAsia="方正仿宋_GBK"/>
          <w:color w:val="000000"/>
          <w:sz w:val="32"/>
          <w:szCs w:val="32"/>
          <w:highlight w:val="none"/>
          <w:lang w:val="en-US" w:eastAsia="zh-CN"/>
        </w:rPr>
        <w:t>（一）</w:t>
      </w:r>
      <w:r>
        <w:rPr>
          <w:rFonts w:hint="eastAsia" w:ascii="方正仿宋_GBK" w:hAnsi="方正仿宋_GBK" w:eastAsia="方正仿宋_GBK"/>
          <w:color w:val="000000"/>
          <w:sz w:val="32"/>
          <w:szCs w:val="32"/>
          <w:highlight w:val="none"/>
          <w:lang w:eastAsia="zh-CN"/>
        </w:rPr>
        <w:t>条款释义</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lang w:val="en-US" w:eastAsia="zh-CN"/>
        </w:rPr>
        <w:t>1.</w:t>
      </w:r>
      <w:r>
        <w:rPr>
          <w:rFonts w:hint="eastAsia" w:ascii="方正仿宋_GBK" w:hAnsi="方正仿宋_GBK" w:eastAsia="方正仿宋_GBK"/>
          <w:color w:val="000000"/>
          <w:sz w:val="32"/>
          <w:szCs w:val="32"/>
          <w:highlight w:val="none"/>
        </w:rPr>
        <w:t>发生逾期贷款后，乙方应及时进行催收和做好催收记录，并针对每一笔贷款积极寻求法律途径进行追偿，不得因贷款金额较小且催收难度较大而放弃寻求法律途径解决。</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lang w:val="en-US" w:eastAsia="zh-CN"/>
        </w:rPr>
        <w:t>2.</w:t>
      </w:r>
      <w:r>
        <w:rPr>
          <w:rFonts w:hint="eastAsia" w:ascii="方正仿宋_GBK" w:hAnsi="方正仿宋_GBK" w:eastAsia="方正仿宋_GBK"/>
          <w:color w:val="000000"/>
          <w:sz w:val="32"/>
          <w:szCs w:val="32"/>
          <w:highlight w:val="none"/>
        </w:rPr>
        <w:t>风险预警情况包括：</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（1）乙方于每季季末通过查询人民银行企业征信系统及个人客户逾期查询个人征信系统获悉的以下情形：</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①借款人及借款人的法定代表人或实际控制人在</w:t>
      </w:r>
      <w:r>
        <w:rPr>
          <w:rFonts w:hint="eastAsia" w:ascii="方正仿宋_GBK" w:hAnsi="方正仿宋_GBK" w:eastAsia="方正仿宋_GBK"/>
          <w:color w:val="000000"/>
          <w:sz w:val="32"/>
          <w:szCs w:val="32"/>
          <w:highlight w:val="none"/>
          <w:lang w:eastAsia="zh-CN"/>
        </w:rPr>
        <w:t>乙方</w:t>
      </w:r>
      <w:r>
        <w:rPr>
          <w:rFonts w:hint="eastAsia" w:ascii="方正仿宋_GBK" w:hAnsi="方正仿宋_GBK" w:eastAsia="方正仿宋_GBK"/>
          <w:color w:val="000000"/>
          <w:sz w:val="32"/>
          <w:szCs w:val="32"/>
          <w:highlight w:val="none"/>
        </w:rPr>
        <w:t>或他行贷款是否正常还款。</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②借款人及借款人的法定代表人或实际控制人拖欠其他银行的贷款本金或利息。</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（2）借款人在乙方开立的账户被司法查封或冻结。</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（3）借款人未按时还本付息，包括“</w:t>
      </w:r>
      <w:r>
        <w:rPr>
          <w:rFonts w:hint="eastAsia" w:ascii="方正仿宋_GBK" w:hAnsi="方正仿宋_GBK" w:eastAsia="方正仿宋_GBK"/>
          <w:color w:val="000000"/>
          <w:sz w:val="32"/>
          <w:szCs w:val="32"/>
          <w:highlight w:val="none"/>
          <w:lang w:eastAsia="zh-CN"/>
        </w:rPr>
        <w:t>风险补偿金</w:t>
      </w:r>
      <w:r>
        <w:rPr>
          <w:rFonts w:hint="eastAsia" w:ascii="方正仿宋_GBK" w:hAnsi="方正仿宋_GBK" w:eastAsia="方正仿宋_GBK"/>
          <w:color w:val="000000"/>
          <w:sz w:val="32"/>
          <w:szCs w:val="32"/>
          <w:highlight w:val="none"/>
        </w:rPr>
        <w:t>”贷款的本息及借款人在乙方办理的其他贷款的本息。</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（4）借款人涉及与借款合同有关被执行人活动，包括“</w:t>
      </w:r>
      <w:r>
        <w:rPr>
          <w:rFonts w:hint="eastAsia" w:ascii="方正仿宋_GBK" w:hAnsi="方正仿宋_GBK" w:eastAsia="方正仿宋_GBK"/>
          <w:color w:val="000000"/>
          <w:sz w:val="32"/>
          <w:szCs w:val="32"/>
          <w:highlight w:val="none"/>
          <w:lang w:eastAsia="zh-CN"/>
        </w:rPr>
        <w:t>风险补偿金</w:t>
      </w:r>
      <w:r>
        <w:rPr>
          <w:rFonts w:hint="eastAsia" w:ascii="方正仿宋_GBK" w:hAnsi="方正仿宋_GBK" w:eastAsia="方正仿宋_GBK"/>
          <w:color w:val="000000"/>
          <w:sz w:val="32"/>
          <w:szCs w:val="32"/>
          <w:highlight w:val="none"/>
        </w:rPr>
        <w:t>”贷款合同及借款人与乙方其他贷款合同。</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（5）获悉借款人及借款人的法定代表人或实际控制人可能发生相关诉讼、仲裁，或接到法院传票或其他法律文件。</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lang w:val="en-US" w:eastAsia="zh-CN"/>
        </w:rPr>
      </w:pPr>
      <w:r>
        <w:rPr>
          <w:rFonts w:hint="eastAsia" w:ascii="方正仿宋_GBK" w:hAnsi="方正仿宋_GBK" w:eastAsia="方正仿宋_GBK"/>
          <w:color w:val="000000"/>
          <w:sz w:val="32"/>
          <w:szCs w:val="32"/>
          <w:highlight w:val="none"/>
          <w:lang w:val="en-US" w:eastAsia="zh-CN"/>
        </w:rPr>
        <w:t>（二）在合作期间已放贷但未结清的贷款业务，不受协议终止的影响，各方仍应继续本协议约定承担相应责任，直到对借款人的追索程序完毕。</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lang w:val="en-US" w:eastAsia="zh-CN"/>
        </w:rPr>
      </w:pPr>
      <w:r>
        <w:rPr>
          <w:rFonts w:hint="eastAsia" w:ascii="方正仿宋_GBK" w:hAnsi="方正仿宋_GBK" w:eastAsia="方正仿宋_GBK"/>
          <w:color w:val="000000"/>
          <w:sz w:val="32"/>
          <w:szCs w:val="32"/>
          <w:highlight w:val="none"/>
          <w:lang w:val="en-US" w:eastAsia="zh-CN"/>
        </w:rPr>
        <w:t>（三）合作协议若发生争议，各方应友好协商解决。若协商不成，任何一方均可向甲方所在地人民法院提起诉讼。</w:t>
      </w:r>
    </w:p>
    <w:p>
      <w:pPr>
        <w:pStyle w:val="14"/>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2"/>
        <w:contextualSpacing/>
        <w:textAlignment w:val="auto"/>
        <w:outlineLvl w:val="9"/>
        <w:rPr>
          <w:rFonts w:hint="eastAsia" w:ascii="方正楷体_GBK" w:hAnsi="方正楷体_GBK" w:eastAsia="方正楷体_GBK"/>
          <w:b w:val="0"/>
          <w:bCs/>
          <w:color w:val="000000"/>
          <w:sz w:val="32"/>
          <w:szCs w:val="32"/>
          <w:highlight w:val="none"/>
        </w:rPr>
      </w:pPr>
      <w:r>
        <w:rPr>
          <w:rFonts w:hint="eastAsia" w:ascii="方正楷体_GBK" w:hAnsi="方正楷体_GBK" w:eastAsia="方正楷体_GBK"/>
          <w:b w:val="0"/>
          <w:bCs/>
          <w:color w:val="000000"/>
          <w:sz w:val="32"/>
          <w:szCs w:val="32"/>
          <w:highlight w:val="none"/>
        </w:rPr>
        <w:t>第十</w:t>
      </w:r>
      <w:r>
        <w:rPr>
          <w:rFonts w:hint="eastAsia" w:ascii="方正楷体_GBK" w:hAnsi="方正楷体_GBK" w:eastAsia="方正楷体_GBK"/>
          <w:b w:val="0"/>
          <w:bCs/>
          <w:color w:val="000000"/>
          <w:sz w:val="32"/>
          <w:szCs w:val="32"/>
          <w:highlight w:val="none"/>
          <w:lang w:eastAsia="zh-CN"/>
        </w:rPr>
        <w:t>四</w:t>
      </w:r>
      <w:r>
        <w:rPr>
          <w:rFonts w:hint="eastAsia" w:ascii="方正楷体_GBK" w:hAnsi="方正楷体_GBK" w:eastAsia="方正楷体_GBK"/>
          <w:b w:val="0"/>
          <w:bCs/>
          <w:color w:val="000000"/>
          <w:sz w:val="32"/>
          <w:szCs w:val="32"/>
          <w:highlight w:val="none"/>
        </w:rPr>
        <w:t>条 附则</w:t>
      </w:r>
    </w:p>
    <w:p>
      <w:pPr>
        <w:pStyle w:val="12"/>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firstLine="56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lang w:eastAsia="zh-CN"/>
        </w:rPr>
        <w:t>（一）</w:t>
      </w:r>
      <w:r>
        <w:rPr>
          <w:rFonts w:hint="eastAsia" w:ascii="方正仿宋_GBK" w:hAnsi="方正仿宋_GBK" w:eastAsia="方正仿宋_GBK"/>
          <w:color w:val="000000"/>
          <w:sz w:val="32"/>
          <w:szCs w:val="32"/>
          <w:highlight w:val="none"/>
        </w:rPr>
        <w:t>本合作协议经甲、乙双法定代表人</w:t>
      </w:r>
      <w:r>
        <w:rPr>
          <w:rFonts w:hint="eastAsia" w:ascii="方正仿宋_GBK" w:hAnsi="方正仿宋_GBK" w:eastAsia="方正仿宋_GBK"/>
          <w:color w:val="000000"/>
          <w:sz w:val="32"/>
          <w:szCs w:val="32"/>
          <w:highlight w:val="none"/>
          <w:lang w:eastAsia="zh-CN"/>
        </w:rPr>
        <w:t>（</w:t>
      </w:r>
      <w:r>
        <w:rPr>
          <w:rFonts w:hint="eastAsia" w:ascii="方正仿宋_GBK" w:hAnsi="方正仿宋_GBK" w:eastAsia="方正仿宋_GBK"/>
          <w:color w:val="000000"/>
          <w:sz w:val="32"/>
          <w:szCs w:val="32"/>
          <w:highlight w:val="none"/>
        </w:rPr>
        <w:t>负责人或授权代理人</w:t>
      </w:r>
      <w:r>
        <w:rPr>
          <w:rFonts w:hint="eastAsia" w:ascii="方正仿宋_GBK" w:hAnsi="方正仿宋_GBK" w:eastAsia="方正仿宋_GBK"/>
          <w:color w:val="000000"/>
          <w:sz w:val="32"/>
          <w:szCs w:val="32"/>
          <w:highlight w:val="none"/>
          <w:lang w:eastAsia="zh-CN"/>
        </w:rPr>
        <w:t>）</w:t>
      </w:r>
      <w:r>
        <w:rPr>
          <w:rFonts w:hint="eastAsia" w:ascii="方正仿宋_GBK" w:hAnsi="方正仿宋_GBK" w:eastAsia="方正仿宋_GBK"/>
          <w:color w:val="000000"/>
          <w:sz w:val="32"/>
          <w:szCs w:val="32"/>
          <w:highlight w:val="none"/>
        </w:rPr>
        <w:t>签字并加盖公章后生效，合约协议期为5年。</w:t>
      </w:r>
    </w:p>
    <w:p>
      <w:pPr>
        <w:pStyle w:val="12"/>
        <w:keepNext w:val="0"/>
        <w:keepLines w:val="0"/>
        <w:pageBreakBefore w:val="0"/>
        <w:widowControl w:val="0"/>
        <w:numPr>
          <w:ilvl w:val="0"/>
          <w:numId w:val="0"/>
        </w:numPr>
        <w:kinsoku/>
        <w:wordWrap/>
        <w:overflowPunct/>
        <w:topLinePunct w:val="0"/>
        <w:autoSpaceDE/>
        <w:autoSpaceDN/>
        <w:bidi w:val="0"/>
        <w:adjustRightInd/>
        <w:snapToGrid/>
        <w:spacing w:before="0" w:line="600" w:lineRule="exact"/>
        <w:ind w:left="0" w:leftChars="0" w:right="0" w:rightChars="0" w:firstLine="640" w:firstLineChars="200"/>
        <w:contextualSpacing/>
        <w:textAlignment w:val="auto"/>
        <w:outlineLvl w:val="9"/>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lang w:eastAsia="zh-CN"/>
        </w:rPr>
        <w:t>（二）</w:t>
      </w:r>
      <w:r>
        <w:rPr>
          <w:rFonts w:hint="eastAsia" w:ascii="方正仿宋_GBK" w:hAnsi="方正仿宋_GBK" w:eastAsia="方正仿宋_GBK"/>
          <w:color w:val="000000"/>
          <w:sz w:val="32"/>
          <w:szCs w:val="32"/>
          <w:highlight w:val="none"/>
        </w:rPr>
        <w:t>合作协议一式肆份，甲、乙双方各执壹份，</w:t>
      </w:r>
      <w:r>
        <w:rPr>
          <w:rFonts w:hint="eastAsia" w:ascii="方正仿宋_GBK" w:hAnsi="方正仿宋_GBK" w:eastAsia="方正仿宋_GBK"/>
          <w:color w:val="000000"/>
          <w:sz w:val="32"/>
          <w:szCs w:val="32"/>
          <w:highlight w:val="none"/>
          <w:lang w:eastAsia="zh-CN"/>
        </w:rPr>
        <w:t>区</w:t>
      </w:r>
      <w:r>
        <w:rPr>
          <w:rFonts w:hint="eastAsia" w:ascii="方正仿宋_GBK" w:hAnsi="方正仿宋_GBK" w:eastAsia="方正仿宋_GBK"/>
          <w:color w:val="000000"/>
          <w:sz w:val="32"/>
          <w:szCs w:val="32"/>
          <w:highlight w:val="none"/>
        </w:rPr>
        <w:t>政府、</w:t>
      </w:r>
      <w:r>
        <w:rPr>
          <w:rFonts w:hint="eastAsia" w:ascii="方正仿宋_GBK" w:hAnsi="方正仿宋_GBK" w:eastAsia="方正仿宋_GBK"/>
          <w:color w:val="000000"/>
          <w:sz w:val="32"/>
          <w:szCs w:val="32"/>
          <w:highlight w:val="none"/>
          <w:lang w:eastAsia="zh-CN"/>
        </w:rPr>
        <w:t>区</w:t>
      </w:r>
      <w:r>
        <w:rPr>
          <w:rFonts w:hint="eastAsia" w:ascii="方正仿宋_GBK" w:hAnsi="方正仿宋_GBK" w:eastAsia="方正仿宋_GBK"/>
          <w:color w:val="000000"/>
          <w:sz w:val="32"/>
          <w:szCs w:val="32"/>
          <w:highlight w:val="none"/>
        </w:rPr>
        <w:t>金融局各备案一份，每份具有同等的法律效力。</w:t>
      </w:r>
    </w:p>
    <w:p>
      <w:pPr>
        <w:pStyle w:val="12"/>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eastAsia" w:ascii="方正仿宋_GBK" w:hAnsi="方正仿宋_GBK" w:eastAsia="方正仿宋_GBK"/>
          <w:color w:val="000000"/>
          <w:sz w:val="32"/>
          <w:szCs w:val="32"/>
          <w:highlight w:val="none"/>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6"/>
        <w:gridCol w:w="4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甲方</w:t>
            </w:r>
            <w:r>
              <w:rPr>
                <w:rFonts w:hint="eastAsia" w:ascii="方正仿宋_GBK" w:hAnsi="方正仿宋_GBK" w:eastAsia="方正仿宋_GBK"/>
                <w:color w:val="000000"/>
                <w:sz w:val="32"/>
                <w:szCs w:val="32"/>
                <w:highlight w:val="none"/>
                <w:lang w:eastAsia="zh-CN"/>
              </w:rPr>
              <w:t>（</w:t>
            </w:r>
            <w:r>
              <w:rPr>
                <w:rFonts w:hint="eastAsia" w:ascii="方正仿宋_GBK" w:hAnsi="方正仿宋_GBK" w:eastAsia="方正仿宋_GBK"/>
                <w:color w:val="000000"/>
                <w:sz w:val="32"/>
                <w:szCs w:val="32"/>
                <w:highlight w:val="none"/>
              </w:rPr>
              <w:t>公章</w:t>
            </w:r>
            <w:r>
              <w:rPr>
                <w:rFonts w:hint="eastAsia" w:ascii="方正仿宋_GBK" w:hAnsi="方正仿宋_GBK" w:eastAsia="方正仿宋_GBK"/>
                <w:color w:val="000000"/>
                <w:sz w:val="32"/>
                <w:szCs w:val="32"/>
                <w:highlight w:val="none"/>
                <w:lang w:eastAsia="zh-CN"/>
              </w:rPr>
              <w:t>）：</w:t>
            </w:r>
          </w:p>
        </w:tc>
        <w:tc>
          <w:tcPr>
            <w:tcW w:w="4536"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乙方</w:t>
            </w:r>
            <w:r>
              <w:rPr>
                <w:rFonts w:hint="eastAsia" w:ascii="方正仿宋_GBK" w:hAnsi="方正仿宋_GBK" w:eastAsia="方正仿宋_GBK"/>
                <w:color w:val="000000"/>
                <w:sz w:val="32"/>
                <w:szCs w:val="32"/>
                <w:highlight w:val="none"/>
                <w:lang w:eastAsia="zh-CN"/>
              </w:rPr>
              <w:t>（</w:t>
            </w:r>
            <w:r>
              <w:rPr>
                <w:rFonts w:hint="eastAsia" w:ascii="方正仿宋_GBK" w:hAnsi="方正仿宋_GBK" w:eastAsia="方正仿宋_GBK"/>
                <w:color w:val="000000"/>
                <w:sz w:val="32"/>
                <w:szCs w:val="32"/>
                <w:highlight w:val="none"/>
              </w:rPr>
              <w:t>公章</w:t>
            </w:r>
            <w:r>
              <w:rPr>
                <w:rFonts w:hint="eastAsia" w:ascii="方正仿宋_GBK" w:hAnsi="方正仿宋_GBK" w:eastAsia="方正仿宋_GBK"/>
                <w:color w:val="000000"/>
                <w:sz w:val="32"/>
                <w:szCs w:val="32"/>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ind w:left="0" w:leftChars="0"/>
              <w:textAlignment w:val="auto"/>
              <w:rPr>
                <w:rFonts w:hint="eastAsia" w:ascii="方正仿宋_GBK" w:hAnsi="方正仿宋_GBK" w:eastAsia="方正仿宋_GBK"/>
                <w:color w:val="000000"/>
                <w:spacing w:val="-14"/>
                <w:sz w:val="32"/>
                <w:szCs w:val="32"/>
                <w:highlight w:val="none"/>
              </w:rPr>
            </w:pPr>
            <w:r>
              <w:rPr>
                <w:rFonts w:hint="eastAsia" w:ascii="方正仿宋_GBK" w:hAnsi="方正仿宋_GBK" w:eastAsia="方正仿宋_GBK"/>
                <w:color w:val="000000"/>
                <w:spacing w:val="-14"/>
                <w:sz w:val="32"/>
                <w:szCs w:val="32"/>
                <w:highlight w:val="none"/>
              </w:rPr>
              <w:t>法定代表人</w:t>
            </w:r>
            <w:r>
              <w:rPr>
                <w:rFonts w:hint="eastAsia" w:ascii="方正仿宋_GBK" w:hAnsi="方正仿宋_GBK" w:eastAsia="方正仿宋_GBK"/>
                <w:color w:val="000000"/>
                <w:spacing w:val="-14"/>
                <w:sz w:val="32"/>
                <w:szCs w:val="32"/>
                <w:highlight w:val="none"/>
                <w:lang w:eastAsia="zh-CN"/>
              </w:rPr>
              <w:t>（</w:t>
            </w:r>
            <w:r>
              <w:rPr>
                <w:rFonts w:hint="eastAsia" w:ascii="方正仿宋_GBK" w:hAnsi="方正仿宋_GBK" w:eastAsia="方正仿宋_GBK"/>
                <w:color w:val="000000"/>
                <w:spacing w:val="-14"/>
                <w:sz w:val="32"/>
                <w:szCs w:val="32"/>
                <w:highlight w:val="none"/>
              </w:rPr>
              <w:t>负责人或授权代理人</w:t>
            </w:r>
            <w:r>
              <w:rPr>
                <w:rFonts w:hint="eastAsia" w:ascii="方正仿宋_GBK" w:hAnsi="方正仿宋_GBK" w:eastAsia="方正仿宋_GBK"/>
                <w:color w:val="000000"/>
                <w:spacing w:val="-14"/>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textAlignment w:val="auto"/>
              <w:rPr>
                <w:rFonts w:hint="eastAsia" w:ascii="方正仿宋_GBK" w:hAnsi="方正仿宋_GBK" w:eastAsia="方正仿宋_GBK"/>
                <w:color w:val="000000"/>
                <w:spacing w:val="-14"/>
                <w:sz w:val="32"/>
                <w:szCs w:val="32"/>
                <w:highlight w:val="none"/>
              </w:rPr>
            </w:pPr>
          </w:p>
        </w:tc>
        <w:tc>
          <w:tcPr>
            <w:tcW w:w="4536"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pacing w:val="-14"/>
                <w:sz w:val="32"/>
                <w:szCs w:val="32"/>
                <w:highlight w:val="none"/>
              </w:rPr>
              <w:t>法定代表人</w:t>
            </w:r>
            <w:r>
              <w:rPr>
                <w:rFonts w:hint="eastAsia" w:ascii="方正仿宋_GBK" w:hAnsi="方正仿宋_GBK" w:eastAsia="方正仿宋_GBK"/>
                <w:color w:val="000000"/>
                <w:spacing w:val="-14"/>
                <w:sz w:val="32"/>
                <w:szCs w:val="32"/>
                <w:highlight w:val="none"/>
                <w:lang w:eastAsia="zh-CN"/>
              </w:rPr>
              <w:t>（</w:t>
            </w:r>
            <w:r>
              <w:rPr>
                <w:rFonts w:hint="eastAsia" w:ascii="方正仿宋_GBK" w:hAnsi="方正仿宋_GBK" w:eastAsia="方正仿宋_GBK"/>
                <w:color w:val="000000"/>
                <w:spacing w:val="-14"/>
                <w:sz w:val="32"/>
                <w:szCs w:val="32"/>
                <w:highlight w:val="none"/>
              </w:rPr>
              <w:t>负责人或授权代理人</w:t>
            </w:r>
            <w:r>
              <w:rPr>
                <w:rFonts w:hint="eastAsia" w:ascii="方正仿宋_GBK" w:hAnsi="方正仿宋_GBK" w:eastAsia="方正仿宋_GBK"/>
                <w:color w:val="000000"/>
                <w:spacing w:val="-14"/>
                <w:sz w:val="32"/>
                <w:szCs w:val="32"/>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 xml:space="preserve">     年     月     日</w:t>
            </w:r>
          </w:p>
        </w:tc>
        <w:tc>
          <w:tcPr>
            <w:tcW w:w="4536"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 xml:space="preserve">     年     月     日</w:t>
            </w:r>
          </w:p>
        </w:tc>
      </w:tr>
    </w:tbl>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sectPr>
          <w:footerReference r:id="rId3" w:type="default"/>
          <w:pgSz w:w="11906" w:h="16838"/>
          <w:pgMar w:top="1701" w:right="1474" w:bottom="1474" w:left="1587" w:header="851" w:footer="992" w:gutter="0"/>
          <w:pgNumType w:fmt="numberInDash" w:start="2"/>
          <w:cols w:space="720" w:num="1"/>
          <w:docGrid w:type="lines" w:linePitch="312" w:charSpace="0"/>
        </w:sectPr>
      </w:pP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s="黑体"/>
          <w:color w:val="000000"/>
          <w:sz w:val="32"/>
          <w:szCs w:val="32"/>
          <w:highlight w:val="none"/>
          <w:lang w:eastAsia="zh-CN"/>
        </w:rPr>
      </w:pPr>
      <w:r>
        <w:rPr>
          <w:rFonts w:hint="eastAsia" w:ascii="方正仿宋_GBK" w:hAnsi="方正仿宋_GBK" w:eastAsia="方正仿宋_GBK" w:cs="黑体"/>
          <w:color w:val="000000"/>
          <w:sz w:val="32"/>
          <w:szCs w:val="32"/>
          <w:highlight w:val="none"/>
        </w:rPr>
        <w:t>附件</w:t>
      </w:r>
      <w:r>
        <w:rPr>
          <w:rFonts w:hint="eastAsia" w:ascii="方正仿宋_GBK" w:hAnsi="方正仿宋_GBK" w:eastAsia="方正仿宋_GBK" w:cs="黑体"/>
          <w:color w:val="000000"/>
          <w:sz w:val="32"/>
          <w:szCs w:val="32"/>
          <w:highlight w:val="none"/>
          <w:lang w:val="en-US" w:eastAsia="zh-CN"/>
        </w:rPr>
        <w:t>2</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仿宋_GB2312" w:hAnsi="仿宋_GB2312" w:eastAsia="仿宋_GB2312"/>
          <w:b/>
          <w:color w:val="000000"/>
          <w:sz w:val="32"/>
          <w:szCs w:val="32"/>
          <w:highlight w:val="none"/>
        </w:rPr>
      </w:pP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jc w:val="center"/>
        <w:textAlignment w:val="auto"/>
        <w:outlineLvl w:val="9"/>
        <w:rPr>
          <w:rFonts w:hint="eastAsia" w:ascii="方正小标宋_GBK" w:hAnsi="方正小标宋_GBK" w:eastAsia="方正小标宋_GBK" w:cs="方正小标宋_GBK"/>
          <w:b w:val="0"/>
          <w:bCs w:val="0"/>
          <w:color w:val="000000"/>
          <w:sz w:val="40"/>
          <w:szCs w:val="44"/>
          <w:highlight w:val="none"/>
          <w:lang w:eastAsia="zh-CN"/>
        </w:rPr>
      </w:pPr>
      <w:r>
        <w:rPr>
          <w:rFonts w:hint="eastAsia" w:ascii="方正小标宋_GBK" w:hAnsi="方正小标宋_GBK" w:eastAsia="方正小标宋_GBK" w:cs="方正小标宋_GBK"/>
          <w:b w:val="0"/>
          <w:bCs w:val="0"/>
          <w:color w:val="000000"/>
          <w:sz w:val="40"/>
          <w:szCs w:val="44"/>
          <w:highlight w:val="none"/>
          <w:lang w:eastAsia="zh-CN"/>
        </w:rPr>
        <w:t>关于</w:t>
      </w:r>
      <w:r>
        <w:rPr>
          <w:rFonts w:hint="eastAsia" w:ascii="方正小标宋_GBK" w:hAnsi="方正小标宋_GBK" w:eastAsia="方正小标宋_GBK" w:cs="方正小标宋_GBK"/>
          <w:b w:val="0"/>
          <w:bCs/>
          <w:color w:val="000000"/>
          <w:sz w:val="40"/>
          <w:szCs w:val="44"/>
          <w:highlight w:val="none"/>
          <w:u w:val="single"/>
        </w:rPr>
        <w:t xml:space="preserve">        </w:t>
      </w:r>
      <w:r>
        <w:rPr>
          <w:rFonts w:hint="eastAsia" w:ascii="方正小标宋_GBK" w:hAnsi="方正小标宋_GBK" w:eastAsia="方正小标宋_GBK" w:cs="方正小标宋_GBK"/>
          <w:b w:val="0"/>
          <w:bCs w:val="0"/>
          <w:color w:val="000000"/>
          <w:sz w:val="40"/>
          <w:szCs w:val="44"/>
          <w:highlight w:val="none"/>
          <w:lang w:eastAsia="zh-CN"/>
        </w:rPr>
        <w:t>申请办理乡村振兴信贷风险补偿金项下政府增信贷款业务的函（</w:t>
      </w:r>
      <w:r>
        <w:rPr>
          <w:rFonts w:hint="eastAsia" w:ascii="方正小标宋_GBK" w:hAnsi="方正小标宋_GBK" w:eastAsia="方正小标宋_GBK" w:cs="方正小标宋_GBK"/>
          <w:b w:val="0"/>
          <w:bCs w:val="0"/>
          <w:color w:val="000000"/>
          <w:sz w:val="40"/>
          <w:szCs w:val="44"/>
          <w:highlight w:val="none"/>
          <w:lang w:val="en-US" w:eastAsia="zh-CN"/>
        </w:rPr>
        <w:t>参考格式</w:t>
      </w:r>
      <w:r>
        <w:rPr>
          <w:rFonts w:hint="eastAsia" w:ascii="方正小标宋_GBK" w:hAnsi="方正小标宋_GBK" w:eastAsia="方正小标宋_GBK" w:cs="方正小标宋_GBK"/>
          <w:b w:val="0"/>
          <w:bCs w:val="0"/>
          <w:color w:val="000000"/>
          <w:sz w:val="40"/>
          <w:szCs w:val="4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仿宋" w:hAnsi="仿宋" w:eastAsia="仿宋"/>
          <w:color w:val="000000"/>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u w:val="single" w:color="auto"/>
        </w:rPr>
      </w:pPr>
      <w:r>
        <w:rPr>
          <w:rFonts w:hint="eastAsia" w:ascii="方正仿宋_GBK" w:hAnsi="方正仿宋_GBK" w:eastAsia="方正仿宋_GBK"/>
          <w:b w:val="0"/>
          <w:bCs w:val="0"/>
          <w:color w:val="000000"/>
          <w:sz w:val="32"/>
          <w:szCs w:val="32"/>
          <w:highlight w:val="none"/>
          <w:u w:val="none"/>
          <w:lang w:eastAsia="zh-CN"/>
        </w:rPr>
        <w:t>源城区</w:t>
      </w:r>
      <w:r>
        <w:rPr>
          <w:rFonts w:hint="eastAsia" w:ascii="方正仿宋_GBK" w:hAnsi="方正仿宋_GBK" w:eastAsia="方正仿宋_GBK"/>
          <w:color w:val="000000"/>
          <w:sz w:val="32"/>
          <w:szCs w:val="32"/>
          <w:highlight w:val="none"/>
          <w:u w:val="none" w:color="auto"/>
          <w:lang w:eastAsia="zh-CN"/>
        </w:rPr>
        <w:t>乡村振兴信贷风险补偿金领导小组办公室：</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经</w:t>
      </w:r>
      <w:r>
        <w:rPr>
          <w:rFonts w:hint="eastAsia" w:ascii="方正仿宋_GBK" w:hAnsi="方正仿宋_GBK" w:eastAsia="方正仿宋_GBK"/>
          <w:color w:val="000000"/>
          <w:sz w:val="32"/>
          <w:szCs w:val="32"/>
          <w:highlight w:val="none"/>
          <w:lang w:eastAsia="zh-CN"/>
        </w:rPr>
        <w:t>乙方</w:t>
      </w:r>
      <w:r>
        <w:rPr>
          <w:rFonts w:hint="eastAsia" w:ascii="方正仿宋_GBK" w:hAnsi="方正仿宋_GBK" w:eastAsia="方正仿宋_GBK"/>
          <w:color w:val="000000"/>
          <w:sz w:val="32"/>
          <w:szCs w:val="32"/>
          <w:highlight w:val="none"/>
        </w:rPr>
        <w:t>审批，同意向</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发放乡村振兴</w:t>
      </w:r>
      <w:r>
        <w:rPr>
          <w:rFonts w:hint="eastAsia" w:ascii="方正仿宋_GBK" w:hAnsi="方正仿宋_GBK" w:eastAsia="方正仿宋_GBK"/>
          <w:color w:val="000000"/>
          <w:sz w:val="32"/>
          <w:szCs w:val="32"/>
          <w:highlight w:val="none"/>
          <w:lang w:eastAsia="zh-CN"/>
        </w:rPr>
        <w:t>信贷风险补偿金</w:t>
      </w:r>
      <w:r>
        <w:rPr>
          <w:rFonts w:hint="eastAsia" w:ascii="方正仿宋_GBK" w:hAnsi="方正仿宋_GBK" w:eastAsia="方正仿宋_GBK"/>
          <w:color w:val="000000"/>
          <w:sz w:val="32"/>
          <w:szCs w:val="32"/>
          <w:highlight w:val="none"/>
        </w:rPr>
        <w:t>项下</w:t>
      </w:r>
      <w:r>
        <w:rPr>
          <w:rFonts w:hint="eastAsia" w:ascii="方正仿宋_GBK" w:hAnsi="方正仿宋_GBK" w:eastAsia="方正仿宋_GBK" w:cs="Times New Roman"/>
          <w:color w:val="000000"/>
          <w:sz w:val="32"/>
          <w:szCs w:val="32"/>
          <w:highlight w:val="none"/>
          <w:lang w:eastAsia="zh-CN"/>
        </w:rPr>
        <w:t>政府增信</w:t>
      </w:r>
      <w:r>
        <w:rPr>
          <w:rFonts w:hint="eastAsia" w:ascii="方正仿宋_GBK" w:hAnsi="方正仿宋_GBK" w:eastAsia="方正仿宋_GBK" w:cs="Times New Roman"/>
          <w:color w:val="000000"/>
          <w:sz w:val="32"/>
          <w:szCs w:val="32"/>
          <w:highlight w:val="none"/>
        </w:rPr>
        <w:t>贷款</w:t>
      </w:r>
      <w:r>
        <w:rPr>
          <w:rFonts w:hint="eastAsia" w:ascii="方正仿宋_GBK" w:hAnsi="方正仿宋_GBK" w:eastAsia="方正仿宋_GBK" w:cs="Times New Roman"/>
          <w:color w:val="000000"/>
          <w:sz w:val="32"/>
          <w:szCs w:val="32"/>
          <w:highlight w:val="none"/>
          <w:u w:val="single"/>
        </w:rPr>
        <w:t xml:space="preserve">     </w:t>
      </w:r>
      <w:r>
        <w:rPr>
          <w:rFonts w:hint="eastAsia" w:ascii="方正仿宋_GBK" w:hAnsi="方正仿宋_GBK" w:eastAsia="方正仿宋_GBK" w:cs="Times New Roman"/>
          <w:color w:val="000000"/>
          <w:sz w:val="32"/>
          <w:szCs w:val="32"/>
          <w:highlight w:val="none"/>
          <w:u w:val="single"/>
          <w:lang w:val="en-US" w:eastAsia="zh-CN"/>
        </w:rPr>
        <w:t xml:space="preserve"> </w:t>
      </w:r>
      <w:r>
        <w:rPr>
          <w:rFonts w:hint="eastAsia" w:ascii="方正仿宋_GBK" w:hAnsi="方正仿宋_GBK" w:eastAsia="方正仿宋_GBK" w:cs="Times New Roman"/>
          <w:color w:val="000000"/>
          <w:sz w:val="32"/>
          <w:szCs w:val="32"/>
          <w:highlight w:val="none"/>
        </w:rPr>
        <w:t>元，期限   年，年利率     %，现报贵</w:t>
      </w:r>
      <w:r>
        <w:rPr>
          <w:rFonts w:hint="eastAsia" w:ascii="方正仿宋_GBK" w:hAnsi="方正仿宋_GBK" w:eastAsia="方正仿宋_GBK" w:cs="Times New Roman"/>
          <w:color w:val="000000"/>
          <w:sz w:val="32"/>
          <w:szCs w:val="32"/>
          <w:highlight w:val="none"/>
          <w:lang w:eastAsia="zh-CN"/>
        </w:rPr>
        <w:t>办</w:t>
      </w:r>
      <w:r>
        <w:rPr>
          <w:rFonts w:hint="eastAsia" w:ascii="方正仿宋_GBK" w:hAnsi="方正仿宋_GBK" w:eastAsia="方正仿宋_GBK" w:cs="Times New Roman"/>
          <w:color w:val="000000"/>
          <w:sz w:val="32"/>
          <w:szCs w:val="32"/>
          <w:highlight w:val="none"/>
        </w:rPr>
        <w:t>备案。请贵</w:t>
      </w:r>
      <w:r>
        <w:rPr>
          <w:rFonts w:hint="eastAsia" w:ascii="方正仿宋_GBK" w:hAnsi="方正仿宋_GBK" w:eastAsia="方正仿宋_GBK" w:cs="Times New Roman"/>
          <w:color w:val="000000"/>
          <w:sz w:val="32"/>
          <w:szCs w:val="32"/>
          <w:highlight w:val="none"/>
          <w:lang w:eastAsia="zh-CN"/>
        </w:rPr>
        <w:t>办</w:t>
      </w:r>
      <w:r>
        <w:rPr>
          <w:rFonts w:hint="eastAsia" w:ascii="方正仿宋_GBK" w:hAnsi="方正仿宋_GBK" w:eastAsia="方正仿宋_GBK" w:cs="Times New Roman"/>
          <w:color w:val="000000"/>
          <w:sz w:val="32"/>
          <w:szCs w:val="32"/>
          <w:highlight w:val="none"/>
        </w:rPr>
        <w:t>审核</w:t>
      </w:r>
      <w:r>
        <w:rPr>
          <w:rFonts w:hint="eastAsia" w:ascii="方正仿宋_GBK" w:hAnsi="方正仿宋_GBK" w:eastAsia="方正仿宋_GBK" w:cs="Times New Roman"/>
          <w:color w:val="000000"/>
          <w:sz w:val="32"/>
          <w:szCs w:val="32"/>
          <w:highlight w:val="none"/>
          <w:lang w:eastAsia="zh-CN"/>
        </w:rPr>
        <w:t>是否</w:t>
      </w:r>
      <w:r>
        <w:rPr>
          <w:rFonts w:hint="eastAsia" w:ascii="方正仿宋_GBK" w:hAnsi="方正仿宋_GBK" w:eastAsia="方正仿宋_GBK" w:cs="Times New Roman"/>
          <w:color w:val="000000"/>
          <w:sz w:val="32"/>
          <w:szCs w:val="32"/>
          <w:highlight w:val="none"/>
        </w:rPr>
        <w:t>同</w:t>
      </w:r>
      <w:r>
        <w:rPr>
          <w:rFonts w:hint="eastAsia" w:ascii="方正仿宋_GBK" w:hAnsi="方正仿宋_GBK" w:eastAsia="方正仿宋_GBK"/>
          <w:color w:val="000000"/>
          <w:sz w:val="32"/>
          <w:szCs w:val="32"/>
          <w:highlight w:val="none"/>
        </w:rPr>
        <w:t>意该笔贷款纳入</w:t>
      </w:r>
      <w:r>
        <w:rPr>
          <w:rFonts w:hint="eastAsia" w:ascii="方正仿宋_GBK" w:hAnsi="方正仿宋_GBK" w:eastAsia="方正仿宋_GBK"/>
          <w:b w:val="0"/>
          <w:bCs w:val="0"/>
          <w:color w:val="000000"/>
          <w:sz w:val="32"/>
          <w:szCs w:val="32"/>
          <w:highlight w:val="none"/>
          <w:u w:val="none"/>
          <w:lang w:eastAsia="zh-CN"/>
        </w:rPr>
        <w:t>源城区</w:t>
      </w:r>
      <w:r>
        <w:rPr>
          <w:rFonts w:hint="eastAsia" w:ascii="方正仿宋_GBK" w:hAnsi="方正仿宋_GBK" w:eastAsia="方正仿宋_GBK"/>
          <w:color w:val="000000"/>
          <w:sz w:val="32"/>
          <w:szCs w:val="32"/>
          <w:highlight w:val="none"/>
          <w:lang w:eastAsia="zh-CN"/>
        </w:rPr>
        <w:t>乡村振兴信贷风险补偿金</w:t>
      </w:r>
      <w:r>
        <w:rPr>
          <w:rFonts w:hint="eastAsia" w:ascii="方正仿宋_GBK" w:hAnsi="方正仿宋_GBK" w:eastAsia="方正仿宋_GBK"/>
          <w:color w:val="000000"/>
          <w:sz w:val="32"/>
          <w:szCs w:val="32"/>
          <w:highlight w:val="none"/>
        </w:rPr>
        <w:t>补偿</w:t>
      </w:r>
      <w:r>
        <w:rPr>
          <w:rFonts w:hint="eastAsia" w:ascii="方正仿宋_GBK" w:hAnsi="方正仿宋_GBK" w:eastAsia="方正仿宋_GBK"/>
          <w:color w:val="000000"/>
          <w:sz w:val="32"/>
          <w:szCs w:val="32"/>
          <w:highlight w:val="none"/>
          <w:lang w:eastAsia="zh-CN"/>
        </w:rPr>
        <w:t>范围</w:t>
      </w:r>
      <w:r>
        <w:rPr>
          <w:rFonts w:hint="eastAsia" w:ascii="方正仿宋_GBK" w:hAnsi="方正仿宋_GBK" w:eastAsia="方正仿宋_GBK"/>
          <w:color w:val="000000"/>
          <w:sz w:val="32"/>
          <w:szCs w:val="32"/>
          <w:highlight w:val="none"/>
        </w:rPr>
        <w:t>。</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lang w:eastAsia="zh-CN"/>
        </w:rPr>
        <w:t>附件：借款人贷款材料一份。</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 xml:space="preserve">     </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 xml:space="preserve"> </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 xml:space="preserve"> </w:t>
      </w:r>
    </w:p>
    <w:p>
      <w:pPr>
        <w:keepNext w:val="0"/>
        <w:keepLines w:val="0"/>
        <w:pageBreakBefore w:val="0"/>
        <w:widowControl w:val="0"/>
        <w:kinsoku/>
        <w:wordWrap/>
        <w:overflowPunct/>
        <w:topLinePunct w:val="0"/>
        <w:autoSpaceDE w:val="0"/>
        <w:autoSpaceDN w:val="0"/>
        <w:bidi w:val="0"/>
        <w:adjustRightInd/>
        <w:snapToGrid/>
        <w:spacing w:line="600" w:lineRule="exact"/>
        <w:ind w:left="6720" w:leftChars="0" w:hanging="6720" w:hangingChars="210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 xml:space="preserve">                                  </w:t>
      </w:r>
    </w:p>
    <w:p>
      <w:pPr>
        <w:keepNext w:val="0"/>
        <w:keepLines w:val="0"/>
        <w:pageBreakBefore w:val="0"/>
        <w:widowControl w:val="0"/>
        <w:kinsoku/>
        <w:wordWrap/>
        <w:overflowPunct/>
        <w:topLinePunct w:val="0"/>
        <w:autoSpaceDE w:val="0"/>
        <w:autoSpaceDN w:val="0"/>
        <w:bidi w:val="0"/>
        <w:adjustRightInd/>
        <w:snapToGrid/>
        <w:spacing w:line="600" w:lineRule="exact"/>
        <w:ind w:left="6720" w:leftChars="0" w:hanging="6720" w:hangingChars="2100"/>
        <w:textAlignment w:val="auto"/>
        <w:rPr>
          <w:rFonts w:hint="eastAsia" w:ascii="方正仿宋_GBK" w:hAnsi="方正仿宋_GBK" w:eastAsia="方正仿宋_GBK"/>
          <w:color w:val="000000"/>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lang w:eastAsia="zh-CN"/>
        </w:rPr>
      </w:pPr>
      <w:r>
        <w:rPr>
          <w:rFonts w:hint="eastAsia" w:ascii="方正仿宋_GBK" w:hAnsi="方正仿宋_GBK" w:eastAsia="方正仿宋_GBK"/>
          <w:color w:val="000000"/>
          <w:sz w:val="32"/>
          <w:szCs w:val="32"/>
          <w:highlight w:val="none"/>
        </w:rPr>
        <w:t xml:space="preserve">                            </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s="Times New Roman"/>
          <w:color w:val="000000"/>
          <w:sz w:val="32"/>
          <w:szCs w:val="32"/>
          <w:highlight w:val="none"/>
          <w:lang w:eastAsia="zh-CN"/>
        </w:rPr>
        <w:t>银行</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600" w:lineRule="exact"/>
        <w:ind w:left="6720" w:leftChars="0" w:hanging="6720" w:hangingChars="210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 xml:space="preserve">                                     年  月  日</w:t>
      </w:r>
    </w:p>
    <w:p>
      <w:pPr>
        <w:pStyle w:val="5"/>
        <w:rPr>
          <w:rFonts w:hint="eastAsia"/>
        </w:rPr>
      </w:pP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s="黑体"/>
          <w:color w:val="000000"/>
          <w:sz w:val="32"/>
          <w:szCs w:val="32"/>
          <w:highlight w:val="none"/>
        </w:rPr>
        <w:sectPr>
          <w:footerReference r:id="rId4" w:type="default"/>
          <w:pgSz w:w="11906" w:h="16838"/>
          <w:pgMar w:top="1440" w:right="1576" w:bottom="1440" w:left="1576" w:header="851" w:footer="992" w:gutter="0"/>
          <w:pgNumType w:fmt="numberInDash" w:start="22"/>
          <w:cols w:space="720" w:num="1"/>
          <w:docGrid w:type="lines" w:linePitch="312" w:charSpace="0"/>
        </w:sectPr>
      </w:pP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lang w:eastAsia="zh-CN"/>
        </w:rPr>
      </w:pPr>
      <w:r>
        <w:rPr>
          <w:rFonts w:hint="eastAsia" w:ascii="方正仿宋_GBK" w:hAnsi="方正仿宋_GBK" w:eastAsia="方正仿宋_GBK" w:cs="黑体"/>
          <w:color w:val="000000"/>
          <w:sz w:val="32"/>
          <w:szCs w:val="32"/>
          <w:highlight w:val="none"/>
        </w:rPr>
        <w:t>附件</w:t>
      </w:r>
      <w:r>
        <w:rPr>
          <w:rFonts w:hint="eastAsia" w:ascii="方正仿宋_GBK" w:hAnsi="方正仿宋_GBK" w:eastAsia="方正仿宋_GBK" w:cs="黑体"/>
          <w:color w:val="000000"/>
          <w:sz w:val="32"/>
          <w:szCs w:val="32"/>
          <w:highlight w:val="none"/>
          <w:lang w:val="en-US" w:eastAsia="zh-CN"/>
        </w:rPr>
        <w:t>3</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jc w:val="center"/>
        <w:textAlignment w:val="auto"/>
        <w:outlineLvl w:val="9"/>
        <w:rPr>
          <w:rFonts w:hint="eastAsia" w:ascii="方正小标宋_GBK" w:hAnsi="方正小标宋_GBK" w:eastAsia="方正小标宋_GBK" w:cs="方正小标宋_GBK"/>
          <w:b w:val="0"/>
          <w:bCs w:val="0"/>
          <w:color w:val="000000"/>
          <w:sz w:val="40"/>
          <w:szCs w:val="44"/>
          <w:highlight w:val="none"/>
          <w:lang w:eastAsia="zh-CN"/>
        </w:rPr>
      </w:pPr>
      <w:r>
        <w:rPr>
          <w:rFonts w:hint="eastAsia" w:ascii="方正小标宋_GBK" w:hAnsi="方正小标宋_GBK" w:eastAsia="方正小标宋_GBK" w:cs="方正小标宋_GBK"/>
          <w:b w:val="0"/>
          <w:bCs w:val="0"/>
          <w:color w:val="000000"/>
          <w:sz w:val="40"/>
          <w:szCs w:val="44"/>
          <w:highlight w:val="none"/>
          <w:lang w:eastAsia="zh-CN"/>
        </w:rPr>
        <w:t>关于同意______纳入源城区乡村振兴信贷</w:t>
      </w:r>
    </w:p>
    <w:p>
      <w:pPr>
        <w:keepNext w:val="0"/>
        <w:keepLines w:val="0"/>
        <w:pageBreakBefore w:val="0"/>
        <w:widowControl w:val="0"/>
        <w:kinsoku/>
        <w:wordWrap/>
        <w:overflowPunct/>
        <w:topLinePunct w:val="0"/>
        <w:autoSpaceDE/>
        <w:autoSpaceDN/>
        <w:bidi w:val="0"/>
        <w:adjustRightInd/>
        <w:snapToGrid/>
        <w:spacing w:before="0" w:line="600" w:lineRule="exact"/>
        <w:ind w:left="0" w:leftChars="0" w:right="0" w:rightChars="0"/>
        <w:jc w:val="center"/>
        <w:textAlignment w:val="auto"/>
        <w:outlineLvl w:val="9"/>
        <w:rPr>
          <w:rFonts w:hint="eastAsia" w:ascii="方正小标宋_GBK" w:hAnsi="方正小标宋_GBK" w:eastAsia="方正小标宋_GBK" w:cs="方正小标宋_GBK"/>
          <w:b w:val="0"/>
          <w:bCs/>
          <w:color w:val="000000"/>
          <w:sz w:val="40"/>
          <w:szCs w:val="44"/>
          <w:highlight w:val="none"/>
          <w:lang w:eastAsia="zh-CN"/>
        </w:rPr>
      </w:pPr>
      <w:r>
        <w:rPr>
          <w:rFonts w:hint="eastAsia" w:ascii="方正小标宋_GBK" w:hAnsi="方正小标宋_GBK" w:eastAsia="方正小标宋_GBK" w:cs="方正小标宋_GBK"/>
          <w:b w:val="0"/>
          <w:bCs w:val="0"/>
          <w:color w:val="000000"/>
          <w:sz w:val="40"/>
          <w:szCs w:val="44"/>
          <w:highlight w:val="none"/>
          <w:lang w:eastAsia="zh-CN"/>
        </w:rPr>
        <w:t>风险补偿金补偿范围的函（</w:t>
      </w:r>
      <w:r>
        <w:rPr>
          <w:rFonts w:hint="eastAsia" w:ascii="方正小标宋_GBK" w:hAnsi="方正小标宋_GBK" w:eastAsia="方正小标宋_GBK" w:cs="方正小标宋_GBK"/>
          <w:b w:val="0"/>
          <w:bCs w:val="0"/>
          <w:color w:val="000000"/>
          <w:sz w:val="40"/>
          <w:szCs w:val="44"/>
          <w:highlight w:val="none"/>
          <w:lang w:val="en-US" w:eastAsia="zh-CN"/>
        </w:rPr>
        <w:t>参考格式</w:t>
      </w:r>
      <w:r>
        <w:rPr>
          <w:rFonts w:hint="eastAsia" w:ascii="方正小标宋_GBK" w:hAnsi="方正小标宋_GBK" w:eastAsia="方正小标宋_GBK" w:cs="方正小标宋_GBK"/>
          <w:b w:val="0"/>
          <w:bCs w:val="0"/>
          <w:color w:val="000000"/>
          <w:sz w:val="40"/>
          <w:szCs w:val="4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jc w:val="center"/>
        <w:textAlignment w:val="auto"/>
        <w:rPr>
          <w:rFonts w:hint="eastAsia" w:ascii="方正仿宋_GBK" w:hAnsi="方正仿宋_GBK" w:eastAsia="方正仿宋_GBK"/>
          <w:b/>
          <w:color w:val="000000"/>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银行</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lang w:val="en-US" w:eastAsia="zh-CN"/>
        </w:rPr>
        <w:t>支</w:t>
      </w:r>
      <w:r>
        <w:rPr>
          <w:rFonts w:hint="eastAsia" w:ascii="方正仿宋_GBK" w:hAnsi="方正仿宋_GBK" w:eastAsia="方正仿宋_GBK"/>
          <w:color w:val="000000"/>
          <w:sz w:val="32"/>
          <w:szCs w:val="32"/>
          <w:highlight w:val="none"/>
          <w:lang w:eastAsia="zh-CN"/>
        </w:rPr>
        <w:t>行：</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贵行《关于</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申请办理</w:t>
      </w:r>
      <w:r>
        <w:rPr>
          <w:rFonts w:hint="eastAsia" w:ascii="方正仿宋_GBK" w:hAnsi="方正仿宋_GBK" w:eastAsia="方正仿宋_GBK"/>
          <w:color w:val="000000"/>
          <w:sz w:val="32"/>
          <w:szCs w:val="32"/>
          <w:highlight w:val="none"/>
          <w:lang w:eastAsia="zh-CN"/>
        </w:rPr>
        <w:t>乡村振兴信贷风险补偿金项</w:t>
      </w:r>
      <w:r>
        <w:rPr>
          <w:rFonts w:hint="eastAsia" w:ascii="方正仿宋_GBK" w:hAnsi="方正仿宋_GBK" w:eastAsia="方正仿宋_GBK" w:cs="Times New Roman"/>
          <w:color w:val="000000"/>
          <w:sz w:val="32"/>
          <w:szCs w:val="32"/>
          <w:highlight w:val="none"/>
          <w:lang w:eastAsia="zh-CN"/>
        </w:rPr>
        <w:t>下政府增信贷款业</w:t>
      </w:r>
      <w:r>
        <w:rPr>
          <w:rFonts w:hint="eastAsia" w:ascii="方正仿宋_GBK" w:hAnsi="方正仿宋_GBK" w:eastAsia="方正仿宋_GBK"/>
          <w:color w:val="000000"/>
          <w:sz w:val="32"/>
          <w:szCs w:val="32"/>
          <w:highlight w:val="none"/>
          <w:lang w:eastAsia="zh-CN"/>
        </w:rPr>
        <w:t>务</w:t>
      </w:r>
      <w:r>
        <w:rPr>
          <w:rFonts w:hint="eastAsia" w:ascii="方正仿宋_GBK" w:hAnsi="方正仿宋_GBK" w:eastAsia="方正仿宋_GBK"/>
          <w:color w:val="000000"/>
          <w:sz w:val="32"/>
          <w:szCs w:val="32"/>
          <w:highlight w:val="none"/>
        </w:rPr>
        <w:t>的函》收悉，</w:t>
      </w:r>
      <w:r>
        <w:rPr>
          <w:rFonts w:hint="eastAsia" w:ascii="方正仿宋_GBK" w:hAnsi="方正仿宋_GBK" w:eastAsia="方正仿宋_GBK"/>
          <w:color w:val="000000"/>
          <w:sz w:val="32"/>
          <w:szCs w:val="32"/>
          <w:highlight w:val="none"/>
          <w:lang w:eastAsia="zh-CN"/>
        </w:rPr>
        <w:t>申请人</w:t>
      </w:r>
      <w:r>
        <w:rPr>
          <w:rFonts w:hint="eastAsia" w:ascii="方正仿宋_GBK" w:hAnsi="方正仿宋_GBK" w:eastAsia="方正仿宋_GBK"/>
          <w:color w:val="000000"/>
          <w:sz w:val="32"/>
          <w:szCs w:val="32"/>
          <w:highlight w:val="none"/>
        </w:rPr>
        <w:t>申请贷款金额</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万元，期限</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年，利率</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%，经审核，该</w:t>
      </w:r>
      <w:r>
        <w:rPr>
          <w:rFonts w:hint="eastAsia" w:ascii="方正仿宋_GBK" w:hAnsi="方正仿宋_GBK" w:eastAsia="方正仿宋_GBK"/>
          <w:color w:val="000000"/>
          <w:sz w:val="32"/>
          <w:szCs w:val="32"/>
          <w:highlight w:val="none"/>
          <w:lang w:eastAsia="zh-CN"/>
        </w:rPr>
        <w:t>申请人</w:t>
      </w:r>
      <w:r>
        <w:rPr>
          <w:rFonts w:hint="eastAsia" w:ascii="方正仿宋_GBK" w:hAnsi="方正仿宋_GBK" w:eastAsia="方正仿宋_GBK"/>
          <w:color w:val="000000"/>
          <w:sz w:val="32"/>
          <w:szCs w:val="32"/>
          <w:highlight w:val="none"/>
        </w:rPr>
        <w:t>符合相关规定，同意该</w:t>
      </w:r>
      <w:r>
        <w:rPr>
          <w:rFonts w:hint="eastAsia" w:ascii="方正仿宋_GBK" w:hAnsi="方正仿宋_GBK" w:eastAsia="方正仿宋_GBK"/>
          <w:color w:val="000000"/>
          <w:sz w:val="32"/>
          <w:szCs w:val="32"/>
          <w:highlight w:val="none"/>
          <w:lang w:eastAsia="zh-CN"/>
        </w:rPr>
        <w:t>申请人</w:t>
      </w:r>
      <w:r>
        <w:rPr>
          <w:rFonts w:hint="eastAsia" w:ascii="方正仿宋_GBK" w:hAnsi="方正仿宋_GBK" w:eastAsia="方正仿宋_GBK"/>
          <w:color w:val="000000"/>
          <w:sz w:val="32"/>
          <w:szCs w:val="32"/>
          <w:highlight w:val="none"/>
        </w:rPr>
        <w:t>申请的</w:t>
      </w:r>
      <w:r>
        <w:rPr>
          <w:rFonts w:hint="eastAsia" w:ascii="方正仿宋_GBK" w:hAnsi="方正仿宋_GBK" w:eastAsia="方正仿宋_GBK"/>
          <w:color w:val="000000"/>
          <w:sz w:val="32"/>
          <w:szCs w:val="32"/>
          <w:highlight w:val="none"/>
          <w:lang w:eastAsia="zh-CN"/>
        </w:rPr>
        <w:t>乡村振兴</w:t>
      </w:r>
      <w:r>
        <w:rPr>
          <w:rFonts w:hint="eastAsia" w:ascii="方正仿宋_GBK" w:hAnsi="方正仿宋_GBK" w:eastAsia="方正仿宋_GBK" w:cs="Times New Roman"/>
          <w:color w:val="000000"/>
          <w:sz w:val="32"/>
          <w:szCs w:val="32"/>
          <w:highlight w:val="none"/>
          <w:lang w:eastAsia="zh-CN"/>
        </w:rPr>
        <w:t>政府增信</w:t>
      </w:r>
      <w:r>
        <w:rPr>
          <w:rFonts w:hint="eastAsia" w:ascii="方正仿宋_GBK" w:hAnsi="方正仿宋_GBK" w:eastAsia="方正仿宋_GBK"/>
          <w:color w:val="000000"/>
          <w:sz w:val="32"/>
          <w:szCs w:val="32"/>
          <w:highlight w:val="none"/>
          <w:lang w:eastAsia="zh-CN"/>
        </w:rPr>
        <w:t>贷款</w:t>
      </w:r>
      <w:r>
        <w:rPr>
          <w:rFonts w:hint="eastAsia" w:ascii="方正仿宋_GBK" w:hAnsi="方正仿宋_GBK" w:eastAsia="方正仿宋_GBK"/>
          <w:color w:val="000000"/>
          <w:sz w:val="32"/>
          <w:szCs w:val="32"/>
          <w:highlight w:val="none"/>
        </w:rPr>
        <w:t>纳入</w:t>
      </w:r>
      <w:r>
        <w:rPr>
          <w:rFonts w:hint="eastAsia" w:ascii="方正仿宋_GBK" w:hAnsi="方正仿宋_GBK" w:eastAsia="方正仿宋_GBK"/>
          <w:b w:val="0"/>
          <w:bCs w:val="0"/>
          <w:color w:val="000000"/>
          <w:sz w:val="32"/>
          <w:szCs w:val="32"/>
          <w:highlight w:val="none"/>
          <w:u w:val="none"/>
          <w:lang w:eastAsia="zh-CN"/>
        </w:rPr>
        <w:t>源城区</w:t>
      </w:r>
      <w:r>
        <w:rPr>
          <w:rFonts w:hint="eastAsia" w:ascii="方正仿宋_GBK" w:hAnsi="方正仿宋_GBK" w:eastAsia="方正仿宋_GBK"/>
          <w:color w:val="000000"/>
          <w:sz w:val="32"/>
          <w:szCs w:val="32"/>
          <w:highlight w:val="none"/>
          <w:lang w:eastAsia="zh-CN"/>
        </w:rPr>
        <w:t>乡村振兴信贷风险</w:t>
      </w:r>
      <w:r>
        <w:rPr>
          <w:rFonts w:hint="eastAsia" w:ascii="方正仿宋_GBK" w:hAnsi="方正仿宋_GBK" w:eastAsia="方正仿宋_GBK"/>
          <w:color w:val="000000"/>
          <w:sz w:val="32"/>
          <w:szCs w:val="32"/>
          <w:highlight w:val="none"/>
        </w:rPr>
        <w:t>补偿</w:t>
      </w:r>
      <w:r>
        <w:rPr>
          <w:rFonts w:hint="eastAsia" w:ascii="方正仿宋_GBK" w:hAnsi="方正仿宋_GBK" w:eastAsia="方正仿宋_GBK"/>
          <w:color w:val="000000"/>
          <w:sz w:val="32"/>
          <w:szCs w:val="32"/>
          <w:highlight w:val="none"/>
          <w:lang w:eastAsia="zh-CN"/>
        </w:rPr>
        <w:t>金的</w:t>
      </w:r>
      <w:r>
        <w:rPr>
          <w:rFonts w:hint="eastAsia" w:ascii="方正仿宋_GBK" w:hAnsi="方正仿宋_GBK" w:eastAsia="方正仿宋_GBK"/>
          <w:color w:val="000000"/>
          <w:sz w:val="32"/>
          <w:szCs w:val="32"/>
          <w:highlight w:val="none"/>
        </w:rPr>
        <w:t>补偿范围。</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 xml:space="preserve">    此函。</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 xml:space="preserve">                        </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600" w:lineRule="exact"/>
        <w:ind w:left="0" w:leftChars="0"/>
        <w:jc w:val="right"/>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b w:val="0"/>
          <w:bCs w:val="0"/>
          <w:color w:val="000000"/>
          <w:sz w:val="32"/>
          <w:szCs w:val="32"/>
          <w:highlight w:val="none"/>
          <w:u w:val="none"/>
          <w:lang w:eastAsia="zh-CN"/>
        </w:rPr>
        <w:t>源城区</w:t>
      </w:r>
      <w:r>
        <w:rPr>
          <w:rFonts w:hint="eastAsia" w:ascii="方正仿宋_GBK" w:hAnsi="方正仿宋_GBK" w:eastAsia="方正仿宋_GBK"/>
          <w:color w:val="000000"/>
          <w:sz w:val="32"/>
          <w:szCs w:val="32"/>
          <w:highlight w:val="none"/>
          <w:u w:val="none" w:color="auto"/>
          <w:lang w:eastAsia="zh-CN"/>
        </w:rPr>
        <w:t>乡村振兴信贷风险补偿金领导小组办公室</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jc w:val="right"/>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年   月   日</w:t>
      </w:r>
    </w:p>
    <w:p>
      <w:pPr>
        <w:pStyle w:val="5"/>
        <w:rPr>
          <w:rFonts w:hint="eastAsia"/>
        </w:rPr>
      </w:pPr>
    </w:p>
    <w:p>
      <w:pPr>
        <w:keepNext w:val="0"/>
        <w:keepLines w:val="0"/>
        <w:pageBreakBefore w:val="0"/>
        <w:widowControl w:val="0"/>
        <w:kinsoku/>
        <w:wordWrap/>
        <w:overflowPunct/>
        <w:topLinePunct w:val="0"/>
        <w:autoSpaceDE w:val="0"/>
        <w:autoSpaceDN w:val="0"/>
        <w:bidi w:val="0"/>
        <w:adjustRightInd/>
        <w:snapToGrid/>
        <w:spacing w:line="600" w:lineRule="exact"/>
        <w:ind w:left="0" w:leftChars="0"/>
        <w:jc w:val="right"/>
        <w:textAlignment w:val="auto"/>
        <w:rPr>
          <w:rFonts w:hint="eastAsia" w:ascii="方正仿宋_GBK" w:hAnsi="方正仿宋_GBK" w:eastAsia="方正仿宋_GBK" w:cs="黑体"/>
          <w:color w:val="000000"/>
          <w:sz w:val="32"/>
          <w:szCs w:val="32"/>
          <w:highlight w:val="none"/>
        </w:rPr>
        <w:sectPr>
          <w:footerReference r:id="rId5" w:type="default"/>
          <w:pgSz w:w="11906" w:h="16838"/>
          <w:pgMar w:top="1440" w:right="1576" w:bottom="1440" w:left="1576" w:header="851" w:footer="992" w:gutter="0"/>
          <w:pgNumType w:fmt="numberInDash" w:start="23"/>
          <w:cols w:space="720" w:num="1"/>
          <w:docGrid w:type="lines" w:linePitch="312" w:charSpace="0"/>
        </w:sectPr>
      </w:pP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lang w:eastAsia="zh-CN"/>
        </w:rPr>
      </w:pPr>
      <w:r>
        <w:rPr>
          <w:rFonts w:hint="eastAsia" w:ascii="方正仿宋_GBK" w:hAnsi="方正仿宋_GBK" w:eastAsia="方正仿宋_GBK" w:cs="黑体"/>
          <w:color w:val="000000"/>
          <w:sz w:val="32"/>
          <w:szCs w:val="32"/>
          <w:highlight w:val="none"/>
        </w:rPr>
        <w:t>附件</w:t>
      </w:r>
      <w:r>
        <w:rPr>
          <w:rFonts w:hint="eastAsia" w:ascii="方正仿宋_GBK" w:hAnsi="方正仿宋_GBK" w:eastAsia="方正仿宋_GBK" w:cs="黑体"/>
          <w:color w:val="000000"/>
          <w:sz w:val="32"/>
          <w:szCs w:val="32"/>
          <w:highlight w:val="none"/>
          <w:lang w:val="en-US" w:eastAsia="zh-CN"/>
        </w:rPr>
        <w:t>4</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jc w:val="center"/>
        <w:textAlignment w:val="auto"/>
        <w:rPr>
          <w:rFonts w:hint="eastAsia" w:ascii="方正小标宋_GBK" w:hAnsi="方正小标宋_GBK" w:eastAsia="方正小标宋_GBK" w:cs="方正小标宋_GBK"/>
          <w:b w:val="0"/>
          <w:bCs/>
          <w:color w:val="000000"/>
          <w:sz w:val="40"/>
          <w:szCs w:val="44"/>
          <w:highlight w:val="none"/>
          <w:lang w:eastAsia="zh-CN"/>
        </w:rPr>
      </w:pPr>
      <w:r>
        <w:rPr>
          <w:rFonts w:hint="eastAsia" w:ascii="方正小标宋_GBK" w:hAnsi="方正小标宋_GBK" w:eastAsia="方正小标宋_GBK" w:cs="方正小标宋_GBK"/>
          <w:b w:val="0"/>
          <w:bCs w:val="0"/>
          <w:color w:val="000000"/>
          <w:sz w:val="40"/>
          <w:szCs w:val="44"/>
          <w:highlight w:val="none"/>
          <w:lang w:eastAsia="zh-CN"/>
        </w:rPr>
        <w:t>风险补偿金补偿通知书（</w:t>
      </w:r>
      <w:r>
        <w:rPr>
          <w:rFonts w:hint="eastAsia" w:ascii="方正小标宋_GBK" w:hAnsi="方正小标宋_GBK" w:eastAsia="方正小标宋_GBK" w:cs="方正小标宋_GBK"/>
          <w:b w:val="0"/>
          <w:bCs w:val="0"/>
          <w:color w:val="000000"/>
          <w:sz w:val="40"/>
          <w:szCs w:val="44"/>
          <w:highlight w:val="none"/>
          <w:lang w:val="en-US" w:eastAsia="zh-CN"/>
        </w:rPr>
        <w:t>参考格式</w:t>
      </w:r>
      <w:r>
        <w:rPr>
          <w:rFonts w:hint="eastAsia" w:ascii="方正小标宋_GBK" w:hAnsi="方正小标宋_GBK" w:eastAsia="方正小标宋_GBK" w:cs="方正小标宋_GBK"/>
          <w:b w:val="0"/>
          <w:bCs w:val="0"/>
          <w:color w:val="000000"/>
          <w:sz w:val="40"/>
          <w:szCs w:val="4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b w:val="0"/>
          <w:bCs w:val="0"/>
          <w:color w:val="000000"/>
          <w:sz w:val="32"/>
          <w:szCs w:val="32"/>
          <w:highlight w:val="none"/>
          <w:u w:val="none"/>
          <w:lang w:eastAsia="zh-CN"/>
        </w:rPr>
        <w:t>源城区</w:t>
      </w:r>
      <w:r>
        <w:rPr>
          <w:rFonts w:hint="eastAsia" w:ascii="方正仿宋_GBK" w:hAnsi="方正仿宋_GBK" w:eastAsia="方正仿宋_GBK"/>
          <w:color w:val="000000"/>
          <w:sz w:val="32"/>
          <w:szCs w:val="32"/>
          <w:highlight w:val="none"/>
          <w:u w:val="none" w:color="auto"/>
          <w:lang w:eastAsia="zh-CN"/>
        </w:rPr>
        <w:t>乡村振兴信贷风险补偿金领导小组办公室</w:t>
      </w:r>
      <w:r>
        <w:rPr>
          <w:rFonts w:hint="eastAsia" w:ascii="方正仿宋_GBK" w:hAnsi="方正仿宋_GBK" w:eastAsia="方正仿宋_GBK"/>
          <w:color w:val="000000"/>
          <w:sz w:val="32"/>
          <w:szCs w:val="32"/>
          <w:highlight w:val="none"/>
        </w:rPr>
        <w:t xml:space="preserve"> ：</w:t>
      </w:r>
    </w:p>
    <w:p>
      <w:pPr>
        <w:keepNext w:val="0"/>
        <w:keepLines w:val="0"/>
        <w:pageBreakBefore w:val="0"/>
        <w:widowControl w:val="0"/>
        <w:kinsoku/>
        <w:wordWrap/>
        <w:overflowPunct/>
        <w:topLinePunct w:val="0"/>
        <w:bidi w:val="0"/>
        <w:adjustRightInd/>
        <w:snapToGrid/>
        <w:spacing w:line="600" w:lineRule="exact"/>
        <w:ind w:left="0" w:leftChars="0" w:firstLine="645"/>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lang w:eastAsia="zh-CN"/>
        </w:rPr>
        <w:t>乙方</w:t>
      </w:r>
      <w:r>
        <w:rPr>
          <w:rFonts w:hint="eastAsia" w:ascii="方正仿宋_GBK" w:hAnsi="方正仿宋_GBK" w:eastAsia="方正仿宋_GBK"/>
          <w:color w:val="000000"/>
          <w:sz w:val="32"/>
          <w:szCs w:val="32"/>
          <w:highlight w:val="none"/>
        </w:rPr>
        <w:t>于</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年</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月</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日向</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u w:val="single"/>
          <w:lang w:val="en-US" w:eastAsia="zh-CN"/>
        </w:rPr>
        <w:t xml:space="preserve"> </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发放</w:t>
      </w:r>
      <w:r>
        <w:rPr>
          <w:rFonts w:hint="eastAsia" w:ascii="方正仿宋_GBK" w:hAnsi="方正仿宋_GBK" w:eastAsia="方正仿宋_GBK"/>
          <w:color w:val="000000"/>
          <w:sz w:val="32"/>
          <w:szCs w:val="32"/>
          <w:highlight w:val="none"/>
          <w:lang w:eastAsia="zh-CN"/>
        </w:rPr>
        <w:t>乡村振兴政府增信</w:t>
      </w:r>
      <w:r>
        <w:rPr>
          <w:rFonts w:hint="eastAsia" w:ascii="方正仿宋_GBK" w:hAnsi="方正仿宋_GBK" w:eastAsia="方正仿宋_GBK"/>
          <w:color w:val="000000"/>
          <w:sz w:val="32"/>
          <w:szCs w:val="32"/>
          <w:highlight w:val="none"/>
        </w:rPr>
        <w:t>贷款</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万元，期限</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年，年利率</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%，该笔贷款到期日为</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年</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月</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日。该笔贷款已出现逾期，截止</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年</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月</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日，结欠</w:t>
      </w:r>
      <w:r>
        <w:rPr>
          <w:rFonts w:hint="eastAsia" w:ascii="方正仿宋_GBK" w:hAnsi="方正仿宋_GBK" w:eastAsia="方正仿宋_GBK"/>
          <w:color w:val="000000"/>
          <w:sz w:val="32"/>
          <w:szCs w:val="32"/>
          <w:highlight w:val="none"/>
          <w:lang w:eastAsia="zh-CN"/>
        </w:rPr>
        <w:t>乙方</w:t>
      </w:r>
      <w:r>
        <w:rPr>
          <w:rFonts w:hint="eastAsia" w:ascii="方正仿宋_GBK" w:hAnsi="方正仿宋_GBK" w:eastAsia="方正仿宋_GBK"/>
          <w:color w:val="000000"/>
          <w:sz w:val="32"/>
          <w:szCs w:val="32"/>
          <w:highlight w:val="none"/>
        </w:rPr>
        <w:t>贷款本金</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u w:val="single"/>
          <w:lang w:val="en-US" w:eastAsia="zh-CN"/>
        </w:rPr>
        <w:t xml:space="preserve">   </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元，利息</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u w:val="single"/>
          <w:lang w:val="en-US" w:eastAsia="zh-CN"/>
        </w:rPr>
        <w:t xml:space="preserve">   </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元（含罚息）。根据</w:t>
      </w:r>
      <w:r>
        <w:rPr>
          <w:rFonts w:hint="eastAsia" w:ascii="方正仿宋_GBK" w:hAnsi="方正仿宋_GBK" w:eastAsia="方正仿宋_GBK"/>
          <w:color w:val="000000"/>
          <w:sz w:val="32"/>
          <w:szCs w:val="32"/>
          <w:highlight w:val="none"/>
          <w:lang w:eastAsia="zh-CN"/>
        </w:rPr>
        <w:t>乙方</w:t>
      </w:r>
      <w:r>
        <w:rPr>
          <w:rFonts w:hint="eastAsia" w:ascii="方正仿宋_GBK" w:hAnsi="方正仿宋_GBK" w:eastAsia="方正仿宋_GBK"/>
          <w:color w:val="000000"/>
          <w:sz w:val="32"/>
          <w:szCs w:val="32"/>
          <w:highlight w:val="none"/>
        </w:rPr>
        <w:t>与贵</w:t>
      </w:r>
      <w:r>
        <w:rPr>
          <w:rFonts w:hint="eastAsia" w:ascii="方正仿宋_GBK" w:hAnsi="方正仿宋_GBK" w:eastAsia="方正仿宋_GBK"/>
          <w:color w:val="000000"/>
          <w:sz w:val="32"/>
          <w:szCs w:val="32"/>
          <w:highlight w:val="none"/>
          <w:lang w:eastAsia="zh-CN"/>
        </w:rPr>
        <w:t>办</w:t>
      </w:r>
      <w:r>
        <w:rPr>
          <w:rFonts w:hint="eastAsia" w:ascii="方正仿宋_GBK" w:hAnsi="方正仿宋_GBK" w:eastAsia="方正仿宋_GBK"/>
          <w:color w:val="000000"/>
          <w:sz w:val="32"/>
          <w:szCs w:val="32"/>
          <w:highlight w:val="none"/>
        </w:rPr>
        <w:t>签订的《</w:t>
      </w:r>
      <w:r>
        <w:rPr>
          <w:rFonts w:hint="eastAsia" w:ascii="方正仿宋_GBK" w:hAnsi="方正仿宋_GBK" w:eastAsia="方正仿宋_GBK"/>
          <w:color w:val="000000"/>
          <w:sz w:val="32"/>
          <w:szCs w:val="32"/>
          <w:highlight w:val="none"/>
          <w:lang w:eastAsia="zh-CN"/>
        </w:rPr>
        <w:t>源城区乡村振兴信贷风险补偿金贷款项目合作协议》</w:t>
      </w:r>
      <w:r>
        <w:rPr>
          <w:rFonts w:hint="eastAsia" w:ascii="方正仿宋_GBK" w:hAnsi="方正仿宋_GBK" w:eastAsia="方正仿宋_GBK"/>
          <w:color w:val="000000"/>
          <w:sz w:val="32"/>
          <w:szCs w:val="32"/>
          <w:highlight w:val="none"/>
        </w:rPr>
        <w:t>，按照“当发生贷款风险补偿时，按照</w:t>
      </w:r>
      <w:r>
        <w:rPr>
          <w:rFonts w:hint="eastAsia" w:ascii="方正仿宋_GBK" w:hAnsi="方正仿宋_GBK" w:eastAsia="方正仿宋_GBK"/>
          <w:color w:val="000000"/>
          <w:sz w:val="32"/>
          <w:szCs w:val="32"/>
          <w:highlight w:val="none"/>
          <w:lang w:eastAsia="zh-CN"/>
        </w:rPr>
        <w:t>风险补偿金</w:t>
      </w:r>
      <w:r>
        <w:rPr>
          <w:rFonts w:hint="eastAsia" w:ascii="方正仿宋_GBK" w:hAnsi="方正仿宋_GBK" w:eastAsia="方正仿宋_GBK"/>
          <w:color w:val="000000"/>
          <w:sz w:val="32"/>
          <w:szCs w:val="32"/>
          <w:highlight w:val="none"/>
        </w:rPr>
        <w:t>和合作金融机构分别承担</w:t>
      </w:r>
      <w:r>
        <w:rPr>
          <w:rFonts w:hint="eastAsia" w:ascii="方正仿宋_GBK" w:hAnsi="方正仿宋_GBK" w:eastAsia="方正仿宋_GBK"/>
          <w:color w:val="000000"/>
          <w:sz w:val="32"/>
          <w:szCs w:val="32"/>
          <w:highlight w:val="none"/>
          <w:lang w:val="en-US" w:eastAsia="zh-CN"/>
        </w:rPr>
        <w:t>7</w:t>
      </w:r>
      <w:r>
        <w:rPr>
          <w:rFonts w:hint="eastAsia" w:ascii="方正仿宋_GBK" w:hAnsi="方正仿宋_GBK" w:eastAsia="方正仿宋_GBK"/>
          <w:color w:val="000000"/>
          <w:sz w:val="32"/>
          <w:szCs w:val="32"/>
          <w:highlight w:val="none"/>
        </w:rPr>
        <w:t>0%、</w:t>
      </w:r>
      <w:r>
        <w:rPr>
          <w:rFonts w:hint="eastAsia" w:ascii="方正仿宋_GBK" w:hAnsi="方正仿宋_GBK" w:eastAsia="方正仿宋_GBK"/>
          <w:color w:val="000000"/>
          <w:sz w:val="32"/>
          <w:szCs w:val="32"/>
          <w:highlight w:val="none"/>
          <w:lang w:val="en-US" w:eastAsia="zh-CN"/>
        </w:rPr>
        <w:t>3</w:t>
      </w:r>
      <w:r>
        <w:rPr>
          <w:rFonts w:hint="eastAsia" w:ascii="方正仿宋_GBK" w:hAnsi="方正仿宋_GBK" w:eastAsia="方正仿宋_GBK"/>
          <w:color w:val="000000"/>
          <w:sz w:val="32"/>
          <w:szCs w:val="32"/>
          <w:highlight w:val="none"/>
        </w:rPr>
        <w:t>0%的损失原则”清算，贵</w:t>
      </w:r>
      <w:r>
        <w:rPr>
          <w:rFonts w:hint="eastAsia" w:ascii="方正仿宋_GBK" w:hAnsi="方正仿宋_GBK" w:eastAsia="方正仿宋_GBK"/>
          <w:color w:val="000000"/>
          <w:sz w:val="32"/>
          <w:szCs w:val="32"/>
          <w:highlight w:val="none"/>
          <w:lang w:eastAsia="zh-CN"/>
        </w:rPr>
        <w:t>办</w:t>
      </w:r>
      <w:r>
        <w:rPr>
          <w:rFonts w:hint="eastAsia" w:ascii="方正仿宋_GBK" w:hAnsi="方正仿宋_GBK" w:eastAsia="方正仿宋_GBK"/>
          <w:color w:val="000000"/>
          <w:sz w:val="32"/>
          <w:szCs w:val="32"/>
          <w:highlight w:val="none"/>
        </w:rPr>
        <w:t>需承担</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u w:val="single"/>
          <w:lang w:val="en-US" w:eastAsia="zh-CN"/>
        </w:rPr>
        <w:t xml:space="preserve">   </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元的损失，请划转至如下指定账户：</w:t>
      </w:r>
    </w:p>
    <w:p>
      <w:pPr>
        <w:keepNext w:val="0"/>
        <w:keepLines w:val="0"/>
        <w:pageBreakBefore w:val="0"/>
        <w:widowControl w:val="0"/>
        <w:kinsoku/>
        <w:wordWrap/>
        <w:overflowPunct/>
        <w:topLinePunct w:val="0"/>
        <w:bidi w:val="0"/>
        <w:adjustRightInd/>
        <w:snapToGrid/>
        <w:spacing w:line="600" w:lineRule="exact"/>
        <w:ind w:left="0" w:leftChars="0" w:firstLine="645"/>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开户行：</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w:t>
      </w:r>
    </w:p>
    <w:p>
      <w:pPr>
        <w:keepNext w:val="0"/>
        <w:keepLines w:val="0"/>
        <w:pageBreakBefore w:val="0"/>
        <w:widowControl w:val="0"/>
        <w:kinsoku/>
        <w:wordWrap/>
        <w:overflowPunct/>
        <w:topLinePunct w:val="0"/>
        <w:bidi w:val="0"/>
        <w:adjustRightInd/>
        <w:snapToGrid/>
        <w:spacing w:line="600" w:lineRule="exact"/>
        <w:ind w:left="0" w:leftChars="0" w:firstLine="645"/>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账  号：</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w:t>
      </w:r>
    </w:p>
    <w:p>
      <w:pPr>
        <w:keepNext w:val="0"/>
        <w:keepLines w:val="0"/>
        <w:pageBreakBefore w:val="0"/>
        <w:widowControl w:val="0"/>
        <w:kinsoku/>
        <w:wordWrap/>
        <w:overflowPunct/>
        <w:topLinePunct w:val="0"/>
        <w:bidi w:val="0"/>
        <w:adjustRightInd/>
        <w:snapToGrid/>
        <w:spacing w:line="600" w:lineRule="exact"/>
        <w:ind w:left="0" w:leftChars="0" w:firstLine="645"/>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户  名：</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w:t>
      </w:r>
    </w:p>
    <w:p>
      <w:pPr>
        <w:keepNext w:val="0"/>
        <w:keepLines w:val="0"/>
        <w:pageBreakBefore w:val="0"/>
        <w:widowControl w:val="0"/>
        <w:kinsoku/>
        <w:wordWrap/>
        <w:overflowPunct/>
        <w:topLinePunct w:val="0"/>
        <w:bidi w:val="0"/>
        <w:adjustRightInd/>
        <w:snapToGrid/>
        <w:spacing w:line="600" w:lineRule="exact"/>
        <w:ind w:left="0" w:leftChars="0" w:firstLine="645"/>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特此通知。</w:t>
      </w:r>
    </w:p>
    <w:p>
      <w:pPr>
        <w:keepNext w:val="0"/>
        <w:keepLines w:val="0"/>
        <w:pageBreakBefore w:val="0"/>
        <w:widowControl w:val="0"/>
        <w:kinsoku/>
        <w:wordWrap/>
        <w:overflowPunct/>
        <w:topLinePunct w:val="0"/>
        <w:bidi w:val="0"/>
        <w:adjustRightInd/>
        <w:snapToGrid/>
        <w:spacing w:line="600" w:lineRule="exact"/>
        <w:ind w:left="0" w:leftChars="0" w:firstLine="645"/>
        <w:textAlignment w:val="auto"/>
        <w:rPr>
          <w:rFonts w:hint="eastAsia" w:ascii="方正仿宋_GBK" w:hAnsi="方正仿宋_GBK" w:eastAsia="方正仿宋_GBK"/>
          <w:color w:val="000000"/>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600" w:lineRule="exact"/>
        <w:ind w:left="0" w:leftChars="0"/>
        <w:jc w:val="right"/>
        <w:textAlignment w:val="auto"/>
        <w:rPr>
          <w:rFonts w:hint="eastAsia" w:ascii="方正仿宋_GBK" w:hAnsi="方正仿宋_GBK" w:eastAsia="方正仿宋_GBK"/>
          <w:color w:val="000000"/>
          <w:sz w:val="32"/>
          <w:szCs w:val="32"/>
          <w:highlight w:val="none"/>
          <w:lang w:eastAsia="zh-CN"/>
        </w:rPr>
      </w:pP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rPr>
        <w:t>银行</w:t>
      </w:r>
      <w:r>
        <w:rPr>
          <w:rFonts w:hint="eastAsia" w:ascii="方正仿宋_GBK" w:hAnsi="方正仿宋_GBK" w:eastAsia="方正仿宋_GBK"/>
          <w:color w:val="000000"/>
          <w:sz w:val="32"/>
          <w:szCs w:val="32"/>
          <w:highlight w:val="none"/>
          <w:u w:val="single"/>
        </w:rPr>
        <w:t xml:space="preserve">        </w:t>
      </w:r>
      <w:r>
        <w:rPr>
          <w:rFonts w:hint="eastAsia" w:ascii="方正仿宋_GBK" w:hAnsi="方正仿宋_GBK" w:eastAsia="方正仿宋_GBK"/>
          <w:color w:val="000000"/>
          <w:sz w:val="32"/>
          <w:szCs w:val="32"/>
          <w:highlight w:val="none"/>
          <w:lang w:val="en-US" w:eastAsia="zh-CN"/>
        </w:rPr>
        <w:t>支行</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textAlignment w:val="auto"/>
        <w:rPr>
          <w:rFonts w:hint="eastAsia" w:ascii="方正仿宋_GBK" w:hAnsi="方正仿宋_GBK" w:eastAsia="方正仿宋_GBK"/>
          <w:color w:val="000000"/>
          <w:sz w:val="32"/>
          <w:szCs w:val="32"/>
          <w:highlight w:val="none"/>
        </w:rPr>
      </w:pPr>
      <w:r>
        <w:rPr>
          <w:rFonts w:hint="eastAsia" w:ascii="方正仿宋_GBK" w:hAnsi="方正仿宋_GBK" w:eastAsia="方正仿宋_GBK"/>
          <w:color w:val="000000"/>
          <w:sz w:val="32"/>
          <w:szCs w:val="32"/>
          <w:highlight w:val="none"/>
        </w:rPr>
        <w:t xml:space="preserve">                                      年   月   日</w:t>
      </w:r>
    </w:p>
    <w:p>
      <w:pPr>
        <w:pStyle w:val="13"/>
        <w:keepNext w:val="0"/>
        <w:keepLines w:val="0"/>
        <w:pageBreakBefore w:val="0"/>
        <w:widowControl w:val="0"/>
        <w:kinsoku/>
        <w:wordWrap/>
        <w:overflowPunct/>
        <w:topLinePunct w:val="0"/>
        <w:autoSpaceDE/>
        <w:autoSpaceDN/>
        <w:bidi w:val="0"/>
        <w:adjustRightInd/>
        <w:snapToGrid/>
        <w:spacing w:before="0" w:after="0" w:afterLines="0" w:line="600" w:lineRule="exact"/>
        <w:ind w:left="0" w:leftChars="0" w:right="0" w:rightChars="0" w:firstLine="640" w:firstLineChars="200"/>
        <w:textAlignment w:val="auto"/>
        <w:outlineLvl w:val="9"/>
        <w:rPr>
          <w:rFonts w:hint="eastAsia" w:ascii="方正仿宋_GBK" w:hAnsi="方正仿宋_GBK" w:eastAsia="方正仿宋_GBK" w:cs="仿宋"/>
          <w:b w:val="0"/>
          <w:bCs w:val="0"/>
          <w:color w:val="000000"/>
          <w:kern w:val="0"/>
          <w:sz w:val="32"/>
          <w:szCs w:val="32"/>
          <w:lang w:val="en-US" w:eastAsia="zh-CN"/>
        </w:rPr>
      </w:pPr>
    </w:p>
    <w:p>
      <w:pPr>
        <w:pStyle w:val="11"/>
        <w:keepNext w:val="0"/>
        <w:keepLines w:val="0"/>
        <w:pageBreakBefore w:val="0"/>
        <w:widowControl w:val="0"/>
        <w:kinsoku/>
        <w:wordWrap/>
        <w:overflowPunct/>
        <w:topLinePunct w:val="0"/>
        <w:bidi w:val="0"/>
        <w:adjustRightInd/>
        <w:snapToGrid/>
        <w:spacing w:after="0" w:afterLines="0" w:line="600" w:lineRule="exact"/>
        <w:ind w:left="0" w:leftChars="0"/>
        <w:textAlignment w:val="auto"/>
        <w:rPr>
          <w:rFonts w:ascii="宋体" w:hAnsi="宋体"/>
        </w:rPr>
      </w:pPr>
    </w:p>
    <w:p>
      <w:pPr>
        <w:pStyle w:val="11"/>
        <w:keepNext w:val="0"/>
        <w:keepLines w:val="0"/>
        <w:pageBreakBefore w:val="0"/>
        <w:widowControl w:val="0"/>
        <w:kinsoku/>
        <w:wordWrap/>
        <w:overflowPunct/>
        <w:topLinePunct w:val="0"/>
        <w:bidi w:val="0"/>
        <w:adjustRightInd/>
        <w:snapToGrid/>
        <w:spacing w:after="0" w:afterLines="0" w:line="600" w:lineRule="exact"/>
        <w:ind w:left="0" w:leftChars="0"/>
        <w:textAlignment w:val="auto"/>
        <w:rPr>
          <w:rFonts w:ascii="宋体" w:hAnsi="宋体"/>
        </w:rPr>
      </w:pPr>
    </w:p>
    <w:sectPr>
      <w:footerReference r:id="rId6"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61FFB00-5C52-4428-BEC1-D369C21CB96A}"/>
  </w:font>
  <w:font w:name="Arial">
    <w:panose1 w:val="020B0604020202020204"/>
    <w:charset w:val="01"/>
    <w:family w:val="swiss"/>
    <w:pitch w:val="default"/>
    <w:sig w:usb0="E0002AFF" w:usb1="C0007843" w:usb2="00000009" w:usb3="00000000" w:csb0="400001FF" w:csb1="FFFF0000"/>
    <w:embedRegular r:id="rId2" w:fontKey="{E9EC2768-F6A5-44EC-9C89-B4C974EA48B1}"/>
  </w:font>
  <w:font w:name="黑体">
    <w:panose1 w:val="02010609060101010101"/>
    <w:charset w:val="86"/>
    <w:family w:val="auto"/>
    <w:pitch w:val="default"/>
    <w:sig w:usb0="800002BF" w:usb1="38CF7CFA" w:usb2="00000016" w:usb3="00000000" w:csb0="00040001" w:csb1="00000000"/>
    <w:embedRegular r:id="rId3" w:fontKey="{3293289B-63C5-4FA2-A049-7D226C3E7551}"/>
  </w:font>
  <w:font w:name="Courier New">
    <w:panose1 w:val="02070309020205020404"/>
    <w:charset w:val="01"/>
    <w:family w:val="modern"/>
    <w:pitch w:val="default"/>
    <w:sig w:usb0="E0002AFF" w:usb1="C0007843" w:usb2="00000009" w:usb3="00000000" w:csb0="400001FF" w:csb1="FFFF0000"/>
    <w:embedRegular r:id="rId4" w:fontKey="{11DF2DE3-25D7-4AD7-935D-2A99F3D9AEB4}"/>
  </w:font>
  <w:font w:name="Symbol">
    <w:panose1 w:val="05050102010706020507"/>
    <w:charset w:val="02"/>
    <w:family w:val="roman"/>
    <w:pitch w:val="default"/>
    <w:sig w:usb0="00000000" w:usb1="00000000" w:usb2="00000000" w:usb3="00000000" w:csb0="80000000" w:csb1="00000000"/>
    <w:embedRegular r:id="rId5" w:fontKey="{D5C27375-B54F-4F90-ABDD-A1D9C31EC204}"/>
  </w:font>
  <w:font w:name="Calibri">
    <w:panose1 w:val="020F0502020204030204"/>
    <w:charset w:val="00"/>
    <w:family w:val="swiss"/>
    <w:pitch w:val="default"/>
    <w:sig w:usb0="E00002FF" w:usb1="4000ACFF" w:usb2="00000001" w:usb3="00000000" w:csb0="2000019F" w:csb1="00000000"/>
    <w:embedRegular r:id="rId6" w:fontKey="{E3AC9838-80CC-4485-BC42-FDB59F17CBD8}"/>
  </w:font>
  <w:font w:name="仿宋_GB2312">
    <w:panose1 w:val="02010609030101010101"/>
    <w:charset w:val="86"/>
    <w:family w:val="modern"/>
    <w:pitch w:val="default"/>
    <w:sig w:usb0="00000001" w:usb1="080E0000" w:usb2="00000000" w:usb3="00000000" w:csb0="00040000" w:csb1="00000000"/>
    <w:embedRegular r:id="rId7" w:fontKey="{89F3FA0B-FE2A-4F6A-9D76-C0573F9C3335}"/>
  </w:font>
  <w:font w:name="楷体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8" w:fontKey="{18BBB9DF-0EC9-4FEB-9F6E-4291BBDA54CB}"/>
  </w:font>
  <w:font w:name="方正仿宋_GBK">
    <w:panose1 w:val="03000509000000000000"/>
    <w:charset w:val="86"/>
    <w:family w:val="auto"/>
    <w:pitch w:val="default"/>
    <w:sig w:usb0="00000001" w:usb1="080E0000" w:usb2="00000000" w:usb3="00000000" w:csb0="00040000" w:csb1="00000000"/>
    <w:embedRegular r:id="rId9" w:fontKey="{C5DD1747-575D-4572-9E8E-17A00BDDFF41}"/>
  </w:font>
  <w:font w:name="楷体">
    <w:panose1 w:val="02010609060101010101"/>
    <w:charset w:val="86"/>
    <w:family w:val="auto"/>
    <w:pitch w:val="default"/>
    <w:sig w:usb0="800002BF" w:usb1="38CF7CFA" w:usb2="00000016" w:usb3="00000000" w:csb0="00040001" w:csb1="00000000"/>
  </w:font>
  <w:font w:name="方正楷体_GBK">
    <w:panose1 w:val="03000509000000000000"/>
    <w:charset w:val="86"/>
    <w:family w:val="auto"/>
    <w:pitch w:val="default"/>
    <w:sig w:usb0="00000001" w:usb1="080E0000" w:usb2="00000000" w:usb3="00000000" w:csb0="00040000" w:csb1="00000000"/>
    <w:embedRegular r:id="rId10" w:fontKey="{A8923D58-EF17-4479-9275-4A3B50EAB6DA}"/>
  </w:font>
  <w:font w:name="方正黑体_GBK">
    <w:panose1 w:val="03000509000000000000"/>
    <w:charset w:val="86"/>
    <w:family w:val="auto"/>
    <w:pitch w:val="default"/>
    <w:sig w:usb0="00000001" w:usb1="080E0000" w:usb2="00000000" w:usb3="00000000" w:csb0="00040000" w:csb1="00000000"/>
    <w:embedRegular r:id="rId11" w:fontKey="{6C5948B7-6469-4EB1-B94A-5F5EB0B74C62}"/>
  </w:font>
  <w:font w:name="仿宋">
    <w:panose1 w:val="02010609060101010101"/>
    <w:charset w:val="86"/>
    <w:family w:val="auto"/>
    <w:pitch w:val="default"/>
    <w:sig w:usb0="800002BF" w:usb1="38CF7CFA" w:usb2="00000016" w:usb3="00000000" w:csb0="00040001" w:csb1="00000000"/>
    <w:embedRegular r:id="rId12" w:fontKey="{37B89DE5-9E54-4F51-BA11-E21CD6CEA2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422"/>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宋体" w:hAnsi="宋体" w:eastAsia="宋体" w:cs="宋体"/>
                              <w:sz w:val="24"/>
                              <w:szCs w:val="40"/>
                            </w:rPr>
                          </w:pPr>
                          <w:r>
                            <w:rPr>
                              <w:rFonts w:hint="eastAsia" w:ascii="宋体" w:hAnsi="宋体" w:eastAsia="宋体" w:cs="宋体"/>
                              <w:sz w:val="24"/>
                              <w:szCs w:val="40"/>
                            </w:rPr>
                            <w:fldChar w:fldCharType="begin"/>
                          </w:r>
                          <w:r>
                            <w:rPr>
                              <w:rFonts w:hint="eastAsia" w:ascii="宋体" w:hAnsi="宋体" w:eastAsia="宋体" w:cs="宋体"/>
                              <w:sz w:val="24"/>
                              <w:szCs w:val="40"/>
                            </w:rPr>
                            <w:instrText xml:space="preserve"> PAGE  \* MERGEFORMAT </w:instrText>
                          </w:r>
                          <w:r>
                            <w:rPr>
                              <w:rFonts w:hint="eastAsia" w:ascii="宋体" w:hAnsi="宋体" w:eastAsia="宋体" w:cs="宋体"/>
                              <w:sz w:val="24"/>
                              <w:szCs w:val="40"/>
                            </w:rPr>
                            <w:fldChar w:fldCharType="separate"/>
                          </w:r>
                          <w:r>
                            <w:rPr>
                              <w:rFonts w:hint="eastAsia" w:ascii="宋体" w:hAnsi="宋体" w:eastAsia="宋体" w:cs="宋体"/>
                              <w:sz w:val="24"/>
                              <w:szCs w:val="40"/>
                            </w:rPr>
                            <w:t>1</w:t>
                          </w:r>
                          <w:r>
                            <w:rPr>
                              <w:rFonts w:hint="eastAsia" w:ascii="宋体" w:hAnsi="宋体" w:eastAsia="宋体" w:cs="宋体"/>
                              <w:sz w:val="24"/>
                              <w:szCs w:val="40"/>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6"/>
                      <w:rPr>
                        <w:rFonts w:hint="eastAsia" w:ascii="宋体" w:hAnsi="宋体" w:eastAsia="宋体" w:cs="宋体"/>
                        <w:sz w:val="24"/>
                        <w:szCs w:val="40"/>
                      </w:rPr>
                    </w:pPr>
                    <w:r>
                      <w:rPr>
                        <w:rFonts w:hint="eastAsia" w:ascii="宋体" w:hAnsi="宋体" w:eastAsia="宋体" w:cs="宋体"/>
                        <w:sz w:val="24"/>
                        <w:szCs w:val="40"/>
                      </w:rPr>
                      <w:fldChar w:fldCharType="begin"/>
                    </w:r>
                    <w:r>
                      <w:rPr>
                        <w:rFonts w:hint="eastAsia" w:ascii="宋体" w:hAnsi="宋体" w:eastAsia="宋体" w:cs="宋体"/>
                        <w:sz w:val="24"/>
                        <w:szCs w:val="40"/>
                      </w:rPr>
                      <w:instrText xml:space="preserve"> PAGE  \* MERGEFORMAT </w:instrText>
                    </w:r>
                    <w:r>
                      <w:rPr>
                        <w:rFonts w:hint="eastAsia" w:ascii="宋体" w:hAnsi="宋体" w:eastAsia="宋体" w:cs="宋体"/>
                        <w:sz w:val="24"/>
                        <w:szCs w:val="40"/>
                      </w:rPr>
                      <w:fldChar w:fldCharType="separate"/>
                    </w:r>
                    <w:r>
                      <w:rPr>
                        <w:rFonts w:hint="eastAsia" w:ascii="宋体" w:hAnsi="宋体" w:eastAsia="宋体" w:cs="宋体"/>
                        <w:sz w:val="24"/>
                        <w:szCs w:val="40"/>
                      </w:rPr>
                      <w:t>1</w:t>
                    </w:r>
                    <w:r>
                      <w:rPr>
                        <w:rFonts w:hint="eastAsia" w:ascii="宋体" w:hAnsi="宋体" w:eastAsia="宋体" w:cs="宋体"/>
                        <w:sz w:val="24"/>
                        <w:szCs w:val="40"/>
                      </w:rP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22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22</w:t>
                    </w:r>
                    <w:r>
                      <w:fldChar w:fldCharType="end"/>
                    </w:r>
                  </w:p>
                </w:txbxContent>
              </v:textbox>
            </v:shape>
          </w:pict>
        </mc:Fallback>
      </mc:AlternateContent>
    </w:r>
    <w:r>
      <w:rPr>
        <w:sz w:val="28"/>
        <w:szCs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-10160</wp:posOffset>
              </wp:positionV>
              <wp:extent cx="114935" cy="204470"/>
              <wp:effectExtent l="0" t="0" r="0" b="0"/>
              <wp:wrapNone/>
              <wp:docPr id="9" name="矩形 9"/>
              <wp:cNvGraphicFramePr/>
              <a:graphic xmlns:a="http://schemas.openxmlformats.org/drawingml/2006/main">
                <a:graphicData uri="http://schemas.microsoft.com/office/word/2010/wordprocessingShape">
                  <wps:wsp>
                    <wps:cNvSpPr/>
                    <wps:spPr>
                      <a:xfrm>
                        <a:off x="0" y="0"/>
                        <a:ext cx="114935" cy="204470"/>
                      </a:xfrm>
                      <a:prstGeom prst="rect">
                        <a:avLst/>
                      </a:prstGeom>
                      <a:noFill/>
                      <a:ln>
                        <a:noFill/>
                      </a:ln>
                    </wps:spPr>
                    <wps:txbx>
                      <w:txbxContent>
                        <w:p>
                          <w:pPr>
                            <w:pStyle w:val="6"/>
                            <w:rPr>
                              <w:rFonts w:cs="宋体"/>
                              <w:sz w:val="28"/>
                              <w:szCs w:val="28"/>
                            </w:rPr>
                          </w:pPr>
                        </w:p>
                      </w:txbxContent>
                    </wps:txbx>
                    <wps:bodyPr wrap="none" lIns="0" tIns="0" rIns="0" bIns="0" upright="1">
                      <a:spAutoFit/>
                    </wps:bodyPr>
                  </wps:wsp>
                </a:graphicData>
              </a:graphic>
            </wp:anchor>
          </w:drawing>
        </mc:Choice>
        <mc:Fallback>
          <w:pict>
            <v:rect id="_x0000_s1026" o:spid="_x0000_s1026" o:spt="1" style="position:absolute;left:0pt;margin-top:-0.8pt;height:16.1pt;width:9.05pt;mso-position-horizontal:outside;mso-position-horizontal-relative:margin;mso-wrap-style:none;z-index:251659264;mso-width-relative:page;mso-height-relative:page;" filled="f" stroked="f" coordsize="21600,21600" o:gfxdata="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WrCwdIAAAAFAQAADwAAAAAAAAABACAAAAAiAAAAZHJzL2Rvd25yZXYueG1s&#10;UEsBAhQAFAAAAAgAh07iQHpW0LDFAQAAigMAAA4AAAAAAAAAAQAgAAAAIQEAAGRycy9lMm9Eb2Mu&#10;eG1sUEsFBgAAAAAGAAYAWQEAAFgFAAAAAA==&#10;">
              <v:fill on="f" focussize="0,0"/>
              <v:stroke on="f"/>
              <v:imagedata o:title=""/>
              <o:lock v:ext="edit" aspectratio="f"/>
              <v:textbox inset="0mm,0mm,0mm,0mm" style="mso-fit-shape-to-text:t;">
                <w:txbxContent>
                  <w:p>
                    <w:pPr>
                      <w:pStyle w:val="6"/>
                      <w:rPr>
                        <w:rFonts w:cs="宋体"/>
                        <w:sz w:val="28"/>
                        <w:szCs w:val="28"/>
                      </w:rPr>
                    </w:pP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377"/>
        <w:tab w:val="clear" w:pos="4153"/>
      </w:tabs>
      <w:rPr>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23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23</w:t>
                    </w:r>
                    <w:r>
                      <w:fldChar w:fldCharType="end"/>
                    </w:r>
                  </w:p>
                </w:txbxContent>
              </v:textbox>
            </v:shape>
          </w:pict>
        </mc:Fallback>
      </mc:AlternateContent>
    </w:r>
    <w:r>
      <w:rPr>
        <w:sz w:val="28"/>
        <w:szCs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-10160</wp:posOffset>
              </wp:positionV>
              <wp:extent cx="114935" cy="204470"/>
              <wp:effectExtent l="0" t="0" r="0" b="0"/>
              <wp:wrapNone/>
              <wp:docPr id="11" name="矩形 11"/>
              <wp:cNvGraphicFramePr/>
              <a:graphic xmlns:a="http://schemas.openxmlformats.org/drawingml/2006/main">
                <a:graphicData uri="http://schemas.microsoft.com/office/word/2010/wordprocessingShape">
                  <wps:wsp>
                    <wps:cNvSpPr/>
                    <wps:spPr>
                      <a:xfrm>
                        <a:off x="0" y="0"/>
                        <a:ext cx="114935" cy="204470"/>
                      </a:xfrm>
                      <a:prstGeom prst="rect">
                        <a:avLst/>
                      </a:prstGeom>
                      <a:noFill/>
                      <a:ln>
                        <a:noFill/>
                      </a:ln>
                    </wps:spPr>
                    <wps:txbx>
                      <w:txbxContent>
                        <w:p>
                          <w:pPr>
                            <w:pStyle w:val="6"/>
                            <w:rPr>
                              <w:rFonts w:cs="宋体"/>
                              <w:sz w:val="28"/>
                              <w:szCs w:val="28"/>
                            </w:rPr>
                          </w:pPr>
                        </w:p>
                      </w:txbxContent>
                    </wps:txbx>
                    <wps:bodyPr wrap="none" lIns="0" tIns="0" rIns="0" bIns="0" upright="1">
                      <a:spAutoFit/>
                    </wps:bodyPr>
                  </wps:wsp>
                </a:graphicData>
              </a:graphic>
            </wp:anchor>
          </w:drawing>
        </mc:Choice>
        <mc:Fallback>
          <w:pict>
            <v:rect id="_x0000_s1026" o:spid="_x0000_s1026" o:spt="1" style="position:absolute;left:0pt;margin-top:-0.8pt;height:16.1pt;width:9.05pt;mso-position-horizontal:outside;mso-position-horizontal-relative:margin;mso-wrap-style:none;z-index:251660288;mso-width-relative:page;mso-height-relative:page;" filled="f" stroked="f" coordsize="21600,21600" o:gfxdata="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ZasLB0gAAAAUBAAAPAAAAAAAAAAEAIAAAACIAAABkcnMvZG93bnJldi54bWxQ&#10;SwECFAAUAAAACACHTuJAwq0vAcQBAACMAwAADgAAAAAAAAABACAAAAAhAQAAZHJzL2Uyb0RvYy54&#10;bWxQSwUGAAAAAAYABgBZAQAAVwUAAAAA&#10;">
              <v:fill on="f" focussize="0,0"/>
              <v:stroke on="f"/>
              <v:imagedata o:title=""/>
              <o:lock v:ext="edit" aspectratio="f"/>
              <v:textbox inset="0mm,0mm,0mm,0mm" style="mso-fit-shape-to-text:t;">
                <w:txbxContent>
                  <w:p>
                    <w:pPr>
                      <w:pStyle w:val="6"/>
                      <w:rPr>
                        <w:rFonts w:cs="宋体"/>
                        <w:sz w:val="28"/>
                        <w:szCs w:val="28"/>
                      </w:rPr>
                    </w:pPr>
                  </w:p>
                </w:txbxContent>
              </v:textbox>
            </v:rect>
          </w:pict>
        </mc:Fallback>
      </mc:AlternateContent>
    </w:r>
    <w:r>
      <w:rPr>
        <w:rFonts w:hint="eastAsia"/>
        <w:sz w:val="28"/>
        <w:szCs w:val="28"/>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lZjZiZmYzZjI5MDRhYjA0MzhlOWFjYTk4ZDA2ZTcifQ=="/>
  </w:docVars>
  <w:rsids>
    <w:rsidRoot w:val="10F97183"/>
    <w:rsid w:val="02391D90"/>
    <w:rsid w:val="02F254D6"/>
    <w:rsid w:val="03D3435B"/>
    <w:rsid w:val="074429F4"/>
    <w:rsid w:val="096C24DE"/>
    <w:rsid w:val="09C4318E"/>
    <w:rsid w:val="0A9C373F"/>
    <w:rsid w:val="0E7E2314"/>
    <w:rsid w:val="106122C9"/>
    <w:rsid w:val="10F97183"/>
    <w:rsid w:val="12FA6062"/>
    <w:rsid w:val="138045A5"/>
    <w:rsid w:val="1F5B52F0"/>
    <w:rsid w:val="1F962B2D"/>
    <w:rsid w:val="1FED7355"/>
    <w:rsid w:val="20772C67"/>
    <w:rsid w:val="20AA5651"/>
    <w:rsid w:val="2144119B"/>
    <w:rsid w:val="23333275"/>
    <w:rsid w:val="26A10E3D"/>
    <w:rsid w:val="2C645648"/>
    <w:rsid w:val="2C9F3729"/>
    <w:rsid w:val="2CE24230"/>
    <w:rsid w:val="2F652FAB"/>
    <w:rsid w:val="2FEC4ED7"/>
    <w:rsid w:val="32453EE1"/>
    <w:rsid w:val="35310C1F"/>
    <w:rsid w:val="3A4A0D26"/>
    <w:rsid w:val="3BD52013"/>
    <w:rsid w:val="3BD56603"/>
    <w:rsid w:val="3F6A23FD"/>
    <w:rsid w:val="40C94DC1"/>
    <w:rsid w:val="47026577"/>
    <w:rsid w:val="4A8456C7"/>
    <w:rsid w:val="4B1F3F5B"/>
    <w:rsid w:val="50F652FE"/>
    <w:rsid w:val="514205CA"/>
    <w:rsid w:val="516640CC"/>
    <w:rsid w:val="51D671BA"/>
    <w:rsid w:val="51DA6E2E"/>
    <w:rsid w:val="53742FDA"/>
    <w:rsid w:val="552C3A28"/>
    <w:rsid w:val="558952ED"/>
    <w:rsid w:val="55E22755"/>
    <w:rsid w:val="5687563C"/>
    <w:rsid w:val="56A33C92"/>
    <w:rsid w:val="579960C4"/>
    <w:rsid w:val="585479B9"/>
    <w:rsid w:val="58B04ECF"/>
    <w:rsid w:val="5A961277"/>
    <w:rsid w:val="5D0C00B7"/>
    <w:rsid w:val="5E4045E7"/>
    <w:rsid w:val="5ECA3D77"/>
    <w:rsid w:val="5EF86B45"/>
    <w:rsid w:val="61152679"/>
    <w:rsid w:val="63471E49"/>
    <w:rsid w:val="64E21E2A"/>
    <w:rsid w:val="6A0665BA"/>
    <w:rsid w:val="6BDB502E"/>
    <w:rsid w:val="71CA2A3B"/>
    <w:rsid w:val="72A61A9F"/>
    <w:rsid w:val="755D4D06"/>
    <w:rsid w:val="79BD2A0E"/>
    <w:rsid w:val="7C4172AF"/>
    <w:rsid w:val="7C882353"/>
    <w:rsid w:val="7F1662CF"/>
    <w:rsid w:val="7F7678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autoRedefine/>
    <w:qFormat/>
    <w:uiPriority w:val="0"/>
    <w:pPr>
      <w:keepNext/>
      <w:keepLines/>
      <w:spacing w:line="590" w:lineRule="exact"/>
      <w:ind w:firstLine="883"/>
      <w:jc w:val="left"/>
      <w:outlineLvl w:val="1"/>
    </w:pPr>
    <w:rPr>
      <w:rFonts w:ascii="仿宋_GB2312" w:hAnsi="仿宋_GB2312" w:eastAsia="楷体_GB2312"/>
      <w:bCs/>
      <w:szCs w:val="32"/>
    </w:rPr>
  </w:style>
  <w:style w:type="paragraph" w:styleId="3">
    <w:name w:val="heading 3"/>
    <w:basedOn w:val="1"/>
    <w:next w:val="1"/>
    <w:autoRedefine/>
    <w:qFormat/>
    <w:uiPriority w:val="9"/>
    <w:pPr>
      <w:keepNext/>
      <w:keepLines/>
      <w:spacing w:before="260" w:after="260" w:line="413" w:lineRule="auto"/>
      <w:outlineLvl w:val="2"/>
    </w:pPr>
    <w:rPr>
      <w:rFonts w:ascii="Times New Roman" w:hAnsi="Times New Roman"/>
      <w:b/>
      <w:sz w:val="32"/>
      <w:szCs w:val="20"/>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1"/>
    <w:rPr>
      <w:rFonts w:ascii="宋体" w:hAnsi="宋体" w:eastAsia="宋体" w:cs="宋体"/>
      <w:sz w:val="29"/>
      <w:szCs w:val="29"/>
    </w:rPr>
  </w:style>
  <w:style w:type="paragraph" w:styleId="5">
    <w:name w:val="Body Text Indent 2"/>
    <w:basedOn w:val="1"/>
    <w:autoRedefine/>
    <w:unhideWhenUsed/>
    <w:qFormat/>
    <w:uiPriority w:val="99"/>
    <w:pPr>
      <w:spacing w:after="120" w:afterAutospacing="0" w:line="480" w:lineRule="auto"/>
      <w:ind w:left="420" w:leftChars="200"/>
    </w:p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Emphasis"/>
    <w:basedOn w:val="9"/>
    <w:autoRedefine/>
    <w:qFormat/>
    <w:uiPriority w:val="0"/>
    <w:rPr>
      <w:i/>
    </w:rPr>
  </w:style>
  <w:style w:type="paragraph" w:customStyle="1" w:styleId="11">
    <w:name w:val="Body Text Indent 21"/>
    <w:basedOn w:val="1"/>
    <w:autoRedefine/>
    <w:qFormat/>
    <w:uiPriority w:val="0"/>
    <w:pPr>
      <w:spacing w:after="120" w:afterLines="0" w:afterAutospacing="0" w:line="480" w:lineRule="auto"/>
      <w:ind w:left="420" w:leftChars="200"/>
    </w:pPr>
  </w:style>
  <w:style w:type="paragraph" w:customStyle="1" w:styleId="12">
    <w:name w:val="List Paragraph"/>
    <w:basedOn w:val="1"/>
    <w:autoRedefine/>
    <w:qFormat/>
    <w:uiPriority w:val="0"/>
    <w:pPr>
      <w:ind w:firstLine="420" w:firstLineChars="200"/>
    </w:pPr>
  </w:style>
  <w:style w:type="paragraph" w:customStyle="1" w:styleId="13">
    <w:name w:val="Body Text Indent 2"/>
    <w:basedOn w:val="1"/>
    <w:autoRedefine/>
    <w:qFormat/>
    <w:uiPriority w:val="0"/>
    <w:pPr>
      <w:spacing w:after="120" w:afterLines="0" w:afterAutospacing="0" w:line="480" w:lineRule="auto"/>
      <w:ind w:left="420" w:leftChars="200"/>
    </w:pPr>
  </w:style>
  <w:style w:type="paragraph" w:customStyle="1" w:styleId="14">
    <w:name w:val="_Style 1"/>
    <w:basedOn w:val="1"/>
    <w:autoRedefine/>
    <w:qFormat/>
    <w:uiPriority w:val="0"/>
    <w:pPr>
      <w:ind w:firstLine="420" w:firstLineChars="200"/>
    </w:pPr>
  </w:style>
  <w:style w:type="paragraph" w:customStyle="1" w:styleId="15">
    <w:name w:val="正文缩进1"/>
    <w:basedOn w:val="1"/>
    <w:autoRedefine/>
    <w:qFormat/>
    <w:uiPriority w:val="0"/>
    <w:pPr>
      <w:ind w:firstLine="420" w:firstLineChars="200"/>
    </w:pPr>
    <w:rPr>
      <w:rFonts w:cs="Calibri"/>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7340</Words>
  <Characters>7439</Characters>
  <Lines>0</Lines>
  <Paragraphs>0</Paragraphs>
  <TotalTime>3</TotalTime>
  <ScaleCrop>false</ScaleCrop>
  <LinksUpToDate>false</LinksUpToDate>
  <CharactersWithSpaces>8175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2022-02-27T10:57:00Z</dcterms:created>
  <dc:creator>张小里</dc:creator>
  <cp:lastModifiedBy>缘定倾城</cp:lastModifiedBy>
  <cp:lastPrinted>2022-02-28T03:17:00Z</cp:lastPrinted>
  <dcterms:modified xsi:type="dcterms:W3CDTF">2023-12-20T00:34:08Z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748CAE3B220D4D3E9FD8DAD2A8A966B3_13</vt:lpwstr>
  </property>
  <property fmtid="{D5CDD505-2E9C-101B-9397-08002B2CF9AE}" pid="4" name="KSOSaveFontToCloudKey">
    <vt:lpwstr>366561328_embed</vt:lpwstr>
  </property>
</Properties>
</file>