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0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0"/>
          <w:sz w:val="36"/>
          <w:szCs w:val="36"/>
          <w:shd w:val="clear" w:fill="FFFFFF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0"/>
          <w:sz w:val="36"/>
          <w:szCs w:val="36"/>
          <w:shd w:val="clear" w:fill="FFFFFF"/>
        </w:rPr>
        <w:t>《河源市源城区工业园扩园项目（双下路片区）房屋征收补偿安置方案》起草说明</w:t>
      </w:r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一、起草背景和目的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河源市源城区工业园扩园项目（双下路片区）对于推动地方经济发展、优化产业布局具有重要意义。为顺利推进该项目的房屋征收工作，保障被征收人的合法权益，依据《中华人民共和国土地管理法》和《国有土地上房屋征收与补偿条例》(国务院令〔2011〕590号)等相关法律法规，结合本地实际情况，特制定本征收补偿安置方案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二、起草过程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在方案起草过程中，充分借鉴了其他地区类似项目的成功经验，广泛收集相关资料。同时，组织相关部门进行多次研讨和论证，确保方案内容合法合规、切实可行。并且，对征收范围内的房屋进行了详细的调查摸底，了解被征收人的实际情况和需求，为方案的制定提供了坚实的基础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三、主要内容说明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（一）房屋征收基本情况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明确了房屋征收范围，东至河源大道南，南至广东冠道建设工程检测有限公司南侧围墙，西至精电显示（河源）公司用地，北至精电显示（河源）公司围墙，具体位置通过红线图确定。规定了项目业主单位、房屋征收部门、房屋征收实施单位和被征收人等主体。确定了签订征收补偿协议期限为自征收决定之日起一个月内，搬迁腾空房屋期限为签订协议之日起10天内。明确了评估时点为源城区人民政府发布征收决定之日起，由有资质的评估机构进行分户评估，并提供了7家候选房地产价格评估机构。经调查摸底，需征收房屋6栋，建筑面积约5700平方米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（二）征收补偿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补偿原则与范围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：对被征收人给予被征收房屋价值、搬迁和临时安置、停产停业损失等方面的补偿。由河源市自然资源局源城分局、源南镇人民政府共同负责建筑物性质认定。对合法建筑和未超过批准期限的临时建筑按市场评估价补偿，违法建筑等不予补偿。被征收房屋价值由评估机构评估确定，对评估结果有异议可申请复核和鉴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征收补偿方式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：被征收人的合法建筑可选择货币补偿或产权调换。货币补偿金额由被征收人选定的评估机构评估确定；产权调换按不同建筑结构和类型规定了调换比例和标准，明确了安置房相关事宜，如地点、面积结算、办证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停产停业损失、期限及条件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：停产停业损失补偿可由征收当事人协商确定，协商不成委托评估机构评估。根据被征收人能否提供税务部门税后利润凭证，分别确定房屋被征收前的效益计算方式。停产停业期限根据补偿方式不同而有所区别，给予补偿需符合一定条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964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Style w:val="12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临时过渡方式及其他补偿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：采取发放临时安置补偿费，由被征收人自行解决过渡期住房问题。对搬迁费、临时安置补偿费、养殖场及生产性用房、商业用房、空地等补偿标准和方式作出了规定。同时，对租赁房屋、设有抵押权等特殊情况的征收补偿处理方式也进行了明确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（三）征收实施步骤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自发布房屋征收决定后，按现场公示相关文件、发放方案、确定评估机构、评估房屋、公示初步评估结果、签约、作出补偿决定、搬迁等程序开展征收工作。明确了被征收人对补偿决定不服的救济途径，以及在法定期限内不履行相关义务的强制执行措施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="0" w:beforeAutospacing="0" w:afterAutospacing="0"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（四）其他事项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包括被征收房屋相关设施的迁移、转户、销户手续办理，征收房屋涉及学生的就学安排，被征收房屋的注销登记，产权不明确房屋的征收处理，以及未列明事项的执行依据等内容。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="0"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（五）办公地点和意见反馈方式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明确了办公地点为河源市源城区源南镇双下路居委会，同时公布了源城区房屋征收办的联系电话和邮箱，方便被征收人反映意见和建议。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四、合法性说明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本方案严格依据《中华人民共和国土地管理法》和《国有土地上房屋征收与补偿条例》(国务院令〔2011〕590号)等有关法律法规制定，确保征收补偿安置工作合法合规进行，保障被征收人的合法权益。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五、征求意见安排</w:t>
      </w:r>
    </w:p>
    <w:p>
      <w:pPr>
        <w:pStyle w:val="9"/>
        <w:keepNext w:val="0"/>
        <w:keepLines w:val="0"/>
        <w:pageBreakBefore w:val="0"/>
        <w:widowControl/>
        <w:suppressLineNumbers w:val="0"/>
        <w:shd w:val="clear"/>
        <w:kinsoku/>
        <w:wordWrap w:val="0"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目前该方案为征求意见稿，将通过多种渠道广泛征求社会各界特别是被征收人的意见和建议。对反馈的意见和建议将进行认真研究和分析，根据实际情况对方案进行修改和完善，确保方案更加科学合理、切实可行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beforeAutospacing="0" w:afterAutospacing="0"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53803"/>
    <w:rsid w:val="01753803"/>
    <w:rsid w:val="0A2D0247"/>
    <w:rsid w:val="15AE2D22"/>
    <w:rsid w:val="53B9110D"/>
    <w:rsid w:val="72AF24FC"/>
    <w:rsid w:val="7BF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7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8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hint="eastAsia" w:eastAsia="宋体"/>
      <w:sz w:val="28"/>
      <w:szCs w:val="20"/>
    </w:rPr>
  </w:style>
  <w:style w:type="paragraph" w:styleId="3">
    <w:name w:val="toc 5"/>
    <w:basedOn w:val="4"/>
    <w:next w:val="1"/>
    <w:qFormat/>
    <w:uiPriority w:val="0"/>
  </w:style>
  <w:style w:type="paragraph" w:styleId="4">
    <w:name w:val="toc 4"/>
    <w:basedOn w:val="5"/>
    <w:next w:val="1"/>
    <w:qFormat/>
    <w:uiPriority w:val="0"/>
  </w:style>
  <w:style w:type="paragraph" w:styleId="5">
    <w:name w:val="toc 3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7357</Words>
  <Characters>7591</Characters>
  <Lines>0</Lines>
  <Paragraphs>0</Paragraphs>
  <TotalTime>21</TotalTime>
  <ScaleCrop>false</ScaleCrop>
  <LinksUpToDate>false</LinksUpToDate>
  <CharactersWithSpaces>7790</CharactersWithSpaces>
  <Application>WPS Office_11.8.2.10989_F1E327BC-269C-435d-A152-05C5408002CA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2025-02-24T01:40:00Z</dcterms:created>
  <dc:creator>紫枪</dc:creator>
  <cp:lastModifiedBy>黄艳</cp:lastModifiedBy>
  <dcterms:modified xsi:type="dcterms:W3CDTF">2025-02-26T02:31:13Z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2052-11.8.2.10989</vt:lpwstr>
  </property>
  <property fmtid="{D5CDD505-2E9C-101B-9397-08002B2CF9AE}" pid="3" name="ICV">
    <vt:lpwstr>466C6E0BFE9340BD95D553DFA07611B6</vt:lpwstr>
  </property>
  <property fmtid="{D5CDD505-2E9C-101B-9397-08002B2CF9AE}" pid="4" name="KSOTemplateDocerSaveRecord">
    <vt:lpwstr>eyJoZGlkIjoiOGZkNjUxY2VkZmFmNGYzNTVkYjZiZTQ3OTc1ZWM3NGYiLCJ1c2VySWQiOiI0MzQ3NjQwNjgifQ==</vt:lpwstr>
  </property>
</Properties>
</file>