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方正黑体_GBK" w:cs="Times New Roman"/>
          <w:sz w:val="32"/>
          <w:szCs w:val="32"/>
          <w:lang w:val="en-US" w:eastAsia="zh-CN"/>
        </w:rPr>
      </w:pPr>
      <w:r>
        <w:rPr>
          <w:rFonts w:hint="default" w:ascii="宋体" w:hAnsi="宋体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宋体" w:hAnsi="宋体" w:eastAsia="方正黑体_GBK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right="44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20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方正小标宋简体" w:cs="方正小标宋简体"/>
          <w:sz w:val="44"/>
          <w:szCs w:val="44"/>
        </w:rPr>
        <w:t>-202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方正小标宋简体" w:cs="方正小标宋简体"/>
          <w:sz w:val="44"/>
          <w:szCs w:val="44"/>
        </w:rPr>
        <w:t>年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宋体" w:hAnsi="宋体" w:eastAsia="方正小标宋简体" w:cs="方正小标宋简体"/>
          <w:sz w:val="44"/>
          <w:szCs w:val="44"/>
        </w:rPr>
        <w:t>十件民生实事项目清单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right="44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2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楷体简体" w:cs="方正楷体简体"/>
          <w:w w:val="99"/>
          <w:sz w:val="32"/>
          <w:szCs w:val="32"/>
          <w:lang w:eastAsia="zh-CN"/>
        </w:rPr>
        <w:t>一</w:t>
      </w:r>
      <w:r>
        <w:rPr>
          <w:rFonts w:hint="default" w:ascii="宋体" w:hAnsi="宋体" w:eastAsia="方正楷体简体" w:cs="方正楷体简体"/>
          <w:w w:val="99"/>
          <w:sz w:val="32"/>
          <w:szCs w:val="32"/>
        </w:rPr>
        <w:t>、20</w:t>
      </w:r>
      <w:r>
        <w:rPr>
          <w:rFonts w:hint="eastAsia" w:ascii="宋体" w:hAnsi="宋体" w:eastAsia="方正楷体简体" w:cs="方正楷体简体"/>
          <w:w w:val="99"/>
          <w:sz w:val="32"/>
          <w:szCs w:val="32"/>
          <w:lang w:val="en-US" w:eastAsia="zh-CN"/>
        </w:rPr>
        <w:t>23</w:t>
      </w:r>
      <w:r>
        <w:rPr>
          <w:rFonts w:hint="default" w:ascii="宋体" w:hAnsi="宋体" w:eastAsia="方正楷体简体" w:cs="方正楷体简体"/>
          <w:w w:val="99"/>
          <w:sz w:val="32"/>
          <w:szCs w:val="32"/>
        </w:rPr>
        <w:t>年</w:t>
      </w:r>
      <w:r>
        <w:rPr>
          <w:rFonts w:hint="eastAsia" w:ascii="宋体" w:hAnsi="宋体" w:eastAsia="方正楷体简体" w:cs="方正楷体简体"/>
          <w:w w:val="99"/>
          <w:sz w:val="32"/>
          <w:szCs w:val="32"/>
          <w:lang w:eastAsia="zh-CN"/>
        </w:rPr>
        <w:t>区</w:t>
      </w:r>
      <w:r>
        <w:rPr>
          <w:rFonts w:hint="default" w:ascii="宋体" w:hAnsi="宋体" w:eastAsia="方正楷体简体" w:cs="方正楷体简体"/>
          <w:w w:val="99"/>
          <w:sz w:val="32"/>
          <w:szCs w:val="32"/>
        </w:rPr>
        <w:t>十件民生实事：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①</w:t>
      </w:r>
      <w:r>
        <w:rPr>
          <w:rFonts w:hint="eastAsia" w:ascii="宋体" w:hAnsi="宋体" w:eastAsia="方正仿宋_GBK" w:cs="方正仿宋_GBK"/>
          <w:sz w:val="32"/>
          <w:szCs w:val="32"/>
        </w:rPr>
        <w:t>推动学前教育普及普惠高质量发展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，②</w:t>
      </w:r>
      <w:r>
        <w:rPr>
          <w:rFonts w:hint="eastAsia" w:ascii="宋体" w:hAnsi="宋体" w:eastAsia="方正仿宋_GBK" w:cs="方正仿宋_GBK"/>
          <w:sz w:val="32"/>
          <w:szCs w:val="32"/>
        </w:rPr>
        <w:t>提高低保、特困人员、孤儿基本生活和残疾人两项补贴保障水平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，③</w:t>
      </w:r>
      <w:r>
        <w:rPr>
          <w:rFonts w:hint="eastAsia" w:ascii="宋体" w:hAnsi="宋体" w:eastAsia="方正仿宋_GBK" w:cs="方正仿宋_GBK"/>
          <w:sz w:val="32"/>
          <w:szCs w:val="32"/>
        </w:rPr>
        <w:t>继续提高城乡居民基本医疗保险保障水平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，④</w:t>
      </w:r>
      <w:r>
        <w:rPr>
          <w:rFonts w:hint="eastAsia" w:ascii="宋体" w:hAnsi="宋体" w:eastAsia="方正仿宋_GBK" w:cs="方正仿宋_GBK"/>
          <w:sz w:val="32"/>
          <w:szCs w:val="32"/>
        </w:rPr>
        <w:t>优化生育支持政策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⑤</w:t>
      </w:r>
      <w:r>
        <w:rPr>
          <w:rFonts w:hint="eastAsia" w:ascii="宋体" w:hAnsi="宋体" w:eastAsia="方正仿宋_GBK" w:cs="方正仿宋_GBK"/>
          <w:sz w:val="32"/>
          <w:szCs w:val="32"/>
        </w:rPr>
        <w:t>深入实施“粤菜师傅”“广东技工”“南粤家政”三项工程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，⑥</w:t>
      </w:r>
      <w:r>
        <w:rPr>
          <w:rFonts w:hint="eastAsia" w:ascii="宋体" w:hAnsi="宋体" w:eastAsia="方正仿宋_GBK" w:cs="方正仿宋_GBK"/>
          <w:sz w:val="32"/>
          <w:szCs w:val="32"/>
        </w:rPr>
        <w:t>继续开展全区食品安全监督检测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，⑦</w:t>
      </w:r>
      <w:r>
        <w:rPr>
          <w:rFonts w:hint="eastAsia" w:ascii="宋体" w:hAnsi="宋体" w:eastAsia="方正仿宋_GBK" w:cs="方正仿宋_GBK"/>
          <w:sz w:val="32"/>
          <w:szCs w:val="32"/>
        </w:rPr>
        <w:t>提高惠企利民服务便捷度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，⑧</w:t>
      </w:r>
      <w:r>
        <w:rPr>
          <w:rFonts w:hint="eastAsia" w:ascii="宋体" w:hAnsi="宋体" w:eastAsia="方正仿宋_GBK" w:cs="方正仿宋_GBK"/>
          <w:sz w:val="32"/>
          <w:szCs w:val="32"/>
        </w:rPr>
        <w:t>实施公共文化艺术普及活动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，⑨</w:t>
      </w:r>
      <w:r>
        <w:rPr>
          <w:rFonts w:hint="eastAsia" w:ascii="宋体" w:hAnsi="宋体" w:eastAsia="方正仿宋_GBK" w:cs="方正仿宋_GBK"/>
          <w:sz w:val="32"/>
          <w:szCs w:val="32"/>
        </w:rPr>
        <w:t>强化消防救援指挥体系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，⑩</w:t>
      </w:r>
      <w:r>
        <w:rPr>
          <w:rFonts w:hint="eastAsia" w:ascii="宋体" w:hAnsi="宋体" w:eastAsia="方正仿宋_GBK" w:cs="方正仿宋_GBK"/>
          <w:sz w:val="32"/>
          <w:szCs w:val="32"/>
        </w:rPr>
        <w:t>提高高龄老人津贴补贴标准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firstLine="632" w:firstLineChars="200"/>
        <w:textAlignment w:val="auto"/>
        <w:rPr>
          <w:rFonts w:hint="default" w:ascii="宋体" w:hAnsi="宋体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楷体简体" w:cs="方正楷体简体"/>
          <w:w w:val="99"/>
          <w:kern w:val="2"/>
          <w:sz w:val="32"/>
          <w:szCs w:val="32"/>
          <w:lang w:val="en-US" w:eastAsia="zh-CN" w:bidi="ar-SA"/>
        </w:rPr>
        <w:t>二、2024年区十件民生实事：</w:t>
      </w:r>
      <w:r>
        <w:rPr>
          <w:rFonts w:hint="default" w:ascii="宋体" w:hAnsi="宋体" w:eastAsia="方正仿宋简体" w:cs="Times New Roman"/>
          <w:w w:val="99"/>
          <w:sz w:val="32"/>
          <w:szCs w:val="32"/>
          <w:u w:val="none"/>
        </w:rPr>
        <w:t>①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val="en-US" w:eastAsia="zh-CN"/>
        </w:rPr>
        <w:t>促进就业创业发展</w:t>
      </w:r>
      <w:r>
        <w:rPr>
          <w:rFonts w:hint="default" w:ascii="宋体" w:hAnsi="宋体" w:eastAsia="方正仿宋简体" w:cs="Times New Roman"/>
          <w:w w:val="99"/>
          <w:sz w:val="32"/>
          <w:szCs w:val="32"/>
          <w:u w:val="none"/>
        </w:rPr>
        <w:t>，②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val="en-US" w:eastAsia="zh-CN"/>
        </w:rPr>
        <w:t>加强基础教育保障力度</w:t>
      </w:r>
      <w:r>
        <w:rPr>
          <w:rFonts w:hint="default" w:ascii="宋体" w:hAnsi="宋体" w:eastAsia="方正仿宋简体" w:cs="Times New Roman"/>
          <w:w w:val="99"/>
          <w:sz w:val="32"/>
          <w:szCs w:val="32"/>
          <w:u w:val="none"/>
        </w:rPr>
        <w:t>，③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val="en-US" w:eastAsia="zh-CN"/>
        </w:rPr>
        <w:t>健全出生缺陷综合防治体系</w:t>
      </w:r>
      <w:r>
        <w:rPr>
          <w:rFonts w:hint="default" w:ascii="宋体" w:hAnsi="宋体" w:eastAsia="方正仿宋简体" w:cs="Times New Roman"/>
          <w:w w:val="99"/>
          <w:sz w:val="32"/>
          <w:szCs w:val="32"/>
          <w:u w:val="none"/>
        </w:rPr>
        <w:t>，④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val="en-US" w:eastAsia="zh-CN"/>
        </w:rPr>
        <w:t>加强食品安全监督检测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eastAsia="zh-CN"/>
        </w:rPr>
        <w:t>，</w:t>
      </w:r>
      <w:r>
        <w:rPr>
          <w:rFonts w:hint="default" w:ascii="宋体" w:hAnsi="宋体" w:eastAsia="方正仿宋简体" w:cs="Times New Roman"/>
          <w:w w:val="99"/>
          <w:sz w:val="32"/>
          <w:szCs w:val="32"/>
          <w:u w:val="none"/>
        </w:rPr>
        <w:t>⑤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val="en-US" w:eastAsia="zh-CN"/>
        </w:rPr>
        <w:t>加强食用农产品市场源头风险管控</w:t>
      </w:r>
      <w:r>
        <w:rPr>
          <w:rFonts w:hint="default" w:ascii="宋体" w:hAnsi="宋体" w:eastAsia="方正仿宋简体" w:cs="Times New Roman"/>
          <w:w w:val="99"/>
          <w:sz w:val="32"/>
          <w:szCs w:val="32"/>
          <w:u w:val="none"/>
        </w:rPr>
        <w:t>，⑥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val="en-US" w:eastAsia="zh-CN"/>
        </w:rPr>
        <w:t>提高低保、特困人员保障水平</w:t>
      </w:r>
      <w:r>
        <w:rPr>
          <w:rFonts w:hint="default" w:ascii="宋体" w:hAnsi="宋体" w:eastAsia="方正仿宋简体" w:cs="Times New Roman"/>
          <w:w w:val="99"/>
          <w:sz w:val="32"/>
          <w:szCs w:val="32"/>
          <w:u w:val="none"/>
        </w:rPr>
        <w:t>，⑦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val="en-US" w:eastAsia="zh-CN"/>
        </w:rPr>
        <w:t>提高孤儿、事实无人抚养儿童、残疾人等困难群众的救助补助标准</w:t>
      </w:r>
      <w:r>
        <w:rPr>
          <w:rFonts w:hint="default" w:ascii="宋体" w:hAnsi="宋体" w:eastAsia="方正仿宋简体" w:cs="Times New Roman"/>
          <w:w w:val="99"/>
          <w:sz w:val="32"/>
          <w:szCs w:val="32"/>
          <w:u w:val="none"/>
        </w:rPr>
        <w:t>，⑧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val="en-US" w:eastAsia="zh-CN"/>
        </w:rPr>
        <w:t>提高城乡居民基本医疗保险保障水平</w:t>
      </w:r>
      <w:r>
        <w:rPr>
          <w:rFonts w:hint="default" w:ascii="宋体" w:hAnsi="宋体" w:eastAsia="方正仿宋简体" w:cs="Times New Roman"/>
          <w:w w:val="99"/>
          <w:sz w:val="32"/>
          <w:szCs w:val="32"/>
          <w:u w:val="none"/>
        </w:rPr>
        <w:t>，⑨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val="en-US" w:eastAsia="zh-CN"/>
        </w:rPr>
        <w:t>持续推进适龄女生HPV疫苗免费接种</w:t>
      </w:r>
      <w:r>
        <w:rPr>
          <w:rFonts w:hint="default" w:ascii="宋体" w:hAnsi="宋体" w:eastAsia="方正仿宋简体" w:cs="Times New Roman"/>
          <w:w w:val="99"/>
          <w:sz w:val="32"/>
          <w:szCs w:val="32"/>
          <w:u w:val="none"/>
        </w:rPr>
        <w:t>，⑩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val="en-US" w:eastAsia="zh-CN"/>
        </w:rPr>
        <w:t>实施公共文化惠民工程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MzIwNWIyNTM5OTMyYzM2MWI0NTg1Nzg5MDIxOTcifQ=="/>
  </w:docVars>
  <w:rsids>
    <w:rsidRoot w:val="0BA2492D"/>
    <w:rsid w:val="0BA2492D"/>
    <w:rsid w:val="4BC536C9"/>
    <w:rsid w:val="699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6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2023-10-25T01:41:00Z</dcterms:created>
  <dc:creator>poisson </dc:creator>
  <cp:lastModifiedBy>Administrator</cp:lastModifiedBy>
  <cp:lastPrinted>2024-08-27T03:42:30Z</cp:lastPrinted>
  <dcterms:modified xsi:type="dcterms:W3CDTF">2024-08-27T07:26:55Z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1D0245C727E44B6D890451C11428E551_11</vt:lpwstr>
  </property>
</Properties>
</file>