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4：</w:t>
      </w:r>
    </w:p>
    <w:p>
      <w:pPr>
        <w:pStyle w:val="5"/>
        <w:jc w:val="center"/>
        <w:rPr>
          <w:rFonts w:hint="eastAsia"/>
          <w:b/>
          <w:bCs/>
          <w:sz w:val="36"/>
          <w:szCs w:val="36"/>
        </w:rPr>
      </w:pPr>
      <w:bookmarkStart w:id="0" w:name="_GoBack"/>
      <w:r>
        <w:rPr>
          <w:rFonts w:hint="eastAsia"/>
          <w:b/>
          <w:bCs/>
          <w:sz w:val="36"/>
          <w:szCs w:val="36"/>
        </w:rPr>
        <w:t>监督检查记录表</w:t>
      </w:r>
    </w:p>
    <w:bookmarkEnd w:id="0"/>
    <w:p>
      <w:pPr>
        <w:pStyle w:val="5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（</w:t>
      </w:r>
      <w:r>
        <w:rPr>
          <w:rFonts w:hint="eastAsia"/>
          <w:b/>
          <w:bCs/>
          <w:sz w:val="36"/>
          <w:szCs w:val="36"/>
          <w:lang w:val="en-US" w:eastAsia="zh-CN"/>
        </w:rPr>
        <w:t>住宅小区</w:t>
      </w:r>
      <w:r>
        <w:rPr>
          <w:rFonts w:hint="eastAsia"/>
          <w:b/>
          <w:bCs/>
          <w:sz w:val="36"/>
          <w:szCs w:val="36"/>
        </w:rPr>
        <w:t>）</w:t>
      </w:r>
    </w:p>
    <w:tbl>
      <w:tblPr>
        <w:tblStyle w:val="3"/>
        <w:tblW w:w="136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3"/>
        <w:gridCol w:w="1962"/>
        <w:gridCol w:w="102"/>
        <w:gridCol w:w="1795"/>
        <w:gridCol w:w="261"/>
        <w:gridCol w:w="731"/>
        <w:gridCol w:w="709"/>
        <w:gridCol w:w="284"/>
        <w:gridCol w:w="816"/>
        <w:gridCol w:w="2768"/>
        <w:gridCol w:w="29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exact"/>
          <w:jc w:val="center"/>
        </w:trPr>
        <w:tc>
          <w:tcPr>
            <w:tcW w:w="1233" w:type="dxa"/>
            <w:vMerge w:val="restart"/>
            <w:noWrap/>
            <w:vAlign w:val="center"/>
          </w:tcPr>
          <w:p>
            <w:pPr>
              <w:spacing w:after="0" w:line="220" w:lineRule="exact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单位</w:t>
            </w:r>
            <w:r>
              <w:rPr>
                <w:rFonts w:ascii="黑体" w:hAnsi="黑体" w:eastAsia="黑体"/>
                <w:sz w:val="18"/>
                <w:szCs w:val="18"/>
              </w:rPr>
              <w:t>基础信息</w:t>
            </w:r>
          </w:p>
        </w:tc>
        <w:tc>
          <w:tcPr>
            <w:tcW w:w="2064" w:type="dxa"/>
            <w:gridSpan w:val="2"/>
            <w:noWrap/>
            <w:vAlign w:val="center"/>
          </w:tcPr>
          <w:p>
            <w:pPr>
              <w:spacing w:after="0" w:line="220" w:lineRule="exact"/>
              <w:jc w:val="center"/>
              <w:rPr>
                <w:rFonts w:ascii="Calibri" w:hAnsi="等线" w:eastAsia="宋体"/>
                <w:sz w:val="18"/>
                <w:szCs w:val="18"/>
              </w:rPr>
            </w:pPr>
            <w:r>
              <w:rPr>
                <w:rFonts w:hint="eastAsia" w:ascii="Calibri" w:hAnsi="等线" w:eastAsia="宋体"/>
                <w:sz w:val="18"/>
                <w:szCs w:val="18"/>
              </w:rPr>
              <w:t>单位</w:t>
            </w:r>
            <w:r>
              <w:rPr>
                <w:rFonts w:ascii="Calibri" w:hAnsi="等线" w:eastAsia="宋体"/>
                <w:sz w:val="18"/>
                <w:szCs w:val="18"/>
              </w:rPr>
              <w:t>名称</w:t>
            </w:r>
          </w:p>
        </w:tc>
        <w:tc>
          <w:tcPr>
            <w:tcW w:w="2787" w:type="dxa"/>
            <w:gridSpan w:val="3"/>
            <w:noWrap/>
            <w:vAlign w:val="center"/>
          </w:tcPr>
          <w:p>
            <w:pPr>
              <w:spacing w:after="0" w:line="220" w:lineRule="exact"/>
              <w:jc w:val="center"/>
              <w:rPr>
                <w:rFonts w:ascii="Calibri" w:hAnsi="等线" w:eastAsia="宋体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noWrap/>
            <w:vAlign w:val="center"/>
          </w:tcPr>
          <w:p>
            <w:pPr>
              <w:spacing w:after="0" w:line="220" w:lineRule="exact"/>
              <w:jc w:val="center"/>
              <w:rPr>
                <w:rFonts w:ascii="Calibri" w:hAnsi="等线" w:eastAsia="宋体"/>
                <w:sz w:val="18"/>
                <w:szCs w:val="18"/>
              </w:rPr>
            </w:pPr>
            <w:r>
              <w:rPr>
                <w:rFonts w:hint="eastAsia" w:ascii="Calibri" w:hAnsi="等线" w:eastAsia="宋体"/>
                <w:sz w:val="18"/>
                <w:szCs w:val="18"/>
              </w:rPr>
              <w:t>单位性质</w:t>
            </w:r>
          </w:p>
        </w:tc>
        <w:tc>
          <w:tcPr>
            <w:tcW w:w="6582" w:type="dxa"/>
            <w:gridSpan w:val="3"/>
            <w:noWrap/>
          </w:tcPr>
          <w:p>
            <w:pPr>
              <w:spacing w:after="0" w:line="220" w:lineRule="exact"/>
              <w:jc w:val="center"/>
              <w:rPr>
                <w:rFonts w:ascii="Calibri" w:hAnsi="等线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1233" w:type="dxa"/>
            <w:vMerge w:val="continue"/>
            <w:noWrap/>
            <w:vAlign w:val="center"/>
          </w:tcPr>
          <w:p>
            <w:pPr>
              <w:spacing w:after="0" w:line="220" w:lineRule="exact"/>
              <w:jc w:val="center"/>
              <w:rPr>
                <w:rFonts w:ascii="Calibri" w:hAnsi="等线" w:eastAsia="宋体"/>
                <w:sz w:val="18"/>
                <w:szCs w:val="18"/>
              </w:rPr>
            </w:pPr>
          </w:p>
        </w:tc>
        <w:tc>
          <w:tcPr>
            <w:tcW w:w="2064" w:type="dxa"/>
            <w:gridSpan w:val="2"/>
            <w:noWrap/>
            <w:vAlign w:val="center"/>
          </w:tcPr>
          <w:p>
            <w:pPr>
              <w:spacing w:after="0" w:line="220" w:lineRule="exact"/>
              <w:jc w:val="center"/>
              <w:rPr>
                <w:rFonts w:ascii="Calibri" w:hAnsi="等线" w:eastAsia="宋体"/>
                <w:sz w:val="18"/>
                <w:szCs w:val="18"/>
              </w:rPr>
            </w:pPr>
            <w:r>
              <w:rPr>
                <w:rFonts w:hint="eastAsia" w:ascii="Calibri" w:hAnsi="等线" w:eastAsia="宋体"/>
                <w:sz w:val="18"/>
                <w:szCs w:val="18"/>
              </w:rPr>
              <w:t>单位地址</w:t>
            </w:r>
          </w:p>
        </w:tc>
        <w:tc>
          <w:tcPr>
            <w:tcW w:w="10362" w:type="dxa"/>
            <w:gridSpan w:val="8"/>
            <w:noWrap/>
            <w:vAlign w:val="center"/>
          </w:tcPr>
          <w:p>
            <w:pPr>
              <w:spacing w:after="0" w:line="220" w:lineRule="exact"/>
              <w:ind w:firstLine="1080" w:firstLineChars="600"/>
              <w:rPr>
                <w:rFonts w:ascii="Calibri" w:hAnsi="等线" w:eastAsia="宋体"/>
                <w:sz w:val="18"/>
                <w:szCs w:val="18"/>
              </w:rPr>
            </w:pPr>
            <w:r>
              <w:rPr>
                <w:rFonts w:hint="eastAsia" w:ascii="Calibri" w:hAnsi="等线" w:eastAsia="宋体"/>
                <w:sz w:val="18"/>
                <w:szCs w:val="18"/>
              </w:rPr>
              <w:t>区  镇</w:t>
            </w:r>
            <w:r>
              <w:rPr>
                <w:rFonts w:ascii="Calibri" w:hAnsi="等线" w:eastAsia="宋体"/>
                <w:sz w:val="18"/>
                <w:szCs w:val="18"/>
              </w:rPr>
              <w:t>（</w:t>
            </w:r>
            <w:r>
              <w:rPr>
                <w:rFonts w:hint="eastAsia" w:ascii="Calibri" w:hAnsi="等线" w:eastAsia="宋体"/>
                <w:sz w:val="18"/>
                <w:szCs w:val="18"/>
              </w:rPr>
              <w:t>街道</w:t>
            </w:r>
            <w:r>
              <w:rPr>
                <w:rFonts w:ascii="Calibri" w:hAnsi="等线" w:eastAsia="宋体"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  <w:jc w:val="center"/>
        </w:trPr>
        <w:tc>
          <w:tcPr>
            <w:tcW w:w="1233" w:type="dxa"/>
            <w:vMerge w:val="continue"/>
            <w:noWrap/>
            <w:vAlign w:val="center"/>
          </w:tcPr>
          <w:p>
            <w:pPr>
              <w:spacing w:after="0" w:line="220" w:lineRule="exact"/>
              <w:jc w:val="center"/>
              <w:rPr>
                <w:rFonts w:ascii="Calibri" w:hAnsi="等线" w:eastAsia="宋体"/>
                <w:sz w:val="18"/>
                <w:szCs w:val="18"/>
              </w:rPr>
            </w:pPr>
          </w:p>
        </w:tc>
        <w:tc>
          <w:tcPr>
            <w:tcW w:w="2064" w:type="dxa"/>
            <w:gridSpan w:val="2"/>
            <w:noWrap/>
            <w:vAlign w:val="center"/>
          </w:tcPr>
          <w:p>
            <w:pPr>
              <w:spacing w:after="0" w:line="220" w:lineRule="exact"/>
              <w:jc w:val="center"/>
              <w:rPr>
                <w:rFonts w:ascii="Calibri" w:hAnsi="等线" w:eastAsia="宋体"/>
                <w:sz w:val="18"/>
                <w:szCs w:val="18"/>
              </w:rPr>
            </w:pPr>
            <w:r>
              <w:rPr>
                <w:rFonts w:hint="eastAsia" w:ascii="Calibri" w:hAnsi="等线" w:eastAsia="宋体"/>
                <w:sz w:val="18"/>
                <w:szCs w:val="18"/>
              </w:rPr>
              <w:t>消防</w:t>
            </w:r>
            <w:r>
              <w:rPr>
                <w:rFonts w:ascii="Calibri" w:hAnsi="等线" w:eastAsia="宋体"/>
                <w:sz w:val="18"/>
                <w:szCs w:val="18"/>
              </w:rPr>
              <w:t>安全管理人</w:t>
            </w:r>
          </w:p>
        </w:tc>
        <w:tc>
          <w:tcPr>
            <w:tcW w:w="2787" w:type="dxa"/>
            <w:gridSpan w:val="3"/>
            <w:noWrap/>
            <w:vAlign w:val="center"/>
          </w:tcPr>
          <w:p>
            <w:pPr>
              <w:spacing w:after="0" w:line="220" w:lineRule="exact"/>
              <w:jc w:val="center"/>
              <w:rPr>
                <w:rFonts w:ascii="Calibri" w:hAnsi="等线" w:eastAsia="宋体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noWrap/>
            <w:vAlign w:val="center"/>
          </w:tcPr>
          <w:p>
            <w:pPr>
              <w:spacing w:after="0" w:line="220" w:lineRule="exact"/>
              <w:jc w:val="center"/>
              <w:rPr>
                <w:rFonts w:ascii="Calibri" w:hAnsi="等线" w:eastAsia="宋体"/>
                <w:sz w:val="18"/>
                <w:szCs w:val="18"/>
              </w:rPr>
            </w:pPr>
            <w:r>
              <w:rPr>
                <w:rFonts w:hint="eastAsia" w:ascii="Calibri" w:hAnsi="等线" w:eastAsia="宋体"/>
                <w:sz w:val="18"/>
                <w:szCs w:val="18"/>
              </w:rPr>
              <w:t>联系</w:t>
            </w:r>
            <w:r>
              <w:rPr>
                <w:rFonts w:ascii="Calibri" w:hAnsi="等线" w:eastAsia="宋体"/>
                <w:sz w:val="18"/>
                <w:szCs w:val="18"/>
              </w:rPr>
              <w:t>电话</w:t>
            </w:r>
          </w:p>
        </w:tc>
        <w:tc>
          <w:tcPr>
            <w:tcW w:w="6582" w:type="dxa"/>
            <w:gridSpan w:val="3"/>
            <w:noWrap/>
          </w:tcPr>
          <w:p>
            <w:pPr>
              <w:spacing w:after="0" w:line="220" w:lineRule="exact"/>
              <w:jc w:val="center"/>
              <w:rPr>
                <w:rFonts w:ascii="Calibri" w:hAnsi="等线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3" w:type="dxa"/>
            <w:noWrap/>
            <w:vAlign w:val="center"/>
          </w:tcPr>
          <w:p>
            <w:pPr>
              <w:spacing w:after="0" w:line="220" w:lineRule="exact"/>
              <w:jc w:val="center"/>
              <w:rPr>
                <w:rFonts w:hint="default" w:ascii="黑体" w:hAnsi="黑体" w:eastAsia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/>
                <w:sz w:val="18"/>
                <w:szCs w:val="18"/>
                <w:lang w:val="en-US" w:eastAsia="zh-CN"/>
              </w:rPr>
              <w:t>检查项目</w:t>
            </w:r>
          </w:p>
        </w:tc>
        <w:tc>
          <w:tcPr>
            <w:tcW w:w="3859" w:type="dxa"/>
            <w:gridSpan w:val="3"/>
            <w:noWrap/>
            <w:vAlign w:val="center"/>
          </w:tcPr>
          <w:p>
            <w:pPr>
              <w:spacing w:after="0" w:line="220" w:lineRule="exact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检查</w:t>
            </w:r>
            <w:r>
              <w:rPr>
                <w:rFonts w:ascii="黑体" w:hAnsi="黑体" w:eastAsia="黑体"/>
                <w:sz w:val="18"/>
                <w:szCs w:val="18"/>
              </w:rPr>
              <w:t>内容</w:t>
            </w:r>
          </w:p>
        </w:tc>
        <w:tc>
          <w:tcPr>
            <w:tcW w:w="992" w:type="dxa"/>
            <w:gridSpan w:val="2"/>
            <w:noWrap/>
            <w:vAlign w:val="center"/>
          </w:tcPr>
          <w:p>
            <w:pPr>
              <w:spacing w:after="0" w:line="220" w:lineRule="exact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是否</w:t>
            </w:r>
            <w:r>
              <w:rPr>
                <w:rFonts w:ascii="黑体" w:hAnsi="黑体" w:eastAsia="黑体"/>
                <w:sz w:val="18"/>
                <w:szCs w:val="18"/>
              </w:rPr>
              <w:t>存在</w:t>
            </w:r>
            <w:r>
              <w:rPr>
                <w:rFonts w:hint="eastAsia" w:ascii="黑体" w:hAnsi="黑体" w:eastAsia="黑体"/>
                <w:sz w:val="18"/>
                <w:szCs w:val="18"/>
              </w:rPr>
              <w:t>该</w:t>
            </w:r>
            <w:r>
              <w:rPr>
                <w:rFonts w:ascii="黑体" w:hAnsi="黑体" w:eastAsia="黑体"/>
                <w:sz w:val="18"/>
                <w:szCs w:val="18"/>
              </w:rPr>
              <w:t>风险</w:t>
            </w:r>
          </w:p>
        </w:tc>
        <w:tc>
          <w:tcPr>
            <w:tcW w:w="709" w:type="dxa"/>
            <w:noWrap/>
            <w:vAlign w:val="center"/>
          </w:tcPr>
          <w:p>
            <w:pPr>
              <w:spacing w:after="0" w:line="220" w:lineRule="exact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是否</w:t>
            </w:r>
          </w:p>
          <w:p>
            <w:pPr>
              <w:spacing w:after="0" w:line="220" w:lineRule="exact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ascii="黑体" w:hAnsi="黑体" w:eastAsia="黑体"/>
                <w:sz w:val="18"/>
                <w:szCs w:val="18"/>
              </w:rPr>
              <w:t>整改</w:t>
            </w:r>
          </w:p>
        </w:tc>
        <w:tc>
          <w:tcPr>
            <w:tcW w:w="1100" w:type="dxa"/>
            <w:gridSpan w:val="2"/>
            <w:noWrap/>
            <w:vAlign w:val="center"/>
          </w:tcPr>
          <w:p>
            <w:pPr>
              <w:spacing w:after="0" w:line="220" w:lineRule="exact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整改</w:t>
            </w:r>
            <w:r>
              <w:rPr>
                <w:rFonts w:ascii="黑体" w:hAnsi="黑体" w:eastAsia="黑体"/>
                <w:sz w:val="18"/>
                <w:szCs w:val="18"/>
              </w:rPr>
              <w:t>时限</w:t>
            </w:r>
          </w:p>
        </w:tc>
        <w:tc>
          <w:tcPr>
            <w:tcW w:w="2768" w:type="dxa"/>
            <w:noWrap/>
            <w:vAlign w:val="center"/>
          </w:tcPr>
          <w:p>
            <w:pPr>
              <w:spacing w:after="0" w:line="220" w:lineRule="exact"/>
              <w:jc w:val="center"/>
              <w:rPr>
                <w:rFonts w:hint="default" w:ascii="黑体" w:hAnsi="黑体" w:eastAsia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/>
                <w:sz w:val="18"/>
                <w:szCs w:val="18"/>
                <w:lang w:val="en-US" w:eastAsia="zh-CN"/>
              </w:rPr>
              <w:t>存在问题</w:t>
            </w:r>
          </w:p>
        </w:tc>
        <w:tc>
          <w:tcPr>
            <w:tcW w:w="2998" w:type="dxa"/>
            <w:noWrap/>
            <w:vAlign w:val="center"/>
          </w:tcPr>
          <w:p>
            <w:pPr>
              <w:spacing w:after="0" w:line="220" w:lineRule="exact"/>
              <w:jc w:val="center"/>
              <w:rPr>
                <w:rFonts w:hint="eastAsia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采取</w:t>
            </w:r>
            <w:r>
              <w:rPr>
                <w:rFonts w:ascii="黑体" w:hAnsi="黑体" w:eastAsia="黑体"/>
                <w:sz w:val="18"/>
                <w:szCs w:val="18"/>
              </w:rPr>
              <w:t>防范措施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3" w:type="dxa"/>
            <w:noWrap/>
            <w:vAlign w:val="center"/>
          </w:tcPr>
          <w:p>
            <w:pPr>
              <w:spacing w:after="0" w:line="220" w:lineRule="exact"/>
              <w:jc w:val="center"/>
              <w:rPr>
                <w:rFonts w:hint="eastAsia" w:ascii="黑体" w:hAnsi="黑体" w:eastAsia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/>
                <w:sz w:val="18"/>
                <w:szCs w:val="18"/>
                <w:lang w:val="en-US" w:eastAsia="zh-CN"/>
              </w:rPr>
              <w:t>审批手续</w:t>
            </w:r>
          </w:p>
        </w:tc>
        <w:tc>
          <w:tcPr>
            <w:tcW w:w="3859" w:type="dxa"/>
            <w:gridSpan w:val="3"/>
            <w:noWrap/>
            <w:vAlign w:val="center"/>
          </w:tcPr>
          <w:p>
            <w:pPr>
              <w:pStyle w:val="7"/>
              <w:spacing w:before="49" w:line="254" w:lineRule="auto"/>
              <w:ind w:right="104"/>
              <w:jc w:val="both"/>
              <w:rPr>
                <w:rFonts w:hint="eastAsia" w:ascii="宋体" w:hAnsi="宋体" w:eastAsia="宋体" w:cstheme="minorBidi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sz w:val="18"/>
                <w:szCs w:val="18"/>
                <w:lang w:val="en-US" w:eastAsia="zh-CN" w:bidi="ar-SA"/>
              </w:rPr>
              <w:t>是否通过住建部门消防审批</w:t>
            </w:r>
          </w:p>
        </w:tc>
        <w:tc>
          <w:tcPr>
            <w:tcW w:w="992" w:type="dxa"/>
            <w:gridSpan w:val="2"/>
            <w:noWrap/>
            <w:vAlign w:val="center"/>
          </w:tcPr>
          <w:p>
            <w:pPr>
              <w:spacing w:after="0" w:line="22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□是</w:t>
            </w:r>
          </w:p>
          <w:p>
            <w:pPr>
              <w:spacing w:after="0" w:line="22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□</w:t>
            </w:r>
            <w:r>
              <w:rPr>
                <w:rFonts w:ascii="宋体" w:hAnsi="宋体" w:eastAsia="宋体"/>
                <w:sz w:val="18"/>
                <w:szCs w:val="18"/>
              </w:rPr>
              <w:t>否</w:t>
            </w:r>
          </w:p>
        </w:tc>
        <w:tc>
          <w:tcPr>
            <w:tcW w:w="709" w:type="dxa"/>
            <w:noWrap/>
            <w:vAlign w:val="center"/>
          </w:tcPr>
          <w:p>
            <w:pPr>
              <w:spacing w:after="0" w:line="22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是</w:t>
            </w:r>
          </w:p>
          <w:p>
            <w:pPr>
              <w:spacing w:after="0" w:line="22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□</w:t>
            </w:r>
            <w:r>
              <w:rPr>
                <w:rFonts w:ascii="宋体" w:hAnsi="宋体" w:eastAsia="宋体"/>
                <w:sz w:val="18"/>
                <w:szCs w:val="18"/>
              </w:rPr>
              <w:t>否</w:t>
            </w:r>
          </w:p>
        </w:tc>
        <w:tc>
          <w:tcPr>
            <w:tcW w:w="1100" w:type="dxa"/>
            <w:gridSpan w:val="2"/>
            <w:noWrap/>
            <w:vAlign w:val="center"/>
          </w:tcPr>
          <w:p>
            <w:pPr>
              <w:spacing w:after="0" w:line="22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768" w:type="dxa"/>
            <w:noWrap/>
            <w:vAlign w:val="center"/>
          </w:tcPr>
          <w:p>
            <w:pPr>
              <w:spacing w:after="0" w:line="22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998" w:type="dxa"/>
            <w:noWrap/>
            <w:vAlign w:val="center"/>
          </w:tcPr>
          <w:p>
            <w:pPr>
              <w:spacing w:after="0" w:line="22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233" w:type="dxa"/>
            <w:noWrap/>
            <w:vAlign w:val="center"/>
          </w:tcPr>
          <w:p>
            <w:pPr>
              <w:spacing w:after="0" w:line="220" w:lineRule="exact"/>
              <w:jc w:val="center"/>
              <w:rPr>
                <w:rFonts w:hint="default" w:ascii="黑体" w:hAnsi="黑体" w:eastAsia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/>
                <w:sz w:val="18"/>
                <w:szCs w:val="18"/>
                <w:lang w:val="en-US" w:eastAsia="zh-CN"/>
              </w:rPr>
              <w:t>违规搭建</w:t>
            </w:r>
          </w:p>
        </w:tc>
        <w:tc>
          <w:tcPr>
            <w:tcW w:w="3859" w:type="dxa"/>
            <w:gridSpan w:val="3"/>
            <w:noWrap/>
            <w:vAlign w:val="center"/>
          </w:tcPr>
          <w:p>
            <w:pPr>
              <w:spacing w:after="0" w:line="220" w:lineRule="exact"/>
              <w:jc w:val="both"/>
              <w:rPr>
                <w:rFonts w:hint="default" w:ascii="宋体" w:hAnsi="宋体" w:eastAsia="宋体" w:cstheme="minorBidi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sz w:val="18"/>
                <w:szCs w:val="18"/>
                <w:lang w:val="en-US" w:eastAsia="zh-CN" w:bidi="ar-SA"/>
              </w:rPr>
              <w:t>室内消火栓是否设置，是否完整好用</w:t>
            </w:r>
          </w:p>
        </w:tc>
        <w:tc>
          <w:tcPr>
            <w:tcW w:w="992" w:type="dxa"/>
            <w:gridSpan w:val="2"/>
            <w:noWrap/>
            <w:vAlign w:val="center"/>
          </w:tcPr>
          <w:p>
            <w:pPr>
              <w:spacing w:after="0" w:line="22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□是</w:t>
            </w:r>
          </w:p>
          <w:p>
            <w:pPr>
              <w:spacing w:after="0" w:line="220" w:lineRule="exact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□</w:t>
            </w:r>
            <w:r>
              <w:rPr>
                <w:rFonts w:ascii="宋体" w:hAnsi="宋体" w:eastAsia="宋体"/>
                <w:sz w:val="18"/>
                <w:szCs w:val="18"/>
              </w:rPr>
              <w:t>否</w:t>
            </w:r>
          </w:p>
        </w:tc>
        <w:tc>
          <w:tcPr>
            <w:tcW w:w="709" w:type="dxa"/>
            <w:noWrap/>
            <w:vAlign w:val="center"/>
          </w:tcPr>
          <w:p>
            <w:pPr>
              <w:spacing w:after="0" w:line="22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□是</w:t>
            </w:r>
          </w:p>
          <w:p>
            <w:pPr>
              <w:spacing w:after="0" w:line="220" w:lineRule="exact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□</w:t>
            </w:r>
            <w:r>
              <w:rPr>
                <w:rFonts w:ascii="宋体" w:hAnsi="宋体" w:eastAsia="宋体"/>
                <w:sz w:val="18"/>
                <w:szCs w:val="18"/>
              </w:rPr>
              <w:t>否</w:t>
            </w:r>
          </w:p>
        </w:tc>
        <w:tc>
          <w:tcPr>
            <w:tcW w:w="1100" w:type="dxa"/>
            <w:gridSpan w:val="2"/>
            <w:noWrap/>
            <w:vAlign w:val="center"/>
          </w:tcPr>
          <w:p>
            <w:pPr>
              <w:spacing w:after="0" w:line="22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768" w:type="dxa"/>
            <w:noWrap/>
            <w:vAlign w:val="center"/>
          </w:tcPr>
          <w:p>
            <w:pPr>
              <w:spacing w:after="0" w:line="22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998" w:type="dxa"/>
            <w:noWrap/>
            <w:vAlign w:val="center"/>
          </w:tcPr>
          <w:p>
            <w:pPr>
              <w:spacing w:after="0" w:line="22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233" w:type="dxa"/>
            <w:vMerge w:val="restart"/>
            <w:noWrap/>
            <w:vAlign w:val="center"/>
          </w:tcPr>
          <w:p>
            <w:pPr>
              <w:pStyle w:val="7"/>
              <w:spacing w:before="69" w:line="220" w:lineRule="auto"/>
              <w:ind w:left="140"/>
              <w:jc w:val="center"/>
              <w:rPr>
                <w:rFonts w:hint="eastAsia" w:ascii="黑体" w:hAnsi="黑体" w:eastAsia="黑体" w:cstheme="minorBidi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theme="minorBidi"/>
                <w:sz w:val="18"/>
                <w:szCs w:val="18"/>
                <w:lang w:val="en-US" w:eastAsia="zh-CN" w:bidi="ar-SA"/>
              </w:rPr>
              <w:t>确保消防设施、器材完好有效</w:t>
            </w:r>
          </w:p>
        </w:tc>
        <w:tc>
          <w:tcPr>
            <w:tcW w:w="3859" w:type="dxa"/>
            <w:gridSpan w:val="3"/>
            <w:noWrap/>
            <w:vAlign w:val="center"/>
          </w:tcPr>
          <w:p>
            <w:pPr>
              <w:spacing w:after="0" w:line="220" w:lineRule="exact"/>
              <w:jc w:val="both"/>
              <w:rPr>
                <w:rFonts w:hint="eastAsia" w:ascii="宋体" w:hAnsi="宋体" w:eastAsia="宋体" w:cstheme="minorBidi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sz w:val="18"/>
                <w:szCs w:val="18"/>
                <w:lang w:val="en-US" w:eastAsia="zh-CN" w:bidi="ar-SA"/>
              </w:rPr>
              <w:t>消防报警、灭火系统和其它消防设施是否完整好用</w:t>
            </w:r>
          </w:p>
        </w:tc>
        <w:tc>
          <w:tcPr>
            <w:tcW w:w="992" w:type="dxa"/>
            <w:gridSpan w:val="2"/>
            <w:noWrap/>
            <w:vAlign w:val="center"/>
          </w:tcPr>
          <w:p>
            <w:pPr>
              <w:spacing w:after="0" w:line="22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□是</w:t>
            </w:r>
          </w:p>
          <w:p>
            <w:pPr>
              <w:spacing w:after="0" w:line="22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□</w:t>
            </w:r>
            <w:r>
              <w:rPr>
                <w:rFonts w:ascii="宋体" w:hAnsi="宋体" w:eastAsia="宋体"/>
                <w:sz w:val="18"/>
                <w:szCs w:val="18"/>
              </w:rPr>
              <w:t>否</w:t>
            </w:r>
          </w:p>
        </w:tc>
        <w:tc>
          <w:tcPr>
            <w:tcW w:w="709" w:type="dxa"/>
            <w:noWrap/>
            <w:vAlign w:val="center"/>
          </w:tcPr>
          <w:p>
            <w:pPr>
              <w:spacing w:after="0" w:line="22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□是</w:t>
            </w:r>
          </w:p>
          <w:p>
            <w:pPr>
              <w:spacing w:after="0" w:line="22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□</w:t>
            </w:r>
            <w:r>
              <w:rPr>
                <w:rFonts w:ascii="宋体" w:hAnsi="宋体" w:eastAsia="宋体"/>
                <w:sz w:val="18"/>
                <w:szCs w:val="18"/>
              </w:rPr>
              <w:t>否</w:t>
            </w:r>
          </w:p>
        </w:tc>
        <w:tc>
          <w:tcPr>
            <w:tcW w:w="1100" w:type="dxa"/>
            <w:gridSpan w:val="2"/>
            <w:noWrap/>
            <w:vAlign w:val="center"/>
          </w:tcPr>
          <w:p>
            <w:pPr>
              <w:spacing w:after="0" w:line="22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768" w:type="dxa"/>
            <w:noWrap/>
            <w:vAlign w:val="center"/>
          </w:tcPr>
          <w:p>
            <w:pPr>
              <w:spacing w:after="0" w:line="22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998" w:type="dxa"/>
            <w:noWrap/>
            <w:vAlign w:val="center"/>
          </w:tcPr>
          <w:p>
            <w:pPr>
              <w:spacing w:after="0" w:line="22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233" w:type="dxa"/>
            <w:vMerge w:val="continue"/>
            <w:noWrap/>
            <w:vAlign w:val="center"/>
          </w:tcPr>
          <w:p>
            <w:pPr>
              <w:spacing w:after="0" w:line="220" w:lineRule="exact"/>
              <w:jc w:val="center"/>
              <w:rPr>
                <w:rFonts w:hint="eastAsia" w:ascii="黑体" w:hAnsi="黑体" w:eastAsia="黑体" w:cstheme="minorBidi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859" w:type="dxa"/>
            <w:gridSpan w:val="3"/>
            <w:noWrap/>
            <w:vAlign w:val="center"/>
          </w:tcPr>
          <w:p>
            <w:pPr>
              <w:pStyle w:val="7"/>
              <w:spacing w:before="49" w:line="254" w:lineRule="auto"/>
              <w:ind w:right="104"/>
              <w:jc w:val="both"/>
              <w:rPr>
                <w:rFonts w:hint="default" w:ascii="宋体" w:hAnsi="宋体" w:eastAsia="宋体" w:cstheme="minorBidi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sz w:val="18"/>
                <w:szCs w:val="18"/>
                <w:lang w:val="en-US" w:eastAsia="zh-CN" w:bidi="ar-SA"/>
              </w:rPr>
              <w:t>安全出口和主要通道要设置应急照明系统、疏散指示标志和安全出口标志</w:t>
            </w:r>
            <w:r>
              <w:rPr>
                <w:rFonts w:hint="eastAsia" w:cstheme="minorBidi"/>
                <w:sz w:val="18"/>
                <w:szCs w:val="18"/>
                <w:lang w:val="en-US" w:eastAsia="zh-CN" w:bidi="ar-SA"/>
              </w:rPr>
              <w:t>、防火门、火灾自动报警系统，室内消火栓</w:t>
            </w:r>
            <w:r>
              <w:rPr>
                <w:rFonts w:hint="eastAsia" w:ascii="宋体" w:hAnsi="宋体" w:eastAsia="宋体" w:cstheme="minorBidi"/>
                <w:sz w:val="18"/>
                <w:szCs w:val="18"/>
                <w:lang w:val="en-US" w:eastAsia="zh-CN" w:bidi="ar-SA"/>
              </w:rPr>
              <w:t>是否完好有效</w:t>
            </w:r>
          </w:p>
        </w:tc>
        <w:tc>
          <w:tcPr>
            <w:tcW w:w="992" w:type="dxa"/>
            <w:gridSpan w:val="2"/>
            <w:noWrap/>
            <w:vAlign w:val="center"/>
          </w:tcPr>
          <w:p>
            <w:pPr>
              <w:spacing w:after="0" w:line="22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是</w:t>
            </w:r>
          </w:p>
          <w:p>
            <w:pPr>
              <w:spacing w:after="0" w:line="22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□</w:t>
            </w:r>
            <w:r>
              <w:rPr>
                <w:rFonts w:ascii="宋体" w:hAnsi="宋体" w:eastAsia="宋体"/>
                <w:sz w:val="18"/>
                <w:szCs w:val="18"/>
              </w:rPr>
              <w:t>否</w:t>
            </w:r>
          </w:p>
        </w:tc>
        <w:tc>
          <w:tcPr>
            <w:tcW w:w="709" w:type="dxa"/>
            <w:noWrap/>
            <w:vAlign w:val="center"/>
          </w:tcPr>
          <w:p>
            <w:pPr>
              <w:spacing w:after="0" w:line="22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□是</w:t>
            </w:r>
          </w:p>
          <w:p>
            <w:pPr>
              <w:spacing w:after="0" w:line="22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□</w:t>
            </w:r>
            <w:r>
              <w:rPr>
                <w:rFonts w:ascii="宋体" w:hAnsi="宋体" w:eastAsia="宋体"/>
                <w:sz w:val="18"/>
                <w:szCs w:val="18"/>
              </w:rPr>
              <w:t>否</w:t>
            </w:r>
          </w:p>
        </w:tc>
        <w:tc>
          <w:tcPr>
            <w:tcW w:w="1100" w:type="dxa"/>
            <w:gridSpan w:val="2"/>
            <w:noWrap/>
            <w:vAlign w:val="center"/>
          </w:tcPr>
          <w:p>
            <w:pPr>
              <w:spacing w:after="0" w:line="22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768" w:type="dxa"/>
            <w:noWrap/>
            <w:vAlign w:val="center"/>
          </w:tcPr>
          <w:p>
            <w:pPr>
              <w:spacing w:after="0" w:line="22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998" w:type="dxa"/>
            <w:noWrap/>
            <w:vAlign w:val="center"/>
          </w:tcPr>
          <w:p>
            <w:pPr>
              <w:spacing w:after="0" w:line="22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233" w:type="dxa"/>
            <w:vMerge w:val="continue"/>
            <w:noWrap/>
            <w:vAlign w:val="center"/>
          </w:tcPr>
          <w:p>
            <w:pPr>
              <w:spacing w:after="0" w:line="220" w:lineRule="exact"/>
              <w:jc w:val="center"/>
              <w:rPr>
                <w:rFonts w:hint="eastAsia" w:ascii="黑体" w:hAnsi="黑体" w:eastAsia="黑体" w:cstheme="minorBidi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859" w:type="dxa"/>
            <w:gridSpan w:val="3"/>
            <w:noWrap/>
            <w:vAlign w:val="center"/>
          </w:tcPr>
          <w:p>
            <w:pPr>
              <w:pStyle w:val="7"/>
              <w:spacing w:before="49" w:line="254" w:lineRule="auto"/>
              <w:ind w:right="104"/>
              <w:jc w:val="both"/>
              <w:rPr>
                <w:rFonts w:hint="eastAsia" w:ascii="宋体" w:hAnsi="宋体" w:eastAsia="宋体" w:cstheme="minorBidi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sz w:val="18"/>
                <w:szCs w:val="18"/>
                <w:lang w:val="en-US" w:eastAsia="zh-CN" w:bidi="ar-SA"/>
              </w:rPr>
              <w:t>防火卷帘下是否堆放物品，能否按要求进行降落</w:t>
            </w:r>
          </w:p>
        </w:tc>
        <w:tc>
          <w:tcPr>
            <w:tcW w:w="992" w:type="dxa"/>
            <w:gridSpan w:val="2"/>
            <w:noWrap/>
            <w:vAlign w:val="center"/>
          </w:tcPr>
          <w:p>
            <w:pPr>
              <w:spacing w:after="0" w:line="22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是</w:t>
            </w:r>
          </w:p>
          <w:p>
            <w:pPr>
              <w:spacing w:after="0" w:line="220" w:lineRule="exact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□</w:t>
            </w:r>
            <w:r>
              <w:rPr>
                <w:rFonts w:ascii="宋体" w:hAnsi="宋体" w:eastAsia="宋体"/>
                <w:sz w:val="18"/>
                <w:szCs w:val="18"/>
              </w:rPr>
              <w:t>否</w:t>
            </w:r>
          </w:p>
        </w:tc>
        <w:tc>
          <w:tcPr>
            <w:tcW w:w="709" w:type="dxa"/>
            <w:noWrap/>
            <w:vAlign w:val="center"/>
          </w:tcPr>
          <w:p>
            <w:pPr>
              <w:spacing w:after="0" w:line="22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是</w:t>
            </w:r>
          </w:p>
          <w:p>
            <w:pPr>
              <w:spacing w:after="0" w:line="220" w:lineRule="exact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□</w:t>
            </w:r>
            <w:r>
              <w:rPr>
                <w:rFonts w:ascii="宋体" w:hAnsi="宋体" w:eastAsia="宋体"/>
                <w:sz w:val="18"/>
                <w:szCs w:val="18"/>
              </w:rPr>
              <w:t>否</w:t>
            </w:r>
          </w:p>
        </w:tc>
        <w:tc>
          <w:tcPr>
            <w:tcW w:w="1100" w:type="dxa"/>
            <w:gridSpan w:val="2"/>
            <w:noWrap/>
            <w:vAlign w:val="center"/>
          </w:tcPr>
          <w:p>
            <w:pPr>
              <w:spacing w:after="0" w:line="22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768" w:type="dxa"/>
            <w:noWrap/>
            <w:vAlign w:val="center"/>
          </w:tcPr>
          <w:p>
            <w:pPr>
              <w:spacing w:after="0" w:line="22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998" w:type="dxa"/>
            <w:noWrap/>
            <w:vAlign w:val="center"/>
          </w:tcPr>
          <w:p>
            <w:pPr>
              <w:spacing w:after="0" w:line="22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233" w:type="dxa"/>
            <w:noWrap/>
            <w:vAlign w:val="center"/>
          </w:tcPr>
          <w:p>
            <w:pPr>
              <w:spacing w:after="0" w:line="220" w:lineRule="exact"/>
              <w:jc w:val="center"/>
              <w:rPr>
                <w:rFonts w:hint="eastAsia" w:ascii="黑体" w:hAnsi="黑体" w:eastAsia="黑体" w:cstheme="minorBidi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theme="minorBidi"/>
                <w:sz w:val="18"/>
                <w:szCs w:val="18"/>
                <w:lang w:val="en-US" w:eastAsia="zh-CN" w:bidi="ar-SA"/>
              </w:rPr>
              <w:t>加强日常巡 查</w:t>
            </w:r>
          </w:p>
        </w:tc>
        <w:tc>
          <w:tcPr>
            <w:tcW w:w="3859" w:type="dxa"/>
            <w:gridSpan w:val="3"/>
            <w:noWrap/>
            <w:vAlign w:val="center"/>
          </w:tcPr>
          <w:p>
            <w:pPr>
              <w:pStyle w:val="7"/>
              <w:spacing w:before="49" w:line="254" w:lineRule="auto"/>
              <w:ind w:right="104"/>
              <w:jc w:val="both"/>
              <w:rPr>
                <w:rFonts w:hint="default" w:ascii="宋体" w:hAnsi="宋体" w:eastAsia="宋体" w:cstheme="minorBidi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sz w:val="18"/>
                <w:szCs w:val="18"/>
                <w:lang w:val="en-US" w:eastAsia="zh-CN" w:bidi="ar-SA"/>
              </w:rPr>
              <w:t>是否按要求开展每日防火巡查</w:t>
            </w:r>
          </w:p>
        </w:tc>
        <w:tc>
          <w:tcPr>
            <w:tcW w:w="992" w:type="dxa"/>
            <w:gridSpan w:val="2"/>
            <w:noWrap/>
            <w:vAlign w:val="center"/>
          </w:tcPr>
          <w:p>
            <w:pPr>
              <w:spacing w:after="0" w:line="22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□是</w:t>
            </w:r>
          </w:p>
          <w:p>
            <w:pPr>
              <w:spacing w:after="0" w:line="22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□</w:t>
            </w:r>
            <w:r>
              <w:rPr>
                <w:rFonts w:ascii="宋体" w:hAnsi="宋体" w:eastAsia="宋体"/>
                <w:sz w:val="18"/>
                <w:szCs w:val="18"/>
              </w:rPr>
              <w:t>否</w:t>
            </w:r>
          </w:p>
        </w:tc>
        <w:tc>
          <w:tcPr>
            <w:tcW w:w="709" w:type="dxa"/>
            <w:noWrap/>
            <w:vAlign w:val="center"/>
          </w:tcPr>
          <w:p>
            <w:pPr>
              <w:spacing w:after="0" w:line="22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□是</w:t>
            </w:r>
          </w:p>
          <w:p>
            <w:pPr>
              <w:spacing w:after="0" w:line="22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□</w:t>
            </w:r>
            <w:r>
              <w:rPr>
                <w:rFonts w:ascii="宋体" w:hAnsi="宋体" w:eastAsia="宋体"/>
                <w:sz w:val="18"/>
                <w:szCs w:val="18"/>
              </w:rPr>
              <w:t>否</w:t>
            </w:r>
          </w:p>
        </w:tc>
        <w:tc>
          <w:tcPr>
            <w:tcW w:w="1100" w:type="dxa"/>
            <w:gridSpan w:val="2"/>
            <w:noWrap/>
            <w:vAlign w:val="center"/>
          </w:tcPr>
          <w:p>
            <w:pPr>
              <w:spacing w:after="0" w:line="22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768" w:type="dxa"/>
            <w:noWrap/>
            <w:vAlign w:val="center"/>
          </w:tcPr>
          <w:p>
            <w:pPr>
              <w:spacing w:after="0" w:line="22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998" w:type="dxa"/>
            <w:noWrap/>
            <w:vAlign w:val="center"/>
          </w:tcPr>
          <w:p>
            <w:pPr>
              <w:spacing w:after="0" w:line="22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233" w:type="dxa"/>
            <w:vMerge w:val="restart"/>
            <w:noWrap/>
            <w:vAlign w:val="center"/>
          </w:tcPr>
          <w:p>
            <w:pPr>
              <w:spacing w:after="0" w:line="220" w:lineRule="exact"/>
              <w:jc w:val="center"/>
              <w:rPr>
                <w:rFonts w:hint="eastAsia" w:ascii="黑体" w:hAnsi="黑体" w:eastAsia="黑体" w:cstheme="minorBidi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theme="minorBidi"/>
                <w:sz w:val="18"/>
                <w:szCs w:val="18"/>
                <w:lang w:val="en-US" w:eastAsia="zh-CN" w:bidi="ar-SA"/>
              </w:rPr>
              <w:t>严防各类违 规行为</w:t>
            </w:r>
          </w:p>
        </w:tc>
        <w:tc>
          <w:tcPr>
            <w:tcW w:w="3859" w:type="dxa"/>
            <w:gridSpan w:val="3"/>
            <w:noWrap/>
            <w:vAlign w:val="center"/>
          </w:tcPr>
          <w:p>
            <w:pPr>
              <w:spacing w:after="0" w:line="220" w:lineRule="exact"/>
              <w:jc w:val="both"/>
              <w:rPr>
                <w:rFonts w:hint="eastAsia" w:ascii="宋体" w:hAnsi="宋体" w:eastAsia="宋体" w:cstheme="minorBidi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sz w:val="18"/>
                <w:szCs w:val="18"/>
                <w:lang w:val="en-US" w:eastAsia="zh-CN" w:bidi="ar-SA"/>
              </w:rPr>
              <w:t>用火、用电、用迪、用气相关设备线路是否正常完好，是否存在违章操作、使用的行为</w:t>
            </w:r>
          </w:p>
        </w:tc>
        <w:tc>
          <w:tcPr>
            <w:tcW w:w="992" w:type="dxa"/>
            <w:gridSpan w:val="2"/>
            <w:noWrap/>
            <w:vAlign w:val="center"/>
          </w:tcPr>
          <w:p>
            <w:pPr>
              <w:spacing w:after="0" w:line="22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□是</w:t>
            </w:r>
          </w:p>
          <w:p>
            <w:pPr>
              <w:spacing w:after="0" w:line="22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□</w:t>
            </w:r>
            <w:r>
              <w:rPr>
                <w:rFonts w:ascii="宋体" w:hAnsi="宋体" w:eastAsia="宋体"/>
                <w:sz w:val="18"/>
                <w:szCs w:val="18"/>
              </w:rPr>
              <w:t>否</w:t>
            </w:r>
          </w:p>
        </w:tc>
        <w:tc>
          <w:tcPr>
            <w:tcW w:w="709" w:type="dxa"/>
            <w:noWrap/>
            <w:vAlign w:val="center"/>
          </w:tcPr>
          <w:p>
            <w:pPr>
              <w:spacing w:after="0" w:line="22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□是</w:t>
            </w:r>
          </w:p>
          <w:p>
            <w:pPr>
              <w:spacing w:after="0" w:line="22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□</w:t>
            </w:r>
            <w:r>
              <w:rPr>
                <w:rFonts w:ascii="宋体" w:hAnsi="宋体" w:eastAsia="宋体"/>
                <w:sz w:val="18"/>
                <w:szCs w:val="18"/>
              </w:rPr>
              <w:t>否</w:t>
            </w:r>
          </w:p>
        </w:tc>
        <w:tc>
          <w:tcPr>
            <w:tcW w:w="1100" w:type="dxa"/>
            <w:gridSpan w:val="2"/>
            <w:noWrap/>
            <w:vAlign w:val="center"/>
          </w:tcPr>
          <w:p>
            <w:pPr>
              <w:spacing w:after="0" w:line="22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768" w:type="dxa"/>
            <w:noWrap/>
            <w:vAlign w:val="center"/>
          </w:tcPr>
          <w:p>
            <w:pPr>
              <w:spacing w:after="0" w:line="22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998" w:type="dxa"/>
            <w:noWrap/>
            <w:vAlign w:val="center"/>
          </w:tcPr>
          <w:p>
            <w:pPr>
              <w:spacing w:after="0" w:line="22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233" w:type="dxa"/>
            <w:vMerge w:val="continue"/>
            <w:noWrap/>
            <w:vAlign w:val="center"/>
          </w:tcPr>
          <w:p>
            <w:pPr>
              <w:spacing w:after="0" w:line="220" w:lineRule="exact"/>
              <w:jc w:val="center"/>
              <w:rPr>
                <w:rFonts w:hint="eastAsia" w:ascii="黑体" w:hAnsi="黑体" w:eastAsia="黑体" w:cstheme="minorBidi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859" w:type="dxa"/>
            <w:gridSpan w:val="3"/>
            <w:noWrap/>
            <w:vAlign w:val="center"/>
          </w:tcPr>
          <w:p>
            <w:pPr>
              <w:pStyle w:val="7"/>
              <w:spacing w:before="49" w:line="254" w:lineRule="auto"/>
              <w:ind w:right="104"/>
              <w:jc w:val="both"/>
              <w:rPr>
                <w:rFonts w:hint="eastAsia" w:ascii="宋体" w:hAnsi="宋体" w:eastAsia="宋体" w:cstheme="minorBidi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sz w:val="18"/>
                <w:szCs w:val="18"/>
                <w:lang w:val="en-US" w:eastAsia="zh-CN" w:bidi="ar-SA"/>
              </w:rPr>
              <w:t>电动自行车及电池一律不得入楼入户，飞线充电，严禁在安全出口、疏散通道、楼梯间、不符合消防标准要求的地下室停放电动自行车或为电动自行车充电。</w:t>
            </w:r>
          </w:p>
        </w:tc>
        <w:tc>
          <w:tcPr>
            <w:tcW w:w="992" w:type="dxa"/>
            <w:gridSpan w:val="2"/>
            <w:noWrap/>
            <w:vAlign w:val="center"/>
          </w:tcPr>
          <w:p>
            <w:pPr>
              <w:spacing w:after="0" w:line="22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□是</w:t>
            </w:r>
          </w:p>
          <w:p>
            <w:pPr>
              <w:spacing w:after="0" w:line="220" w:lineRule="exact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□</w:t>
            </w:r>
            <w:r>
              <w:rPr>
                <w:rFonts w:ascii="宋体" w:hAnsi="宋体" w:eastAsia="宋体"/>
                <w:sz w:val="18"/>
                <w:szCs w:val="18"/>
              </w:rPr>
              <w:t>否</w:t>
            </w:r>
          </w:p>
        </w:tc>
        <w:tc>
          <w:tcPr>
            <w:tcW w:w="709" w:type="dxa"/>
            <w:noWrap/>
            <w:vAlign w:val="center"/>
          </w:tcPr>
          <w:p>
            <w:pPr>
              <w:spacing w:after="0" w:line="22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□是</w:t>
            </w:r>
          </w:p>
          <w:p>
            <w:pPr>
              <w:spacing w:after="0" w:line="220" w:lineRule="exact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□</w:t>
            </w:r>
            <w:r>
              <w:rPr>
                <w:rFonts w:ascii="宋体" w:hAnsi="宋体" w:eastAsia="宋体"/>
                <w:sz w:val="18"/>
                <w:szCs w:val="18"/>
              </w:rPr>
              <w:t>否</w:t>
            </w:r>
          </w:p>
        </w:tc>
        <w:tc>
          <w:tcPr>
            <w:tcW w:w="1100" w:type="dxa"/>
            <w:gridSpan w:val="2"/>
            <w:noWrap/>
            <w:vAlign w:val="center"/>
          </w:tcPr>
          <w:p>
            <w:pPr>
              <w:spacing w:after="0" w:line="22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768" w:type="dxa"/>
            <w:noWrap/>
            <w:vAlign w:val="center"/>
          </w:tcPr>
          <w:p>
            <w:pPr>
              <w:spacing w:after="0" w:line="22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998" w:type="dxa"/>
            <w:noWrap/>
            <w:vAlign w:val="center"/>
          </w:tcPr>
          <w:p>
            <w:pPr>
              <w:spacing w:after="0" w:line="22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3" w:type="dxa"/>
            <w:vMerge w:val="restart"/>
            <w:noWrap/>
            <w:vAlign w:val="center"/>
          </w:tcPr>
          <w:p>
            <w:pPr>
              <w:pStyle w:val="7"/>
              <w:spacing w:before="102" w:line="220" w:lineRule="auto"/>
              <w:ind w:left="140"/>
              <w:jc w:val="center"/>
              <w:rPr>
                <w:rFonts w:hint="eastAsia" w:ascii="黑体" w:hAnsi="黑体" w:eastAsia="黑体" w:cstheme="minorBidi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theme="minorBidi"/>
                <w:sz w:val="18"/>
                <w:szCs w:val="18"/>
                <w:lang w:val="en-US" w:eastAsia="zh-CN" w:bidi="ar-SA"/>
              </w:rPr>
              <w:t>消防安全履职、消防档案</w:t>
            </w:r>
          </w:p>
          <w:p>
            <w:pPr>
              <w:pStyle w:val="7"/>
              <w:spacing w:before="102" w:line="220" w:lineRule="auto"/>
              <w:ind w:left="140"/>
              <w:jc w:val="center"/>
              <w:rPr>
                <w:rFonts w:hint="eastAsia" w:ascii="黑体" w:hAnsi="黑体" w:eastAsia="黑体" w:cstheme="minorBidi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859" w:type="dxa"/>
            <w:gridSpan w:val="3"/>
            <w:noWrap/>
            <w:vAlign w:val="center"/>
          </w:tcPr>
          <w:p>
            <w:pPr>
              <w:pStyle w:val="7"/>
              <w:spacing w:before="49" w:line="254" w:lineRule="auto"/>
              <w:ind w:right="104"/>
              <w:jc w:val="both"/>
              <w:rPr>
                <w:rFonts w:hint="eastAsia" w:ascii="宋体" w:hAnsi="宋体" w:eastAsia="宋体" w:cstheme="minorBidi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sz w:val="18"/>
                <w:szCs w:val="18"/>
                <w:lang w:val="en-US" w:eastAsia="zh-CN" w:bidi="ar-SA"/>
              </w:rPr>
              <w:t>消防值班人员应当持证上岗，实行24小时值班制度，每班不少于2人，应当确保联动控制开关处于自动状态，熟练掌握拨打“119”报警并启动应急处置程序</w:t>
            </w:r>
          </w:p>
        </w:tc>
        <w:tc>
          <w:tcPr>
            <w:tcW w:w="992" w:type="dxa"/>
            <w:gridSpan w:val="2"/>
            <w:noWrap/>
            <w:vAlign w:val="center"/>
          </w:tcPr>
          <w:p>
            <w:pPr>
              <w:spacing w:after="0" w:line="22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□是</w:t>
            </w:r>
          </w:p>
          <w:p>
            <w:pPr>
              <w:spacing w:after="0" w:line="22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□</w:t>
            </w:r>
            <w:r>
              <w:rPr>
                <w:rFonts w:ascii="宋体" w:hAnsi="宋体" w:eastAsia="宋体"/>
                <w:sz w:val="18"/>
                <w:szCs w:val="18"/>
              </w:rPr>
              <w:t>否</w:t>
            </w:r>
          </w:p>
        </w:tc>
        <w:tc>
          <w:tcPr>
            <w:tcW w:w="709" w:type="dxa"/>
            <w:noWrap/>
            <w:vAlign w:val="center"/>
          </w:tcPr>
          <w:p>
            <w:pPr>
              <w:spacing w:after="0" w:line="22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□是</w:t>
            </w:r>
          </w:p>
          <w:p>
            <w:pPr>
              <w:spacing w:after="0" w:line="22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□</w:t>
            </w:r>
            <w:r>
              <w:rPr>
                <w:rFonts w:ascii="宋体" w:hAnsi="宋体" w:eastAsia="宋体"/>
                <w:sz w:val="18"/>
                <w:szCs w:val="18"/>
              </w:rPr>
              <w:t>否</w:t>
            </w:r>
          </w:p>
        </w:tc>
        <w:tc>
          <w:tcPr>
            <w:tcW w:w="1100" w:type="dxa"/>
            <w:gridSpan w:val="2"/>
            <w:noWrap/>
            <w:vAlign w:val="center"/>
          </w:tcPr>
          <w:p>
            <w:pPr>
              <w:spacing w:after="0" w:line="22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768" w:type="dxa"/>
            <w:noWrap/>
            <w:vAlign w:val="center"/>
          </w:tcPr>
          <w:p>
            <w:pPr>
              <w:spacing w:after="0" w:line="22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998" w:type="dxa"/>
            <w:noWrap/>
            <w:vAlign w:val="center"/>
          </w:tcPr>
          <w:p>
            <w:pPr>
              <w:spacing w:after="0" w:line="22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3" w:type="dxa"/>
            <w:vMerge w:val="continue"/>
            <w:noWrap/>
            <w:vAlign w:val="center"/>
          </w:tcPr>
          <w:p>
            <w:pPr>
              <w:pStyle w:val="7"/>
              <w:spacing w:before="102" w:line="220" w:lineRule="auto"/>
              <w:ind w:left="140"/>
              <w:jc w:val="center"/>
              <w:rPr>
                <w:rFonts w:hint="eastAsia" w:ascii="黑体" w:hAnsi="黑体" w:eastAsia="黑体" w:cstheme="minorBidi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859" w:type="dxa"/>
            <w:gridSpan w:val="3"/>
            <w:noWrap/>
            <w:vAlign w:val="center"/>
          </w:tcPr>
          <w:p>
            <w:pPr>
              <w:spacing w:after="0" w:line="220" w:lineRule="exact"/>
              <w:jc w:val="both"/>
              <w:rPr>
                <w:rFonts w:hint="eastAsia" w:ascii="宋体" w:hAnsi="宋体" w:eastAsia="宋体" w:cstheme="minorBidi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sz w:val="18"/>
                <w:szCs w:val="18"/>
                <w:lang w:val="en-US" w:eastAsia="zh-CN" w:bidi="ar-SA"/>
              </w:rPr>
              <w:t>是否明确消防安全责任人、管理人、是否制定消防安全制度、灭火疏散预案，明确消防安全责任人、管理人，制定消防安全制度、灭火救援预案、完善消防档案</w:t>
            </w:r>
          </w:p>
        </w:tc>
        <w:tc>
          <w:tcPr>
            <w:tcW w:w="992" w:type="dxa"/>
            <w:gridSpan w:val="2"/>
            <w:noWrap/>
            <w:vAlign w:val="center"/>
          </w:tcPr>
          <w:p>
            <w:pPr>
              <w:spacing w:after="0" w:line="22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□是</w:t>
            </w:r>
          </w:p>
          <w:p>
            <w:pPr>
              <w:spacing w:after="0" w:line="22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□</w:t>
            </w:r>
            <w:r>
              <w:rPr>
                <w:rFonts w:ascii="宋体" w:hAnsi="宋体" w:eastAsia="宋体"/>
                <w:sz w:val="18"/>
                <w:szCs w:val="18"/>
              </w:rPr>
              <w:t>否</w:t>
            </w:r>
          </w:p>
        </w:tc>
        <w:tc>
          <w:tcPr>
            <w:tcW w:w="709" w:type="dxa"/>
            <w:noWrap/>
            <w:vAlign w:val="center"/>
          </w:tcPr>
          <w:p>
            <w:pPr>
              <w:spacing w:after="0" w:line="22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□是</w:t>
            </w:r>
          </w:p>
          <w:p>
            <w:pPr>
              <w:spacing w:after="0" w:line="22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□</w:t>
            </w:r>
            <w:r>
              <w:rPr>
                <w:rFonts w:ascii="宋体" w:hAnsi="宋体" w:eastAsia="宋体"/>
                <w:sz w:val="18"/>
                <w:szCs w:val="18"/>
              </w:rPr>
              <w:t>否</w:t>
            </w:r>
          </w:p>
        </w:tc>
        <w:tc>
          <w:tcPr>
            <w:tcW w:w="1100" w:type="dxa"/>
            <w:gridSpan w:val="2"/>
            <w:noWrap/>
            <w:vAlign w:val="center"/>
          </w:tcPr>
          <w:p>
            <w:pPr>
              <w:spacing w:after="0" w:line="22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768" w:type="dxa"/>
            <w:noWrap/>
            <w:vAlign w:val="center"/>
          </w:tcPr>
          <w:p>
            <w:pPr>
              <w:spacing w:after="0" w:line="22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998" w:type="dxa"/>
            <w:noWrap/>
            <w:vAlign w:val="center"/>
          </w:tcPr>
          <w:p>
            <w:pPr>
              <w:spacing w:after="0" w:line="22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3" w:type="dxa"/>
            <w:noWrap/>
            <w:vAlign w:val="center"/>
          </w:tcPr>
          <w:p>
            <w:pPr>
              <w:spacing w:after="0" w:line="220" w:lineRule="exact"/>
              <w:jc w:val="center"/>
              <w:rPr>
                <w:rFonts w:hint="eastAsia" w:ascii="黑体" w:hAnsi="黑体" w:eastAsia="黑体" w:cstheme="minorBidi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theme="minorBidi"/>
                <w:sz w:val="18"/>
                <w:szCs w:val="18"/>
                <w:lang w:val="en-US" w:eastAsia="zh-CN" w:bidi="ar-SA"/>
              </w:rPr>
              <w:t>强化消防培 训</w:t>
            </w:r>
          </w:p>
        </w:tc>
        <w:tc>
          <w:tcPr>
            <w:tcW w:w="3859" w:type="dxa"/>
            <w:gridSpan w:val="3"/>
            <w:noWrap/>
            <w:vAlign w:val="center"/>
          </w:tcPr>
          <w:p>
            <w:pPr>
              <w:spacing w:after="0" w:line="220" w:lineRule="exact"/>
              <w:jc w:val="both"/>
              <w:rPr>
                <w:rFonts w:hint="eastAsia" w:ascii="宋体" w:hAnsi="宋体" w:eastAsia="宋体" w:cstheme="minorBidi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sz w:val="18"/>
                <w:szCs w:val="18"/>
                <w:lang w:val="en-US" w:eastAsia="zh-CN" w:bidi="ar-SA"/>
              </w:rPr>
              <w:t>是否对全体物业服务企业员工、居民的消防安全宣传教育培训，每半年至少开展1次灭火和应急疏散演练，做到人人掌握消防常识</w:t>
            </w:r>
          </w:p>
        </w:tc>
        <w:tc>
          <w:tcPr>
            <w:tcW w:w="992" w:type="dxa"/>
            <w:gridSpan w:val="2"/>
            <w:noWrap/>
            <w:vAlign w:val="center"/>
          </w:tcPr>
          <w:p>
            <w:pPr>
              <w:spacing w:after="0" w:line="22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□是</w:t>
            </w:r>
          </w:p>
          <w:p>
            <w:pPr>
              <w:spacing w:after="0" w:line="22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□</w:t>
            </w:r>
            <w:r>
              <w:rPr>
                <w:rFonts w:ascii="宋体" w:hAnsi="宋体" w:eastAsia="宋体"/>
                <w:sz w:val="18"/>
                <w:szCs w:val="18"/>
              </w:rPr>
              <w:t>否</w:t>
            </w:r>
          </w:p>
        </w:tc>
        <w:tc>
          <w:tcPr>
            <w:tcW w:w="709" w:type="dxa"/>
            <w:noWrap/>
            <w:vAlign w:val="center"/>
          </w:tcPr>
          <w:p>
            <w:pPr>
              <w:spacing w:after="0" w:line="22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□是</w:t>
            </w:r>
          </w:p>
          <w:p>
            <w:pPr>
              <w:spacing w:after="0" w:line="22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□</w:t>
            </w:r>
            <w:r>
              <w:rPr>
                <w:rFonts w:ascii="宋体" w:hAnsi="宋体" w:eastAsia="宋体"/>
                <w:sz w:val="18"/>
                <w:szCs w:val="18"/>
              </w:rPr>
              <w:t>否</w:t>
            </w:r>
          </w:p>
        </w:tc>
        <w:tc>
          <w:tcPr>
            <w:tcW w:w="1100" w:type="dxa"/>
            <w:gridSpan w:val="2"/>
            <w:noWrap/>
            <w:vAlign w:val="center"/>
          </w:tcPr>
          <w:p>
            <w:pPr>
              <w:spacing w:after="0" w:line="22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768" w:type="dxa"/>
            <w:noWrap/>
            <w:vAlign w:val="center"/>
          </w:tcPr>
          <w:p>
            <w:pPr>
              <w:spacing w:after="0" w:line="22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998" w:type="dxa"/>
            <w:noWrap/>
            <w:vAlign w:val="center"/>
          </w:tcPr>
          <w:p>
            <w:pPr>
              <w:spacing w:after="0" w:line="22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  <w:jc w:val="center"/>
        </w:trPr>
        <w:tc>
          <w:tcPr>
            <w:tcW w:w="1233" w:type="dxa"/>
            <w:noWrap/>
            <w:vAlign w:val="center"/>
          </w:tcPr>
          <w:p>
            <w:pPr>
              <w:spacing w:after="0" w:line="220" w:lineRule="exact"/>
              <w:jc w:val="center"/>
              <w:rPr>
                <w:rFonts w:hint="eastAsia" w:ascii="黑体" w:hAnsi="黑体" w:eastAsia="黑体" w:cstheme="minorBidi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theme="minorBidi"/>
                <w:sz w:val="18"/>
                <w:szCs w:val="18"/>
                <w:lang w:val="en-US" w:eastAsia="zh-CN" w:bidi="ar-SA"/>
              </w:rPr>
              <w:t>灭火救援</w:t>
            </w:r>
          </w:p>
        </w:tc>
        <w:tc>
          <w:tcPr>
            <w:tcW w:w="3859" w:type="dxa"/>
            <w:gridSpan w:val="3"/>
            <w:noWrap/>
            <w:vAlign w:val="center"/>
          </w:tcPr>
          <w:p>
            <w:pPr>
              <w:pStyle w:val="7"/>
              <w:spacing w:before="49" w:line="254" w:lineRule="auto"/>
              <w:ind w:right="104"/>
              <w:jc w:val="both"/>
              <w:rPr>
                <w:rFonts w:hint="eastAsia" w:ascii="宋体" w:hAnsi="宋体" w:eastAsia="宋体" w:cstheme="minorBidi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sz w:val="18"/>
                <w:szCs w:val="18"/>
                <w:lang w:val="en-US" w:eastAsia="zh-CN" w:bidi="ar-SA"/>
              </w:rPr>
              <w:t>消防安全重点单位应当设立微型消防站，配备必要的人员和消防器材，修订相关消防预案，并定期进行培训和演练。</w:t>
            </w:r>
          </w:p>
        </w:tc>
        <w:tc>
          <w:tcPr>
            <w:tcW w:w="992" w:type="dxa"/>
            <w:gridSpan w:val="2"/>
            <w:noWrap/>
            <w:vAlign w:val="center"/>
          </w:tcPr>
          <w:p>
            <w:pPr>
              <w:spacing w:after="0" w:line="22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□是</w:t>
            </w:r>
          </w:p>
          <w:p>
            <w:pPr>
              <w:spacing w:after="0" w:line="22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□</w:t>
            </w:r>
            <w:r>
              <w:rPr>
                <w:rFonts w:ascii="宋体" w:hAnsi="宋体" w:eastAsia="宋体"/>
                <w:sz w:val="18"/>
                <w:szCs w:val="18"/>
              </w:rPr>
              <w:t>否</w:t>
            </w:r>
          </w:p>
        </w:tc>
        <w:tc>
          <w:tcPr>
            <w:tcW w:w="709" w:type="dxa"/>
            <w:noWrap/>
            <w:vAlign w:val="center"/>
          </w:tcPr>
          <w:p>
            <w:pPr>
              <w:spacing w:after="0" w:line="22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□是</w:t>
            </w:r>
          </w:p>
          <w:p>
            <w:pPr>
              <w:spacing w:after="0" w:line="22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□</w:t>
            </w:r>
            <w:r>
              <w:rPr>
                <w:rFonts w:ascii="宋体" w:hAnsi="宋体" w:eastAsia="宋体"/>
                <w:sz w:val="18"/>
                <w:szCs w:val="18"/>
              </w:rPr>
              <w:t>否</w:t>
            </w:r>
          </w:p>
        </w:tc>
        <w:tc>
          <w:tcPr>
            <w:tcW w:w="1100" w:type="dxa"/>
            <w:gridSpan w:val="2"/>
            <w:noWrap/>
            <w:vAlign w:val="center"/>
          </w:tcPr>
          <w:p>
            <w:pPr>
              <w:spacing w:after="0" w:line="22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768" w:type="dxa"/>
            <w:noWrap/>
            <w:vAlign w:val="center"/>
          </w:tcPr>
          <w:p>
            <w:pPr>
              <w:spacing w:after="0" w:line="22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998" w:type="dxa"/>
            <w:noWrap/>
            <w:vAlign w:val="center"/>
          </w:tcPr>
          <w:p>
            <w:pPr>
              <w:spacing w:after="0" w:line="22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3" w:type="dxa"/>
            <w:noWrap/>
            <w:vAlign w:val="center"/>
          </w:tcPr>
          <w:p>
            <w:pPr>
              <w:spacing w:after="0" w:line="220" w:lineRule="exact"/>
              <w:jc w:val="center"/>
              <w:rPr>
                <w:rFonts w:hint="eastAsia" w:ascii="黑体" w:hAnsi="黑体" w:eastAsia="黑体" w:cstheme="minorBidi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theme="minorBidi"/>
                <w:sz w:val="18"/>
                <w:szCs w:val="18"/>
                <w:lang w:val="en-US" w:eastAsia="zh-CN" w:bidi="ar-SA"/>
              </w:rPr>
              <w:t>打通生命通 道</w:t>
            </w:r>
          </w:p>
        </w:tc>
        <w:tc>
          <w:tcPr>
            <w:tcW w:w="3859" w:type="dxa"/>
            <w:gridSpan w:val="3"/>
            <w:noWrap/>
            <w:vAlign w:val="center"/>
          </w:tcPr>
          <w:p>
            <w:pPr>
              <w:pStyle w:val="7"/>
              <w:spacing w:before="49" w:line="254" w:lineRule="auto"/>
              <w:ind w:right="104"/>
              <w:jc w:val="both"/>
              <w:rPr>
                <w:rFonts w:hint="default" w:ascii="宋体" w:hAnsi="宋体" w:eastAsia="宋体" w:cstheme="minorBidi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sz w:val="18"/>
                <w:szCs w:val="18"/>
                <w:lang w:val="en-US" w:eastAsia="zh-CN" w:bidi="ar-SA"/>
              </w:rPr>
              <w:t>严禁设置影响疏散逃生和灭火救援的铁栅栏，严禁锁闭堵塞占用消防车道和扑救场</w:t>
            </w:r>
            <w:r>
              <w:rPr>
                <w:rFonts w:hint="eastAsia" w:cstheme="minorBidi"/>
                <w:sz w:val="18"/>
                <w:szCs w:val="18"/>
                <w:lang w:val="en-US" w:eastAsia="zh-CN" w:bidi="ar-SA"/>
              </w:rPr>
              <w:t>地</w:t>
            </w:r>
          </w:p>
        </w:tc>
        <w:tc>
          <w:tcPr>
            <w:tcW w:w="992" w:type="dxa"/>
            <w:gridSpan w:val="2"/>
            <w:noWrap/>
            <w:vAlign w:val="center"/>
          </w:tcPr>
          <w:p>
            <w:pPr>
              <w:spacing w:after="0" w:line="22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□是</w:t>
            </w:r>
          </w:p>
          <w:p>
            <w:pPr>
              <w:spacing w:after="0" w:line="22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□</w:t>
            </w:r>
            <w:r>
              <w:rPr>
                <w:rFonts w:ascii="宋体" w:hAnsi="宋体" w:eastAsia="宋体"/>
                <w:sz w:val="18"/>
                <w:szCs w:val="18"/>
              </w:rPr>
              <w:t>否</w:t>
            </w:r>
          </w:p>
        </w:tc>
        <w:tc>
          <w:tcPr>
            <w:tcW w:w="709" w:type="dxa"/>
            <w:noWrap/>
            <w:vAlign w:val="center"/>
          </w:tcPr>
          <w:p>
            <w:pPr>
              <w:spacing w:after="0" w:line="22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□是</w:t>
            </w:r>
          </w:p>
          <w:p>
            <w:pPr>
              <w:spacing w:after="0" w:line="22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□</w:t>
            </w:r>
            <w:r>
              <w:rPr>
                <w:rFonts w:ascii="宋体" w:hAnsi="宋体" w:eastAsia="宋体"/>
                <w:sz w:val="18"/>
                <w:szCs w:val="18"/>
              </w:rPr>
              <w:t>否</w:t>
            </w:r>
          </w:p>
        </w:tc>
        <w:tc>
          <w:tcPr>
            <w:tcW w:w="1100" w:type="dxa"/>
            <w:gridSpan w:val="2"/>
            <w:noWrap/>
            <w:vAlign w:val="center"/>
          </w:tcPr>
          <w:p>
            <w:pPr>
              <w:spacing w:after="0" w:line="22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768" w:type="dxa"/>
            <w:noWrap/>
            <w:vAlign w:val="center"/>
          </w:tcPr>
          <w:p>
            <w:pPr>
              <w:spacing w:after="0" w:line="22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998" w:type="dxa"/>
            <w:noWrap/>
            <w:vAlign w:val="center"/>
          </w:tcPr>
          <w:p>
            <w:pPr>
              <w:spacing w:after="0" w:line="22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233" w:type="dxa"/>
            <w:noWrap/>
            <w:vAlign w:val="center"/>
          </w:tcPr>
          <w:p>
            <w:pPr>
              <w:spacing w:after="0" w:line="22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备注</w:t>
            </w:r>
          </w:p>
        </w:tc>
        <w:tc>
          <w:tcPr>
            <w:tcW w:w="12426" w:type="dxa"/>
            <w:gridSpan w:val="10"/>
            <w:noWrap/>
            <w:vAlign w:val="center"/>
          </w:tcPr>
          <w:p>
            <w:pPr>
              <w:spacing w:after="0" w:line="22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可根据实际情况对表内检查内容进行调整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195" w:type="dxa"/>
            <w:gridSpan w:val="2"/>
            <w:noWrap/>
            <w:vAlign w:val="center"/>
          </w:tcPr>
          <w:p>
            <w:pPr>
              <w:spacing w:after="0" w:line="220" w:lineRule="exact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  <w:lang w:val="en-US" w:eastAsia="zh-CN"/>
              </w:rPr>
              <w:t>检查人</w:t>
            </w:r>
            <w:r>
              <w:rPr>
                <w:rFonts w:hint="eastAsia" w:ascii="黑体" w:hAnsi="黑体" w:eastAsia="黑体"/>
                <w:sz w:val="18"/>
                <w:szCs w:val="18"/>
              </w:rPr>
              <w:t>（签名）</w:t>
            </w:r>
          </w:p>
        </w:tc>
        <w:tc>
          <w:tcPr>
            <w:tcW w:w="2158" w:type="dxa"/>
            <w:gridSpan w:val="3"/>
            <w:noWrap/>
            <w:vAlign w:val="center"/>
          </w:tcPr>
          <w:p>
            <w:pPr>
              <w:spacing w:after="0" w:line="22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540" w:type="dxa"/>
            <w:gridSpan w:val="4"/>
            <w:noWrap/>
            <w:vAlign w:val="center"/>
          </w:tcPr>
          <w:p>
            <w:pPr>
              <w:spacing w:after="0" w:line="220" w:lineRule="exact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ascii="黑体" w:hAnsi="黑体" w:eastAsia="黑体"/>
                <w:sz w:val="18"/>
                <w:szCs w:val="18"/>
              </w:rPr>
              <w:t>日期</w:t>
            </w:r>
          </w:p>
        </w:tc>
        <w:tc>
          <w:tcPr>
            <w:tcW w:w="5766" w:type="dxa"/>
            <w:gridSpan w:val="2"/>
            <w:noWrap/>
          </w:tcPr>
          <w:p>
            <w:pPr>
              <w:spacing w:after="0" w:line="22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1MDJiMjcyNDBlMzc0YmI3MWJmZmU5OWYzZjMxM2YifQ=="/>
    <w:docVar w:name="KSO_WPS_MARK_KEY" w:val="5964904f-abab-4732-b3dc-988a29d812a1"/>
  </w:docVars>
  <w:rsids>
    <w:rsidRoot w:val="2579777D"/>
    <w:rsid w:val="2579777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Lines="0"/>
    </w:pPr>
    <w:rPr>
      <w:rFonts w:hint="eastAsia"/>
    </w:rPr>
  </w:style>
  <w:style w:type="paragraph" w:customStyle="1" w:styleId="5">
    <w:name w:val="Default"/>
    <w:basedOn w:val="6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customStyle="1" w:styleId="6">
    <w:name w:val="正文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2024-04-18T02:54:00Z</dcterms:created>
  <dc:creator>yanฉันคิดถึง</dc:creator>
  <cp:lastModifiedBy>yanฉันคิดถึง</cp:lastModifiedBy>
  <dcterms:modified xsi:type="dcterms:W3CDTF">2024-04-18T02:55:15Z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09D7D0BCF3B7427AB7B3B1D447A26F52_11</vt:lpwstr>
  </property>
</Properties>
</file>