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4C" w:rsidRPr="002D4045" w:rsidRDefault="00384D4C" w:rsidP="00384D4C">
      <w:pPr>
        <w:ind w:firstLineChars="150" w:firstLine="420"/>
        <w:rPr>
          <w:rFonts w:ascii="黑体" w:eastAsia="黑体" w:hAnsi="Times New Roman" w:hint="eastAsia"/>
          <w:sz w:val="28"/>
          <w:szCs w:val="28"/>
        </w:rPr>
      </w:pPr>
      <w:r w:rsidRPr="002D4045">
        <w:rPr>
          <w:rFonts w:ascii="黑体" w:eastAsia="黑体" w:hAnsi="Times New Roman" w:hint="eastAsia"/>
          <w:sz w:val="28"/>
          <w:szCs w:val="28"/>
        </w:rPr>
        <w:t xml:space="preserve">附表：1    </w:t>
      </w:r>
    </w:p>
    <w:p w:rsidR="00384D4C" w:rsidRPr="002D4045" w:rsidRDefault="00384D4C" w:rsidP="00384D4C">
      <w:pPr>
        <w:jc w:val="center"/>
        <w:rPr>
          <w:rFonts w:ascii="方正小标宋简体" w:eastAsia="方正小标宋简体" w:hAnsi="Times New Roman" w:hint="eastAsia"/>
          <w:sz w:val="40"/>
          <w:szCs w:val="40"/>
        </w:rPr>
      </w:pPr>
      <w:r w:rsidRPr="002D4045">
        <w:rPr>
          <w:rFonts w:ascii="方正小标宋简体" w:eastAsia="方正小标宋简体" w:hAnsi="Times New Roman" w:hint="eastAsia"/>
          <w:sz w:val="40"/>
          <w:szCs w:val="40"/>
        </w:rPr>
        <w:t>源城区“十三五”规划主要经济社会指标预测</w:t>
      </w:r>
    </w:p>
    <w:tbl>
      <w:tblPr>
        <w:tblpPr w:leftFromText="180" w:rightFromText="180" w:vertAnchor="text" w:horzAnchor="margin" w:tblpXSpec="center" w:tblpY="112"/>
        <w:tblW w:w="0" w:type="auto"/>
        <w:tblLayout w:type="fixed"/>
        <w:tblLook w:val="0000"/>
      </w:tblPr>
      <w:tblGrid>
        <w:gridCol w:w="3468"/>
        <w:gridCol w:w="1700"/>
        <w:gridCol w:w="1701"/>
        <w:gridCol w:w="1700"/>
        <w:gridCol w:w="1701"/>
        <w:gridCol w:w="2018"/>
      </w:tblGrid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2015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年</w:t>
            </w:r>
          </w:p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预计值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2011-2015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年均增长率（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2020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2016-2020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年均增长率（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指标属性</w:t>
            </w:r>
          </w:p>
        </w:tc>
      </w:tr>
      <w:tr w:rsidR="00384D4C" w:rsidRPr="002D4045" w:rsidTr="007A4375">
        <w:trPr>
          <w:trHeight w:val="42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一、经济发展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GDP(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亿元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第一产业增加值（亿元）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第二产业增加值（亿元）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hAnsi="Times New Roman"/>
                <w:kern w:val="0"/>
                <w:sz w:val="20"/>
                <w:szCs w:val="20"/>
              </w:rPr>
              <w:t>48.3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第三产业增加值（亿元）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124.6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人均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GDP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97000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三产比重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2.0:36.6:61.4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1.4:37.2:61.4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全社会固定资产投资（万元）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1230000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29.4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2813942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地方财政一般公共预算收入（万元）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105291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24.1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221147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  <w:u w:val="single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全社会消费品零售总额（万元）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929339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1637813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进出口总额（万美元）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89200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sz w:val="20"/>
                <w:szCs w:val="20"/>
              </w:rPr>
              <w:t>143657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城镇化水平（％）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</w:tbl>
    <w:p w:rsidR="00384D4C" w:rsidRPr="002D4045" w:rsidRDefault="00384D4C" w:rsidP="00384D4C">
      <w:pPr>
        <w:widowControl/>
        <w:spacing w:line="240" w:lineRule="exact"/>
        <w:rPr>
          <w:rFonts w:ascii="Times New Roman" w:eastAsia="仿宋_GB2312" w:hAnsi="Times New Roman"/>
          <w:b/>
          <w:kern w:val="0"/>
          <w:sz w:val="20"/>
          <w:szCs w:val="20"/>
        </w:rPr>
        <w:sectPr w:rsidR="00384D4C" w:rsidRPr="002D4045" w:rsidSect="008C13DB">
          <w:footerReference w:type="even" r:id="rId7"/>
          <w:footerReference w:type="default" r:id="rId8"/>
          <w:footerReference w:type="first" r:id="rId9"/>
          <w:pgSz w:w="16838" w:h="11906" w:orient="landscape"/>
          <w:pgMar w:top="1531" w:right="1701" w:bottom="1531" w:left="1985" w:header="851" w:footer="992" w:gutter="0"/>
          <w:pgNumType w:start="39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112"/>
        <w:tblW w:w="0" w:type="auto"/>
        <w:tblLayout w:type="fixed"/>
        <w:tblLook w:val="0000"/>
      </w:tblPr>
      <w:tblGrid>
        <w:gridCol w:w="3468"/>
        <w:gridCol w:w="1700"/>
        <w:gridCol w:w="1701"/>
        <w:gridCol w:w="1700"/>
        <w:gridCol w:w="1701"/>
        <w:gridCol w:w="2018"/>
      </w:tblGrid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lastRenderedPageBreak/>
              <w:t>二、社会民生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常住人口（万人）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人口自然增长率（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‰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城镇登记失业率（％）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城乡居民参加社会养老保险人数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95887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城镇职工基本养老保险覆盖率（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城乡居民基本养老保险覆盖率（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城乡居民基本医疗保险参保率（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高中阶段教育毛入学率（％）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城乡住户人均可支配收入（元）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城乡居民平均期望寿命目标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三、生态文明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森林覆盖率（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约束性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城镇生活污水集中处理率（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%</w:t>
            </w: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  <w:tr w:rsidR="00384D4C" w:rsidRPr="002D4045" w:rsidTr="007A4375">
        <w:trPr>
          <w:trHeight w:val="54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spacing w:line="24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工业废水排放达标率（％）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4C" w:rsidRPr="002D4045" w:rsidRDefault="00384D4C" w:rsidP="007A437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2D4045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预期性</w:t>
            </w:r>
          </w:p>
        </w:tc>
      </w:tr>
    </w:tbl>
    <w:p w:rsidR="0042070C" w:rsidRDefault="004B70FD"/>
    <w:sectPr w:rsidR="0042070C" w:rsidSect="00384D4C"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FD" w:rsidRDefault="004B70FD" w:rsidP="00384D4C">
      <w:r>
        <w:separator/>
      </w:r>
    </w:p>
  </w:endnote>
  <w:endnote w:type="continuationSeparator" w:id="0">
    <w:p w:rsidR="004B70FD" w:rsidRDefault="004B70FD" w:rsidP="0038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1972"/>
      <w:docPartObj>
        <w:docPartGallery w:val="Page Numbers (Bottom of Page)"/>
        <w:docPartUnique/>
      </w:docPartObj>
    </w:sdtPr>
    <w:sdtContent>
      <w:p w:rsidR="00384D4C" w:rsidRDefault="00384D4C">
        <w:pPr>
          <w:pStyle w:val="a3"/>
          <w:jc w:val="center"/>
        </w:pPr>
        <w:r>
          <w:rPr>
            <w:rFonts w:hint="eastAsia"/>
          </w:rPr>
          <w:t>2</w:t>
        </w:r>
      </w:p>
    </w:sdtContent>
  </w:sdt>
  <w:p w:rsidR="00384D4C" w:rsidRDefault="00384D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F2" w:rsidRDefault="004B70FD">
    <w:pPr>
      <w:pStyle w:val="a3"/>
      <w:jc w:val="center"/>
      <w:rPr>
        <w:rFonts w:ascii="Times New Roman" w:hAnsi="Times New Roman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7;mso-fit-shape-to-text:t" inset="0,0,0,0">
            <w:txbxContent>
              <w:p w:rsidR="003756F2" w:rsidRDefault="004B70F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1</w:t>
                </w:r>
              </w:p>
            </w:txbxContent>
          </v:textbox>
          <w10:wrap anchorx="margin"/>
        </v:shape>
      </w:pict>
    </w:r>
  </w:p>
  <w:p w:rsidR="003756F2" w:rsidRDefault="004B70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F2" w:rsidRDefault="004B70FD" w:rsidP="00FD41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39</w:t>
    </w:r>
    <w:r>
      <w:rPr>
        <w:rStyle w:val="a4"/>
      </w:rPr>
      <w:fldChar w:fldCharType="end"/>
    </w:r>
  </w:p>
  <w:p w:rsidR="003756F2" w:rsidRDefault="004B70FD" w:rsidP="008C13D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0" type="#_x0000_t202" style="position:absolute;margin-left:0;margin-top:0;width:10.65pt;height:25.65pt;z-index:251661312;mso-wrap-style:none;mso-position-horizontal:center;mso-position-horizontal-relative:margin" filled="f" stroked="f">
          <v:fill o:detectmouseclick="t"/>
          <v:textbox style="mso-next-textbox:#文本框 8;mso-fit-shape-to-text:t" inset="0,0,0,0">
            <w:txbxContent>
              <w:p w:rsidR="003756F2" w:rsidRPr="008C13DB" w:rsidRDefault="004B70FD" w:rsidP="008C13DB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FD" w:rsidRDefault="004B70FD" w:rsidP="00384D4C">
      <w:r>
        <w:separator/>
      </w:r>
    </w:p>
  </w:footnote>
  <w:footnote w:type="continuationSeparator" w:id="0">
    <w:p w:rsidR="004B70FD" w:rsidRDefault="004B70FD" w:rsidP="00384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D4C"/>
    <w:rsid w:val="00384D4C"/>
    <w:rsid w:val="004B70FD"/>
    <w:rsid w:val="00B77C68"/>
    <w:rsid w:val="00B82543"/>
    <w:rsid w:val="00E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384D4C"/>
    <w:rPr>
      <w:rFonts w:cs="Times New Roman"/>
      <w:sz w:val="18"/>
      <w:szCs w:val="18"/>
    </w:rPr>
  </w:style>
  <w:style w:type="character" w:styleId="a4">
    <w:name w:val="page number"/>
    <w:basedOn w:val="a0"/>
    <w:rsid w:val="00384D4C"/>
  </w:style>
  <w:style w:type="paragraph" w:styleId="a3">
    <w:name w:val="footer"/>
    <w:basedOn w:val="a"/>
    <w:link w:val="Char"/>
    <w:uiPriority w:val="99"/>
    <w:rsid w:val="00384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84D4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84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84D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4EE8FD-1F2D-4450-957E-AF72D08F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2016-07-12T02:42:00Z</dcterms:created>
  <dcterms:modified xsi:type="dcterms:W3CDTF">2016-07-12T02:47:00Z</dcterms:modified>
</cp:coreProperties>
</file>