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方正小标宋简体" w:eastAsia="方正小标宋简体"/>
          <w:sz w:val="52"/>
          <w:szCs w:val="52"/>
        </w:rPr>
      </w:pPr>
      <w:bookmarkStart w:id="30" w:name="_GoBack"/>
      <w:bookmarkEnd w:id="30"/>
    </w:p>
    <w:p>
      <w:pPr>
        <w:spacing w:line="600" w:lineRule="auto"/>
        <w:jc w:val="center"/>
        <w:rPr>
          <w:rFonts w:ascii="方正小标宋简体" w:eastAsia="方正小标宋简体"/>
          <w:sz w:val="52"/>
          <w:szCs w:val="52"/>
        </w:rPr>
      </w:pPr>
    </w:p>
    <w:p>
      <w:pPr>
        <w:spacing w:line="600" w:lineRule="auto"/>
        <w:jc w:val="center"/>
        <w:rPr>
          <w:rFonts w:hint="eastAsia" w:ascii="黑体" w:hAnsi="黑体" w:eastAsia="黑体" w:cs="黑体"/>
          <w:sz w:val="52"/>
          <w:szCs w:val="52"/>
        </w:rPr>
      </w:pPr>
      <w:r>
        <w:rPr>
          <w:rFonts w:hint="eastAsia" w:ascii="黑体" w:hAnsi="黑体" w:eastAsia="黑体" w:cs="黑体"/>
          <w:sz w:val="52"/>
          <w:szCs w:val="52"/>
        </w:rPr>
        <w:t>源城区养殖水域滩涂规划</w:t>
      </w:r>
    </w:p>
    <w:p>
      <w:pPr>
        <w:tabs>
          <w:tab w:val="left" w:pos="2220"/>
        </w:tabs>
        <w:spacing w:line="600" w:lineRule="auto"/>
        <w:jc w:val="center"/>
        <w:rPr>
          <w:rFonts w:hint="eastAsia" w:ascii="黑体" w:hAnsi="黑体" w:eastAsia="黑体" w:cs="黑体"/>
          <w:sz w:val="52"/>
          <w:szCs w:val="52"/>
        </w:rPr>
      </w:pPr>
      <w:r>
        <w:rPr>
          <w:rFonts w:hint="eastAsia" w:ascii="黑体" w:hAnsi="黑体" w:eastAsia="黑体" w:cs="黑体"/>
          <w:sz w:val="52"/>
          <w:szCs w:val="52"/>
        </w:rPr>
        <w:t>（2018</w:t>
      </w:r>
      <w:r>
        <w:rPr>
          <w:rFonts w:hint="default" w:ascii="Times New Roman" w:hAnsi="Times New Roman" w:eastAsia="黑体" w:cs="Times New Roman"/>
          <w:sz w:val="52"/>
          <w:szCs w:val="52"/>
        </w:rPr>
        <w:t>~</w:t>
      </w:r>
      <w:r>
        <w:rPr>
          <w:rFonts w:hint="eastAsia" w:ascii="黑体" w:hAnsi="黑体" w:eastAsia="黑体" w:cs="黑体"/>
          <w:sz w:val="52"/>
          <w:szCs w:val="52"/>
        </w:rPr>
        <w:t>2030年）</w:t>
      </w:r>
    </w:p>
    <w:p>
      <w:pPr>
        <w:ind w:firstLine="960" w:firstLineChars="200"/>
        <w:rPr>
          <w:rFonts w:hint="eastAsia" w:eastAsia="宋体"/>
          <w:sz w:val="48"/>
          <w:szCs w:val="48"/>
          <w:lang w:val="en-US" w:eastAsia="zh-CN"/>
        </w:rPr>
      </w:pPr>
      <w:r>
        <w:rPr>
          <w:rFonts w:hint="eastAsia"/>
          <w:sz w:val="48"/>
          <w:szCs w:val="48"/>
          <w:lang w:val="en-US" w:eastAsia="zh-CN"/>
        </w:rPr>
        <w:t xml:space="preserve">       </w:t>
      </w:r>
    </w:p>
    <w:p>
      <w:pPr>
        <w:ind w:firstLine="1040" w:firstLineChars="200"/>
        <w:rPr>
          <w:sz w:val="52"/>
          <w:szCs w:val="52"/>
        </w:rPr>
      </w:pPr>
    </w:p>
    <w:p>
      <w:pPr>
        <w:ind w:firstLine="1040" w:firstLineChars="200"/>
        <w:rPr>
          <w:sz w:val="52"/>
          <w:szCs w:val="52"/>
        </w:rPr>
      </w:pPr>
    </w:p>
    <w:p>
      <w:pPr>
        <w:ind w:firstLine="1040" w:firstLineChars="200"/>
        <w:rPr>
          <w:sz w:val="52"/>
          <w:szCs w:val="52"/>
        </w:rPr>
      </w:pPr>
    </w:p>
    <w:p>
      <w:pPr>
        <w:ind w:firstLine="1040" w:firstLineChars="200"/>
        <w:rPr>
          <w:sz w:val="52"/>
          <w:szCs w:val="52"/>
        </w:rPr>
      </w:pPr>
    </w:p>
    <w:p>
      <w:pPr>
        <w:ind w:firstLine="1040" w:firstLineChars="200"/>
        <w:rPr>
          <w:sz w:val="52"/>
          <w:szCs w:val="52"/>
        </w:rPr>
      </w:pPr>
    </w:p>
    <w:p>
      <w:pPr>
        <w:ind w:firstLine="1040" w:firstLineChars="200"/>
        <w:rPr>
          <w:sz w:val="52"/>
          <w:szCs w:val="52"/>
        </w:rPr>
      </w:pPr>
    </w:p>
    <w:p>
      <w:pPr>
        <w:ind w:firstLine="1040" w:firstLineChars="200"/>
        <w:rPr>
          <w:sz w:val="52"/>
          <w:szCs w:val="52"/>
        </w:rPr>
      </w:pPr>
    </w:p>
    <w:p>
      <w:pPr>
        <w:ind w:firstLine="1040" w:firstLineChars="200"/>
        <w:rPr>
          <w:sz w:val="52"/>
          <w:szCs w:val="52"/>
        </w:rPr>
      </w:pPr>
    </w:p>
    <w:p>
      <w:pPr>
        <w:rPr>
          <w:rFonts w:ascii="楷体_GB2312" w:eastAsia="楷体_GB2312"/>
          <w:sz w:val="36"/>
          <w:szCs w:val="36"/>
        </w:rPr>
      </w:pPr>
    </w:p>
    <w:p>
      <w:pPr>
        <w:spacing w:line="600" w:lineRule="auto"/>
        <w:jc w:val="center"/>
        <w:rPr>
          <w:rFonts w:hint="eastAsia" w:ascii="楷体" w:hAnsi="楷体" w:eastAsia="楷体" w:cs="楷体"/>
          <w:b/>
          <w:bCs/>
          <w:sz w:val="44"/>
          <w:szCs w:val="44"/>
        </w:rPr>
      </w:pPr>
      <w:r>
        <w:rPr>
          <w:rFonts w:hint="eastAsia" w:ascii="楷体" w:hAnsi="楷体" w:eastAsia="楷体" w:cs="楷体"/>
          <w:b/>
          <w:bCs/>
          <w:sz w:val="44"/>
          <w:szCs w:val="44"/>
        </w:rPr>
        <w:t>河源市源城区</w:t>
      </w:r>
      <w:r>
        <w:rPr>
          <w:rFonts w:hint="eastAsia" w:ascii="楷体" w:hAnsi="楷体" w:eastAsia="楷体" w:cs="楷体"/>
          <w:b/>
          <w:bCs/>
          <w:sz w:val="44"/>
          <w:szCs w:val="44"/>
          <w:lang w:val="en-US" w:eastAsia="zh-CN"/>
        </w:rPr>
        <w:t>农业农村</w:t>
      </w:r>
      <w:r>
        <w:rPr>
          <w:rFonts w:hint="eastAsia" w:ascii="楷体" w:hAnsi="楷体" w:eastAsia="楷体" w:cs="楷体"/>
          <w:b/>
          <w:bCs/>
          <w:sz w:val="44"/>
          <w:szCs w:val="44"/>
        </w:rPr>
        <w:t>局</w:t>
      </w:r>
    </w:p>
    <w:p>
      <w:pPr>
        <w:spacing w:line="600" w:lineRule="auto"/>
        <w:jc w:val="center"/>
        <w:rPr>
          <w:rFonts w:hint="eastAsia" w:ascii="楷体" w:hAnsi="楷体" w:eastAsia="楷体" w:cs="楷体"/>
          <w:b/>
          <w:bCs/>
          <w:sz w:val="44"/>
          <w:szCs w:val="44"/>
        </w:rPr>
      </w:pPr>
      <w:r>
        <w:rPr>
          <w:rFonts w:hint="eastAsia" w:ascii="楷体" w:hAnsi="楷体" w:eastAsia="楷体" w:cs="楷体"/>
          <w:b/>
          <w:bCs/>
          <w:sz w:val="44"/>
          <w:szCs w:val="44"/>
        </w:rPr>
        <w:t>中国水产科学研究院珠江水产研究所</w:t>
      </w:r>
    </w:p>
    <w:p>
      <w:pPr>
        <w:spacing w:line="480" w:lineRule="auto"/>
        <w:jc w:val="center"/>
        <w:rPr>
          <w:rFonts w:ascii="方正小标宋简体" w:eastAsia="方正小标宋简体"/>
          <w:b/>
          <w:bCs/>
          <w:sz w:val="32"/>
          <w:szCs w:val="32"/>
        </w:rPr>
      </w:pPr>
    </w:p>
    <w:p>
      <w:pPr>
        <w:spacing w:line="480" w:lineRule="auto"/>
        <w:jc w:val="center"/>
        <w:rPr>
          <w:rFonts w:ascii="方正小标宋简体" w:eastAsia="方正小标宋简体"/>
          <w:b/>
          <w:bCs/>
          <w:sz w:val="32"/>
          <w:szCs w:val="32"/>
        </w:rPr>
      </w:pPr>
      <w:r>
        <w:rPr>
          <w:rFonts w:hint="eastAsia" w:ascii="楷体" w:hAnsi="楷体" w:eastAsia="楷体" w:cs="楷体"/>
          <w:b/>
          <w:bCs/>
          <w:sz w:val="32"/>
          <w:szCs w:val="32"/>
          <w:lang w:val="en-US" w:eastAsia="zh-CN"/>
        </w:rPr>
        <w:t>2019</w:t>
      </w:r>
      <w:r>
        <w:rPr>
          <w:rFonts w:hint="eastAsia" w:ascii="楷体" w:hAnsi="楷体" w:eastAsia="楷体" w:cs="楷体"/>
          <w:b/>
          <w:bCs/>
          <w:sz w:val="32"/>
          <w:szCs w:val="32"/>
        </w:rPr>
        <w:t>年</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月</w:t>
      </w:r>
    </w:p>
    <w:p>
      <w:pPr>
        <w:tabs>
          <w:tab w:val="left" w:pos="3015"/>
        </w:tabs>
        <w:rPr>
          <w:rFonts w:hint="eastAsia"/>
          <w:sz w:val="30"/>
          <w:szCs w:val="30"/>
          <w:lang w:val="en-US" w:eastAsia="zh-CN"/>
        </w:rPr>
      </w:pPr>
    </w:p>
    <w:p>
      <w:pPr>
        <w:tabs>
          <w:tab w:val="left" w:pos="3015"/>
        </w:tabs>
        <w:ind w:firstLine="600" w:firstLineChars="200"/>
        <w:rPr>
          <w:rFonts w:hint="eastAsia"/>
          <w:sz w:val="30"/>
          <w:szCs w:val="30"/>
          <w:lang w:eastAsia="zh-CN"/>
        </w:rPr>
      </w:pPr>
    </w:p>
    <w:p>
      <w:pPr>
        <w:tabs>
          <w:tab w:val="left" w:pos="3015"/>
        </w:tabs>
        <w:ind w:firstLine="600" w:firstLineChars="200"/>
        <w:rPr>
          <w:rFonts w:hint="eastAsia"/>
          <w:sz w:val="30"/>
          <w:szCs w:val="30"/>
          <w:lang w:eastAsia="zh-CN"/>
        </w:rPr>
        <w:sectPr>
          <w:footerReference r:id="rId3" w:type="even"/>
          <w:pgSz w:w="11906" w:h="16838"/>
          <w:pgMar w:top="1531" w:right="1531" w:bottom="1247" w:left="1531" w:header="851" w:footer="992" w:gutter="0"/>
          <w:cols w:space="0" w:num="1"/>
          <w:rtlGutter w:val="0"/>
          <w:docGrid w:type="lines" w:linePitch="312" w:charSpace="0"/>
        </w:sectPr>
      </w:pPr>
    </w:p>
    <w:sdt>
      <w:sdtPr>
        <w:rPr>
          <w:rFonts w:hint="eastAsia" w:ascii="宋体" w:hAnsi="宋体" w:eastAsia="宋体" w:cs="宋体"/>
          <w:bCs/>
          <w:color w:val="auto"/>
          <w:kern w:val="2"/>
          <w:sz w:val="24"/>
          <w:szCs w:val="24"/>
          <w:lang w:val="zh-CN"/>
        </w:rPr>
        <w:id w:val="-582376771"/>
        <w:docPartObj>
          <w:docPartGallery w:val="Table of Contents"/>
          <w:docPartUnique/>
        </w:docPartObj>
      </w:sdtPr>
      <w:sdtEndPr>
        <w:rPr>
          <w:rFonts w:hint="eastAsia" w:ascii="宋体" w:hAnsi="宋体" w:eastAsia="宋体" w:cs="宋体"/>
          <w:b/>
          <w:bCs/>
          <w:color w:val="auto"/>
          <w:kern w:val="2"/>
          <w:sz w:val="24"/>
          <w:szCs w:val="24"/>
          <w:lang w:val="zh-CN"/>
        </w:rPr>
      </w:sdtEndPr>
      <w:sdtContent>
        <w:sdt>
          <w:sdtPr>
            <w:rPr>
              <w:rFonts w:hint="eastAsia" w:ascii="宋体" w:hAnsi="宋体" w:eastAsia="宋体" w:cs="宋体"/>
              <w:bCs/>
              <w:color w:val="auto"/>
              <w:kern w:val="2"/>
              <w:sz w:val="24"/>
              <w:szCs w:val="24"/>
              <w:lang w:val="zh-CN"/>
            </w:rPr>
            <w:id w:val="-582376771"/>
            <w:docPartObj>
              <w:docPartGallery w:val="Table of Contents"/>
              <w:docPartUnique/>
            </w:docPartObj>
          </w:sdtPr>
          <w:sdtEndPr>
            <w:rPr>
              <w:rFonts w:hint="eastAsia" w:ascii="宋体" w:hAnsi="宋体" w:eastAsia="宋体" w:cs="宋体"/>
              <w:b/>
              <w:bCs/>
              <w:color w:val="auto"/>
              <w:kern w:val="2"/>
              <w:sz w:val="24"/>
              <w:szCs w:val="24"/>
              <w:lang w:val="zh-CN"/>
            </w:rPr>
          </w:sdtEndPr>
          <w:sdtContent>
            <w:p>
              <w:pPr>
                <w:pStyle w:val="27"/>
                <w:spacing w:line="360" w:lineRule="auto"/>
                <w:jc w:val="center"/>
                <w:rPr>
                  <w:rFonts w:ascii="宋体" w:hAnsi="宋体" w:eastAsia="宋体" w:cs="宋体"/>
                  <w:sz w:val="24"/>
                  <w:szCs w:val="24"/>
                </w:rPr>
              </w:pPr>
              <w:bookmarkStart w:id="0" w:name="_Toc510940120"/>
              <w:r>
                <w:rPr>
                  <w:rFonts w:hint="eastAsia" w:ascii="宋体" w:hAnsi="宋体" w:eastAsia="宋体" w:cs="宋体"/>
                  <w:b/>
                  <w:bCs/>
                  <w:color w:val="auto"/>
                  <w:sz w:val="28"/>
                  <w:szCs w:val="28"/>
                  <w:lang w:val="zh-CN"/>
                </w:rPr>
                <w:t>目 录</w:t>
              </w:r>
            </w:p>
            <w:p>
              <w:pPr>
                <w:pStyle w:val="9"/>
                <w:tabs>
                  <w:tab w:val="left" w:pos="1050"/>
                  <w:tab w:val="right" w:leader="dot" w:pos="8296"/>
                </w:tabs>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"_Toc510940120" </w:instrText>
              </w:r>
              <w:r>
                <w:fldChar w:fldCharType="separate"/>
              </w:r>
              <w:r>
                <w:rPr>
                  <w:rStyle w:val="16"/>
                  <w:rFonts w:hint="eastAsia" w:ascii="宋体" w:hAnsi="宋体" w:cs="宋体"/>
                </w:rPr>
                <w:t>第一章</w:t>
              </w:r>
              <w:r>
                <w:rPr>
                  <w:rFonts w:hint="eastAsia" w:ascii="宋体" w:hAnsi="宋体" w:cs="宋体"/>
                  <w:sz w:val="24"/>
                </w:rPr>
                <w:tab/>
              </w:r>
              <w:r>
                <w:rPr>
                  <w:rStyle w:val="16"/>
                  <w:rFonts w:hint="eastAsia" w:ascii="宋体" w:hAnsi="宋体" w:cs="宋体"/>
                </w:rPr>
                <w:t>总则</w:t>
              </w:r>
              <w:r>
                <w:rPr>
                  <w:rFonts w:hint="eastAsia" w:ascii="宋体" w:hAnsi="宋体" w:cs="宋体"/>
                  <w:sz w:val="24"/>
                </w:rPr>
                <w:tab/>
              </w:r>
              <w:r>
                <w:rPr>
                  <w:rFonts w:hint="eastAsia" w:ascii="宋体" w:hAnsi="宋体" w:cs="宋体"/>
                  <w:sz w:val="24"/>
                  <w:lang w:val="en-US" w:eastAsia="zh-CN"/>
                </w:rPr>
                <w:t>1</w:t>
              </w:r>
              <w:r>
                <w:rPr>
                  <w:rFonts w:hint="eastAsia" w:ascii="宋体" w:hAnsi="宋体" w:cs="宋体"/>
                  <w:sz w:val="24"/>
                </w:rPr>
                <w:fldChar w:fldCharType="end"/>
              </w:r>
            </w:p>
            <w:p>
              <w:pPr>
                <w:pStyle w:val="10"/>
                <w:tabs>
                  <w:tab w:val="left" w:pos="147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"_Toc510940121" </w:instrText>
              </w:r>
              <w:r>
                <w:fldChar w:fldCharType="separate"/>
              </w:r>
              <w:r>
                <w:rPr>
                  <w:rStyle w:val="16"/>
                  <w:rFonts w:hint="eastAsia" w:ascii="宋体" w:hAnsi="宋体" w:cs="宋体"/>
                </w:rPr>
                <w:t>第一节</w:t>
              </w:r>
              <w:r>
                <w:rPr>
                  <w:rStyle w:val="16"/>
                  <w:rFonts w:hint="eastAsia" w:ascii="宋体" w:hAnsi="宋体" w:cs="宋体"/>
                  <w:lang w:val="en-US" w:eastAsia="zh-CN"/>
                </w:rPr>
                <w:t xml:space="preserve">   </w:t>
              </w:r>
              <w:r>
                <w:rPr>
                  <w:rStyle w:val="16"/>
                  <w:rFonts w:hint="eastAsia" w:ascii="宋体" w:hAnsi="宋体" w:cs="宋体"/>
                </w:rPr>
                <w:t>前言</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_Toc510940121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p>
            <w:p>
              <w:pPr>
                <w:pStyle w:val="10"/>
                <w:tabs>
                  <w:tab w:val="left" w:pos="147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"_Toc510940122" </w:instrText>
              </w:r>
              <w:r>
                <w:fldChar w:fldCharType="separate"/>
              </w:r>
              <w:r>
                <w:rPr>
                  <w:rStyle w:val="16"/>
                  <w:rFonts w:hint="eastAsia" w:ascii="宋体" w:hAnsi="宋体" w:cs="宋体"/>
                </w:rPr>
                <w:t>第二节</w:t>
              </w:r>
              <w:r>
                <w:rPr>
                  <w:rStyle w:val="16"/>
                  <w:rFonts w:hint="eastAsia" w:ascii="宋体" w:hAnsi="宋体" w:cs="宋体"/>
                  <w:lang w:val="en-US" w:eastAsia="zh-CN"/>
                </w:rPr>
                <w:t xml:space="preserve">   </w:t>
              </w:r>
              <w:r>
                <w:rPr>
                  <w:rStyle w:val="16"/>
                  <w:rFonts w:hint="eastAsia" w:ascii="宋体" w:hAnsi="宋体" w:cs="宋体"/>
                </w:rPr>
                <w:t>编制依据</w:t>
              </w:r>
              <w:r>
                <w:rPr>
                  <w:rFonts w:hint="eastAsia" w:ascii="宋体" w:hAnsi="宋体" w:cs="宋体"/>
                  <w:sz w:val="24"/>
                </w:rPr>
                <w:tab/>
              </w:r>
              <w:r>
                <w:rPr>
                  <w:rFonts w:hint="eastAsia" w:ascii="宋体" w:hAnsi="宋体" w:cs="宋体"/>
                  <w:sz w:val="24"/>
                  <w:lang w:val="en-US" w:eastAsia="zh-CN"/>
                </w:rPr>
                <w:t>3</w:t>
              </w:r>
              <w:r>
                <w:rPr>
                  <w:rFonts w:hint="eastAsia" w:ascii="宋体" w:hAnsi="宋体" w:cs="宋体"/>
                  <w:sz w:val="24"/>
                </w:rPr>
                <w:fldChar w:fldCharType="end"/>
              </w:r>
            </w:p>
            <w:p>
              <w:pPr>
                <w:pStyle w:val="10"/>
                <w:tabs>
                  <w:tab w:val="left" w:pos="147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"_Toc510940123" </w:instrText>
              </w:r>
              <w:r>
                <w:fldChar w:fldCharType="separate"/>
              </w:r>
              <w:r>
                <w:rPr>
                  <w:rStyle w:val="16"/>
                  <w:rFonts w:hint="eastAsia" w:ascii="宋体" w:hAnsi="宋体" w:cs="宋体"/>
                </w:rPr>
                <w:t>第三节</w:t>
              </w:r>
              <w:r>
                <w:rPr>
                  <w:rStyle w:val="16"/>
                  <w:rFonts w:hint="eastAsia" w:ascii="宋体" w:hAnsi="宋体" w:cs="宋体"/>
                  <w:lang w:val="en-US" w:eastAsia="zh-CN"/>
                </w:rPr>
                <w:t xml:space="preserve">   </w:t>
              </w:r>
              <w:r>
                <w:rPr>
                  <w:rStyle w:val="16"/>
                  <w:rFonts w:hint="eastAsia" w:ascii="宋体" w:hAnsi="宋体" w:cs="宋体"/>
                </w:rPr>
                <w:t>目标任务</w:t>
              </w:r>
              <w:r>
                <w:rPr>
                  <w:rFonts w:hint="eastAsia" w:ascii="宋体" w:hAnsi="宋体" w:cs="宋体"/>
                  <w:sz w:val="24"/>
                </w:rPr>
                <w:tab/>
              </w:r>
              <w:r>
                <w:rPr>
                  <w:rFonts w:hint="eastAsia" w:ascii="宋体" w:hAnsi="宋体" w:cs="宋体"/>
                  <w:sz w:val="24"/>
                  <w:lang w:val="en-US" w:eastAsia="zh-CN"/>
                </w:rPr>
                <w:t>4</w:t>
              </w:r>
              <w:r>
                <w:rPr>
                  <w:rFonts w:hint="eastAsia" w:ascii="宋体" w:hAnsi="宋体" w:cs="宋体"/>
                  <w:sz w:val="24"/>
                </w:rPr>
                <w:fldChar w:fldCharType="end"/>
              </w:r>
            </w:p>
            <w:p>
              <w:pPr>
                <w:pStyle w:val="10"/>
                <w:tabs>
                  <w:tab w:val="left" w:pos="147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"_Toc510940124" </w:instrText>
              </w:r>
              <w:r>
                <w:fldChar w:fldCharType="separate"/>
              </w:r>
              <w:r>
                <w:rPr>
                  <w:rStyle w:val="16"/>
                  <w:rFonts w:hint="eastAsia" w:ascii="宋体" w:hAnsi="宋体" w:cs="宋体"/>
                </w:rPr>
                <w:t>第四节</w:t>
              </w:r>
              <w:r>
                <w:rPr>
                  <w:rStyle w:val="16"/>
                  <w:rFonts w:hint="eastAsia" w:ascii="宋体" w:hAnsi="宋体" w:cs="宋体"/>
                  <w:lang w:val="en-US" w:eastAsia="zh-CN"/>
                </w:rPr>
                <w:t xml:space="preserve">   </w:t>
              </w:r>
              <w:r>
                <w:rPr>
                  <w:rStyle w:val="16"/>
                  <w:rFonts w:hint="eastAsia" w:ascii="宋体" w:hAnsi="宋体" w:cs="宋体"/>
                </w:rPr>
                <w:t>基本原则</w:t>
              </w:r>
              <w:r>
                <w:rPr>
                  <w:rFonts w:hint="eastAsia" w:ascii="宋体" w:hAnsi="宋体" w:cs="宋体"/>
                  <w:sz w:val="24"/>
                </w:rPr>
                <w:tab/>
              </w:r>
              <w:r>
                <w:rPr>
                  <w:rFonts w:hint="eastAsia" w:ascii="宋体" w:hAnsi="宋体" w:cs="宋体"/>
                  <w:sz w:val="24"/>
                  <w:lang w:val="en-US" w:eastAsia="zh-CN"/>
                </w:rPr>
                <w:t>5</w:t>
              </w:r>
              <w:r>
                <w:rPr>
                  <w:rFonts w:hint="eastAsia" w:ascii="宋体" w:hAnsi="宋体" w:cs="宋体"/>
                  <w:sz w:val="24"/>
                </w:rPr>
                <w:fldChar w:fldCharType="end"/>
              </w:r>
            </w:p>
            <w:p>
              <w:pPr>
                <w:pStyle w:val="10"/>
                <w:tabs>
                  <w:tab w:val="left" w:pos="147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"_Toc510940125" </w:instrText>
              </w:r>
              <w:r>
                <w:fldChar w:fldCharType="separate"/>
              </w:r>
              <w:r>
                <w:rPr>
                  <w:rStyle w:val="16"/>
                  <w:rFonts w:hint="eastAsia" w:ascii="宋体" w:hAnsi="宋体" w:cs="宋体"/>
                </w:rPr>
                <w:t>第五节</w:t>
              </w:r>
              <w:r>
                <w:rPr>
                  <w:rStyle w:val="16"/>
                  <w:rFonts w:hint="eastAsia" w:ascii="宋体" w:hAnsi="宋体" w:cs="宋体"/>
                  <w:lang w:val="en-US" w:eastAsia="zh-CN"/>
                </w:rPr>
                <w:t xml:space="preserve">   </w:t>
              </w:r>
              <w:r>
                <w:rPr>
                  <w:rStyle w:val="16"/>
                  <w:rFonts w:hint="eastAsia" w:ascii="宋体" w:hAnsi="宋体" w:cs="宋体"/>
                </w:rPr>
                <w:t>规划范围</w:t>
              </w:r>
              <w:r>
                <w:rPr>
                  <w:rFonts w:hint="eastAsia" w:ascii="宋体" w:hAnsi="宋体" w:cs="宋体"/>
                  <w:sz w:val="24"/>
                </w:rPr>
                <w:tab/>
              </w:r>
              <w:r>
                <w:rPr>
                  <w:rFonts w:hint="eastAsia" w:ascii="宋体" w:hAnsi="宋体" w:cs="宋体"/>
                  <w:sz w:val="24"/>
                  <w:lang w:val="en-US" w:eastAsia="zh-CN"/>
                </w:rPr>
                <w:t>6</w:t>
              </w:r>
              <w:r>
                <w:rPr>
                  <w:rFonts w:hint="eastAsia" w:ascii="宋体" w:hAnsi="宋体" w:cs="宋体"/>
                  <w:sz w:val="24"/>
                </w:rPr>
                <w:fldChar w:fldCharType="end"/>
              </w:r>
            </w:p>
            <w:p>
              <w:pPr>
                <w:pStyle w:val="9"/>
                <w:tabs>
                  <w:tab w:val="left" w:pos="1050"/>
                  <w:tab w:val="right" w:leader="dot" w:pos="8296"/>
                </w:tabs>
                <w:spacing w:line="360" w:lineRule="auto"/>
                <w:rPr>
                  <w:rFonts w:hint="eastAsia" w:ascii="宋体" w:hAnsi="宋体" w:eastAsia="宋体" w:cs="宋体"/>
                  <w:sz w:val="24"/>
                  <w:lang w:val="en-US" w:eastAsia="zh-CN"/>
                </w:rPr>
              </w:pPr>
              <w:r>
                <w:fldChar w:fldCharType="begin"/>
              </w:r>
              <w:r>
                <w:instrText xml:space="preserve"> HYPERLINK \l "_Toc510940126" </w:instrText>
              </w:r>
              <w:r>
                <w:fldChar w:fldCharType="separate"/>
              </w:r>
              <w:r>
                <w:rPr>
                  <w:rStyle w:val="16"/>
                  <w:rFonts w:hint="eastAsia" w:ascii="宋体" w:hAnsi="宋体" w:cs="宋体"/>
                </w:rPr>
                <w:t>第二章</w:t>
              </w:r>
              <w:r>
                <w:rPr>
                  <w:rFonts w:hint="eastAsia" w:ascii="宋体" w:hAnsi="宋体" w:cs="宋体"/>
                  <w:sz w:val="24"/>
                </w:rPr>
                <w:tab/>
              </w:r>
              <w:r>
                <w:rPr>
                  <w:rStyle w:val="16"/>
                  <w:rFonts w:hint="eastAsia" w:ascii="宋体" w:hAnsi="宋体" w:cs="宋体"/>
                </w:rPr>
                <w:t>养殖水域滩涂利用评价</w:t>
              </w:r>
              <w:r>
                <w:rPr>
                  <w:rFonts w:hint="eastAsia" w:ascii="宋体" w:hAnsi="宋体" w:cs="宋体"/>
                  <w:sz w:val="24"/>
                </w:rPr>
                <w:tab/>
              </w:r>
              <w:r>
                <w:rPr>
                  <w:rFonts w:hint="eastAsia" w:ascii="宋体" w:hAnsi="宋体" w:cs="宋体"/>
                  <w:sz w:val="24"/>
                  <w:lang w:val="en-US" w:eastAsia="zh-CN"/>
                </w:rPr>
                <w:t>7</w:t>
              </w:r>
              <w:r>
                <w:rPr>
                  <w:rFonts w:hint="eastAsia" w:ascii="宋体" w:hAnsi="宋体" w:cs="宋体"/>
                  <w:sz w:val="24"/>
                </w:rPr>
                <w:fldChar w:fldCharType="end"/>
              </w:r>
            </w:p>
            <w:p>
              <w:pPr>
                <w:pStyle w:val="10"/>
                <w:tabs>
                  <w:tab w:val="left" w:pos="147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"_Toc510940127" </w:instrText>
              </w:r>
              <w:r>
                <w:fldChar w:fldCharType="separate"/>
              </w:r>
              <w:r>
                <w:rPr>
                  <w:rStyle w:val="16"/>
                  <w:rFonts w:hint="eastAsia" w:ascii="宋体" w:hAnsi="宋体" w:cs="宋体"/>
                </w:rPr>
                <w:t>第六节</w:t>
              </w:r>
              <w:r>
                <w:rPr>
                  <w:rStyle w:val="16"/>
                  <w:rFonts w:hint="eastAsia" w:ascii="宋体" w:hAnsi="宋体" w:cs="宋体"/>
                  <w:lang w:val="en-US" w:eastAsia="zh-CN"/>
                </w:rPr>
                <w:t xml:space="preserve">   </w:t>
              </w:r>
              <w:r>
                <w:rPr>
                  <w:rStyle w:val="16"/>
                  <w:rFonts w:hint="eastAsia" w:ascii="宋体" w:hAnsi="宋体" w:cs="宋体"/>
                </w:rPr>
                <w:t>水域滩涂承载力分析</w:t>
              </w:r>
              <w:r>
                <w:rPr>
                  <w:rFonts w:hint="eastAsia" w:ascii="宋体" w:hAnsi="宋体" w:cs="宋体"/>
                  <w:sz w:val="24"/>
                </w:rPr>
                <w:tab/>
              </w:r>
              <w:r>
                <w:rPr>
                  <w:rFonts w:hint="eastAsia" w:ascii="宋体" w:hAnsi="宋体" w:cs="宋体"/>
                  <w:sz w:val="24"/>
                  <w:lang w:val="en-US" w:eastAsia="zh-CN"/>
                </w:rPr>
                <w:t>7</w:t>
              </w:r>
              <w:r>
                <w:rPr>
                  <w:rFonts w:hint="eastAsia" w:ascii="宋体" w:hAnsi="宋体" w:cs="宋体"/>
                  <w:sz w:val="24"/>
                </w:rPr>
                <w:fldChar w:fldCharType="end"/>
              </w:r>
            </w:p>
            <w:p>
              <w:pPr>
                <w:pStyle w:val="5"/>
                <w:tabs>
                  <w:tab w:val="left" w:pos="1770"/>
                  <w:tab w:val="right" w:leader="dot" w:pos="8296"/>
                </w:tabs>
                <w:spacing w:line="360" w:lineRule="auto"/>
                <w:ind w:left="0" w:leftChars="0" w:firstLine="0" w:firstLineChars="0"/>
                <w:rPr>
                  <w:rStyle w:val="16"/>
                  <w:rFonts w:hint="eastAsia" w:ascii="宋体" w:hAnsi="宋体" w:eastAsia="宋体" w:cs="宋体"/>
                  <w:color w:val="000000"/>
                  <w:kern w:val="2"/>
                  <w:lang w:val="en-US" w:eastAsia="zh-CN" w:bidi="ar-SA"/>
                </w:rPr>
              </w:pPr>
              <w:r>
                <w:rPr>
                  <w:rStyle w:val="16"/>
                  <w:rFonts w:hint="eastAsia" w:ascii="宋体" w:hAnsi="宋体" w:eastAsia="宋体" w:cs="宋体"/>
                  <w:color w:val="000000"/>
                  <w:kern w:val="2"/>
                  <w:lang w:val="en-US" w:eastAsia="zh-CN" w:bidi="ar-SA"/>
                </w:rPr>
                <w:fldChar w:fldCharType="begin"/>
              </w:r>
              <w:r>
                <w:rPr>
                  <w:rStyle w:val="16"/>
                  <w:rFonts w:hint="eastAsia" w:ascii="宋体" w:hAnsi="宋体" w:eastAsia="宋体" w:cs="宋体"/>
                  <w:color w:val="000000"/>
                  <w:kern w:val="2"/>
                  <w:lang w:val="en-US" w:eastAsia="zh-CN" w:bidi="ar-SA"/>
                </w:rPr>
                <w:instrText xml:space="preserve"> HYPERLINK \l "_Toc510940128" </w:instrText>
              </w:r>
              <w:r>
                <w:rPr>
                  <w:rStyle w:val="16"/>
                  <w:rFonts w:hint="eastAsia" w:ascii="宋体" w:hAnsi="宋体" w:eastAsia="宋体" w:cs="宋体"/>
                  <w:color w:val="000000"/>
                  <w:kern w:val="2"/>
                  <w:lang w:val="en-US" w:eastAsia="zh-CN" w:bidi="ar-SA"/>
                </w:rPr>
                <w:fldChar w:fldCharType="separate"/>
              </w:r>
              <w:r>
                <w:rPr>
                  <w:rStyle w:val="16"/>
                  <w:rFonts w:hint="eastAsia" w:ascii="宋体" w:hAnsi="宋体" w:eastAsia="宋体" w:cs="宋体"/>
                  <w:color w:val="000000"/>
                  <w:kern w:val="2"/>
                  <w:lang w:val="en-US" w:eastAsia="zh-CN" w:bidi="ar-SA"/>
                </w:rPr>
                <w:t xml:space="preserve">第一条 </w:t>
              </w:r>
              <w:r>
                <w:rPr>
                  <w:rStyle w:val="16"/>
                  <w:rFonts w:hint="eastAsia" w:ascii="宋体" w:hAnsi="宋体" w:cs="宋体"/>
                  <w:color w:val="000000"/>
                  <w:kern w:val="2"/>
                  <w:lang w:val="en-US" w:eastAsia="zh-CN" w:bidi="ar-SA"/>
                </w:rPr>
                <w:t xml:space="preserve">  </w:t>
              </w:r>
              <w:r>
                <w:rPr>
                  <w:rStyle w:val="16"/>
                  <w:rFonts w:hint="eastAsia" w:ascii="宋体" w:hAnsi="宋体" w:eastAsia="宋体" w:cs="宋体"/>
                  <w:color w:val="000000"/>
                  <w:kern w:val="2"/>
                  <w:lang w:val="en-US" w:eastAsia="zh-CN" w:bidi="ar-SA"/>
                </w:rPr>
                <w:t>水域滩涂资源状况</w:t>
              </w:r>
              <w:r>
                <w:rPr>
                  <w:rStyle w:val="16"/>
                  <w:rFonts w:hint="eastAsia" w:ascii="宋体" w:hAnsi="宋体" w:eastAsia="宋体" w:cs="宋体"/>
                  <w:color w:val="000000"/>
                  <w:kern w:val="2"/>
                  <w:lang w:val="en-US" w:eastAsia="zh-CN" w:bidi="ar-SA"/>
                </w:rPr>
                <w:tab/>
              </w:r>
              <w:r>
                <w:rPr>
                  <w:rStyle w:val="16"/>
                  <w:rFonts w:hint="eastAsia" w:ascii="宋体" w:hAnsi="宋体" w:eastAsia="宋体" w:cs="宋体"/>
                  <w:color w:val="000000"/>
                  <w:kern w:val="2"/>
                  <w:lang w:val="en-US" w:eastAsia="zh-CN" w:bidi="ar-SA"/>
                </w:rPr>
                <w:fldChar w:fldCharType="end"/>
              </w:r>
              <w:r>
                <w:rPr>
                  <w:rStyle w:val="16"/>
                  <w:rFonts w:hint="eastAsia" w:ascii="宋体" w:hAnsi="宋体" w:cs="宋体"/>
                  <w:color w:val="000000"/>
                  <w:kern w:val="2"/>
                  <w:lang w:val="en-US" w:eastAsia="zh-CN" w:bidi="ar-SA"/>
                </w:rPr>
                <w:t>7</w:t>
              </w:r>
            </w:p>
            <w:p>
              <w:pPr>
                <w:pStyle w:val="5"/>
                <w:tabs>
                  <w:tab w:val="left" w:pos="1770"/>
                  <w:tab w:val="right" w:leader="dot" w:pos="8296"/>
                </w:tabs>
                <w:spacing w:line="360" w:lineRule="auto"/>
                <w:ind w:left="0" w:leftChars="0" w:firstLine="0" w:firstLineChars="0"/>
                <w:jc w:val="left"/>
                <w:rPr>
                  <w:rFonts w:hint="eastAsia" w:ascii="宋体" w:hAnsi="宋体" w:eastAsia="宋体" w:cs="宋体"/>
                  <w:sz w:val="24"/>
                  <w:lang w:val="en-US" w:eastAsia="zh-CN"/>
                </w:rPr>
              </w:pPr>
              <w:r>
                <w:rPr>
                  <w:rStyle w:val="16"/>
                  <w:rFonts w:hint="eastAsia" w:ascii="宋体" w:hAnsi="宋体" w:eastAsia="宋体" w:cs="宋体"/>
                  <w:color w:val="000000"/>
                  <w:kern w:val="2"/>
                  <w:lang w:val="en-US" w:eastAsia="zh-CN" w:bidi="ar-SA"/>
                </w:rPr>
                <w:fldChar w:fldCharType="begin"/>
              </w:r>
              <w:r>
                <w:rPr>
                  <w:rStyle w:val="16"/>
                  <w:rFonts w:hint="eastAsia" w:ascii="宋体" w:hAnsi="宋体" w:eastAsia="宋体" w:cs="宋体"/>
                  <w:color w:val="000000"/>
                  <w:kern w:val="2"/>
                  <w:lang w:val="en-US" w:eastAsia="zh-CN" w:bidi="ar-SA"/>
                </w:rPr>
                <w:instrText xml:space="preserve"> HYPERLINK \l "_Toc510940129" </w:instrText>
              </w:r>
              <w:r>
                <w:rPr>
                  <w:rStyle w:val="16"/>
                  <w:rFonts w:hint="eastAsia" w:ascii="宋体" w:hAnsi="宋体" w:eastAsia="宋体" w:cs="宋体"/>
                  <w:color w:val="000000"/>
                  <w:kern w:val="2"/>
                  <w:lang w:val="en-US" w:eastAsia="zh-CN" w:bidi="ar-SA"/>
                </w:rPr>
                <w:fldChar w:fldCharType="separate"/>
              </w:r>
              <w:r>
                <w:rPr>
                  <w:rStyle w:val="16"/>
                  <w:rFonts w:hint="eastAsia" w:ascii="宋体" w:hAnsi="宋体" w:eastAsia="宋体" w:cs="宋体"/>
                  <w:color w:val="000000"/>
                  <w:kern w:val="2"/>
                  <w:lang w:val="en-US" w:eastAsia="zh-CN" w:bidi="ar-SA"/>
                </w:rPr>
                <w:t xml:space="preserve">第二条 </w:t>
              </w:r>
              <w:r>
                <w:rPr>
                  <w:rStyle w:val="16"/>
                  <w:rFonts w:hint="eastAsia" w:ascii="宋体" w:hAnsi="宋体" w:cs="宋体"/>
                  <w:color w:val="000000"/>
                  <w:kern w:val="2"/>
                  <w:lang w:val="en-US" w:eastAsia="zh-CN" w:bidi="ar-SA"/>
                </w:rPr>
                <w:t xml:space="preserve">  </w:t>
              </w:r>
              <w:r>
                <w:rPr>
                  <w:rStyle w:val="16"/>
                  <w:rFonts w:hint="eastAsia" w:ascii="宋体" w:hAnsi="宋体" w:eastAsia="宋体" w:cs="宋体"/>
                  <w:color w:val="000000"/>
                  <w:kern w:val="2"/>
                  <w:lang w:val="en-US" w:eastAsia="zh-CN" w:bidi="ar-SA"/>
                </w:rPr>
                <w:t>自然气候条件</w:t>
              </w:r>
              <w:r>
                <w:rPr>
                  <w:rStyle w:val="16"/>
                  <w:rFonts w:hint="eastAsia" w:ascii="宋体" w:hAnsi="宋体" w:eastAsia="宋体" w:cs="宋体"/>
                  <w:color w:val="000000"/>
                  <w:kern w:val="2"/>
                  <w:lang w:val="en-US" w:eastAsia="zh-CN" w:bidi="ar-SA"/>
                </w:rPr>
                <w:tab/>
              </w:r>
              <w:r>
                <w:rPr>
                  <w:rStyle w:val="16"/>
                  <w:rFonts w:hint="eastAsia" w:ascii="宋体" w:hAnsi="宋体" w:cs="宋体"/>
                  <w:color w:val="000000"/>
                  <w:kern w:val="2"/>
                  <w:lang w:val="en-US" w:eastAsia="zh-CN" w:bidi="ar-SA"/>
                </w:rPr>
                <w:t>8</w:t>
              </w:r>
              <w:r>
                <w:rPr>
                  <w:rStyle w:val="16"/>
                  <w:rFonts w:hint="eastAsia" w:ascii="宋体" w:hAnsi="宋体" w:eastAsia="宋体" w:cs="宋体"/>
                  <w:color w:val="000000"/>
                  <w:kern w:val="2"/>
                  <w:lang w:val="en-US" w:eastAsia="zh-CN" w:bidi="ar-SA"/>
                </w:rPr>
                <w:fldChar w:fldCharType="end"/>
              </w:r>
            </w:p>
            <w:p>
              <w:pPr>
                <w:pStyle w:val="5"/>
                <w:tabs>
                  <w:tab w:val="left" w:pos="1770"/>
                  <w:tab w:val="right" w:leader="dot" w:pos="8296"/>
                </w:tabs>
                <w:spacing w:line="360" w:lineRule="auto"/>
                <w:ind w:left="0" w:leftChars="0" w:firstLine="0" w:firstLineChars="0"/>
                <w:rPr>
                  <w:rFonts w:hint="eastAsia" w:ascii="宋体" w:hAnsi="宋体" w:eastAsia="宋体" w:cs="宋体"/>
                  <w:sz w:val="24"/>
                  <w:lang w:val="en-US" w:eastAsia="zh-CN"/>
                </w:rPr>
              </w:pPr>
              <w:r>
                <w:fldChar w:fldCharType="begin"/>
              </w:r>
              <w:r>
                <w:instrText xml:space="preserve"> HYPERLINK \l "_Toc510940130" </w:instrText>
              </w:r>
              <w:r>
                <w:fldChar w:fldCharType="separate"/>
              </w:r>
              <w:r>
                <w:rPr>
                  <w:rStyle w:val="16"/>
                  <w:rFonts w:hint="eastAsia" w:ascii="宋体" w:hAnsi="宋体" w:cs="宋体"/>
                </w:rPr>
                <w:t>第三条</w:t>
              </w:r>
              <w:r>
                <w:rPr>
                  <w:rStyle w:val="16"/>
                  <w:rFonts w:hint="eastAsia" w:ascii="宋体" w:hAnsi="宋体" w:cs="宋体"/>
                  <w:lang w:val="en-US" w:eastAsia="zh-CN"/>
                </w:rPr>
                <w:t xml:space="preserve">   </w:t>
              </w:r>
              <w:r>
                <w:rPr>
                  <w:rStyle w:val="16"/>
                  <w:rFonts w:hint="eastAsia" w:ascii="宋体" w:hAnsi="宋体" w:cs="宋体"/>
                </w:rPr>
                <w:t>水生生物资源状况</w:t>
              </w:r>
              <w:r>
                <w:rPr>
                  <w:rFonts w:hint="eastAsia" w:ascii="宋体" w:hAnsi="宋体" w:cs="宋体"/>
                  <w:sz w:val="24"/>
                </w:rPr>
                <w:tab/>
              </w:r>
              <w:r>
                <w:rPr>
                  <w:rFonts w:hint="eastAsia" w:ascii="宋体" w:hAnsi="宋体" w:cs="宋体"/>
                  <w:sz w:val="24"/>
                  <w:lang w:val="en-US" w:eastAsia="zh-CN"/>
                </w:rPr>
                <w:t>8</w:t>
              </w:r>
              <w:r>
                <w:rPr>
                  <w:rFonts w:hint="eastAsia" w:ascii="宋体" w:hAnsi="宋体" w:cs="宋体"/>
                  <w:sz w:val="24"/>
                </w:rPr>
                <w:fldChar w:fldCharType="end"/>
              </w:r>
            </w:p>
            <w:p>
              <w:pPr>
                <w:pStyle w:val="5"/>
                <w:tabs>
                  <w:tab w:val="left" w:pos="1770"/>
                  <w:tab w:val="right" w:leader="dot" w:pos="8296"/>
                </w:tabs>
                <w:spacing w:line="360" w:lineRule="auto"/>
                <w:ind w:left="0" w:leftChars="0" w:firstLine="0" w:firstLineChars="0"/>
                <w:jc w:val="left"/>
                <w:rPr>
                  <w:rFonts w:hint="eastAsia" w:ascii="宋体" w:hAnsi="宋体" w:eastAsia="宋体" w:cs="宋体"/>
                  <w:sz w:val="24"/>
                  <w:lang w:val="en-US" w:eastAsia="zh-CN"/>
                </w:rPr>
              </w:pPr>
              <w:r>
                <w:fldChar w:fldCharType="begin"/>
              </w:r>
              <w:r>
                <w:instrText xml:space="preserve"> HYPERLINK \l "_Toc510940131" </w:instrText>
              </w:r>
              <w:r>
                <w:fldChar w:fldCharType="separate"/>
              </w:r>
              <w:r>
                <w:rPr>
                  <w:rStyle w:val="16"/>
                  <w:rFonts w:hint="eastAsia" w:ascii="宋体" w:hAnsi="宋体" w:cs="宋体"/>
                </w:rPr>
                <w:t>第四条</w:t>
              </w:r>
              <w:r>
                <w:rPr>
                  <w:rStyle w:val="16"/>
                  <w:rFonts w:hint="eastAsia" w:ascii="宋体" w:hAnsi="宋体" w:cs="宋体"/>
                  <w:lang w:val="en-US" w:eastAsia="zh-CN"/>
                </w:rPr>
                <w:t xml:space="preserve">   </w:t>
              </w:r>
              <w:r>
                <w:rPr>
                  <w:rStyle w:val="16"/>
                  <w:rFonts w:hint="eastAsia" w:ascii="宋体" w:hAnsi="宋体" w:cs="宋体"/>
                </w:rPr>
                <w:t>水域环境状况</w:t>
              </w:r>
              <w:r>
                <w:rPr>
                  <w:rFonts w:hint="eastAsia" w:ascii="宋体" w:hAnsi="宋体" w:cs="宋体"/>
                  <w:sz w:val="24"/>
                </w:rPr>
                <w:tab/>
              </w:r>
              <w:r>
                <w:rPr>
                  <w:rFonts w:hint="eastAsia" w:ascii="宋体" w:hAnsi="宋体" w:cs="宋体"/>
                  <w:sz w:val="24"/>
                  <w:lang w:val="en-US" w:eastAsia="zh-CN"/>
                </w:rPr>
                <w:t>9</w:t>
              </w:r>
              <w:r>
                <w:rPr>
                  <w:rFonts w:hint="eastAsia" w:ascii="宋体" w:hAnsi="宋体" w:cs="宋体"/>
                  <w:sz w:val="24"/>
                </w:rPr>
                <w:fldChar w:fldCharType="end"/>
              </w:r>
            </w:p>
            <w:p>
              <w:pPr>
                <w:pStyle w:val="5"/>
                <w:tabs>
                  <w:tab w:val="left" w:pos="1770"/>
                  <w:tab w:val="right" w:leader="dot" w:pos="8296"/>
                </w:tabs>
                <w:spacing w:line="360" w:lineRule="auto"/>
                <w:ind w:left="0" w:leftChars="0" w:firstLine="0" w:firstLineChars="0"/>
                <w:rPr>
                  <w:rFonts w:hint="eastAsia" w:ascii="宋体" w:hAnsi="宋体" w:eastAsia="宋体" w:cs="宋体"/>
                  <w:sz w:val="24"/>
                  <w:lang w:val="en-US" w:eastAsia="zh-CN"/>
                </w:rPr>
              </w:pPr>
              <w:r>
                <w:fldChar w:fldCharType="begin"/>
              </w:r>
              <w:r>
                <w:instrText xml:space="preserve"> HYPERLINK \l "_Toc510940132" </w:instrText>
              </w:r>
              <w:r>
                <w:fldChar w:fldCharType="separate"/>
              </w:r>
              <w:r>
                <w:rPr>
                  <w:rStyle w:val="16"/>
                  <w:rFonts w:hint="eastAsia" w:ascii="宋体" w:hAnsi="宋体" w:cs="宋体"/>
                </w:rPr>
                <w:t>第五条</w:t>
              </w:r>
              <w:r>
                <w:rPr>
                  <w:rStyle w:val="16"/>
                  <w:rFonts w:hint="eastAsia" w:ascii="宋体" w:hAnsi="宋体" w:cs="宋体"/>
                  <w:lang w:val="en-US" w:eastAsia="zh-CN"/>
                </w:rPr>
                <w:t xml:space="preserve">   </w:t>
              </w:r>
              <w:r>
                <w:rPr>
                  <w:rStyle w:val="16"/>
                  <w:rFonts w:hint="eastAsia" w:ascii="宋体" w:hAnsi="宋体" w:cs="宋体"/>
                </w:rPr>
                <w:t>水域滩涂承载力评价</w:t>
              </w:r>
              <w:r>
                <w:rPr>
                  <w:rStyle w:val="16"/>
                  <w:rFonts w:hint="eastAsia" w:ascii="宋体" w:hAnsi="宋体" w:cs="宋体"/>
                </w:rPr>
                <w:tab/>
              </w:r>
              <w:r>
                <w:rPr>
                  <w:rFonts w:hint="eastAsia" w:ascii="宋体" w:hAnsi="宋体" w:cs="宋体"/>
                  <w:sz w:val="24"/>
                </w:rPr>
                <w:t xml:space="preserve"> </w:t>
              </w:r>
              <w:r>
                <w:rPr>
                  <w:rFonts w:hint="eastAsia" w:ascii="宋体" w:hAnsi="宋体" w:cs="宋体"/>
                  <w:sz w:val="24"/>
                </w:rPr>
                <w:fldChar w:fldCharType="end"/>
              </w:r>
              <w:r>
                <w:rPr>
                  <w:rFonts w:hint="eastAsia" w:ascii="宋体" w:hAnsi="宋体" w:cs="宋体"/>
                  <w:sz w:val="24"/>
                  <w:lang w:val="en-US" w:eastAsia="zh-CN"/>
                </w:rPr>
                <w:t>9</w:t>
              </w:r>
            </w:p>
            <w:p>
              <w:pPr>
                <w:pStyle w:val="10"/>
                <w:tabs>
                  <w:tab w:val="left" w:pos="1470"/>
                  <w:tab w:val="right" w:leader="dot" w:pos="8296"/>
                </w:tabs>
                <w:spacing w:line="360" w:lineRule="auto"/>
                <w:ind w:left="0" w:leftChars="0" w:firstLine="0" w:firstLineChars="0"/>
                <w:rPr>
                  <w:rFonts w:hint="eastAsia" w:ascii="宋体" w:hAnsi="宋体" w:eastAsia="宋体" w:cs="宋体"/>
                  <w:sz w:val="24"/>
                  <w:lang w:eastAsia="zh-CN"/>
                </w:rPr>
              </w:pPr>
              <w:r>
                <w:fldChar w:fldCharType="begin"/>
              </w:r>
              <w:r>
                <w:instrText xml:space="preserve"> HYPERLINK \l "_Toc510940133" </w:instrText>
              </w:r>
              <w:r>
                <w:fldChar w:fldCharType="separate"/>
              </w:r>
              <w:r>
                <w:rPr>
                  <w:rStyle w:val="16"/>
                  <w:rFonts w:hint="eastAsia" w:ascii="宋体" w:hAnsi="宋体" w:cs="宋体"/>
                </w:rPr>
                <w:t>第七节</w:t>
              </w:r>
              <w:r>
                <w:rPr>
                  <w:rStyle w:val="16"/>
                  <w:rFonts w:hint="eastAsia" w:ascii="宋体" w:hAnsi="宋体" w:cs="宋体"/>
                  <w:lang w:val="en-US" w:eastAsia="zh-CN"/>
                </w:rPr>
                <w:t xml:space="preserve">   </w:t>
              </w:r>
              <w:r>
                <w:rPr>
                  <w:rStyle w:val="16"/>
                  <w:rFonts w:hint="eastAsia" w:ascii="宋体" w:hAnsi="宋体" w:cs="宋体"/>
                </w:rPr>
                <w:t>水产养殖产业发展分析</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lang w:val="en-US" w:eastAsia="zh-CN"/>
                </w:rPr>
                <w:t>1</w:t>
              </w:r>
            </w:p>
            <w:p>
              <w:pPr>
                <w:pStyle w:val="5"/>
                <w:tabs>
                  <w:tab w:val="left" w:pos="1770"/>
                  <w:tab w:val="right" w:leader="dot" w:pos="8296"/>
                </w:tabs>
                <w:spacing w:line="360" w:lineRule="auto"/>
                <w:ind w:left="0" w:leftChars="0" w:firstLine="0" w:firstLineChars="0"/>
                <w:rPr>
                  <w:rFonts w:hint="eastAsia" w:ascii="宋体" w:hAnsi="宋体" w:eastAsia="宋体" w:cs="宋体"/>
                  <w:sz w:val="24"/>
                  <w:lang w:eastAsia="zh-CN"/>
                </w:rPr>
              </w:pPr>
              <w:r>
                <w:fldChar w:fldCharType="begin"/>
              </w:r>
              <w:r>
                <w:instrText xml:space="preserve"> HYPERLINK \l "_Toc510940134" </w:instrText>
              </w:r>
              <w:r>
                <w:fldChar w:fldCharType="separate"/>
              </w:r>
              <w:r>
                <w:rPr>
                  <w:rStyle w:val="16"/>
                  <w:rFonts w:hint="eastAsia" w:ascii="宋体" w:hAnsi="宋体" w:cs="宋体"/>
                </w:rPr>
                <w:t>第一条</w:t>
              </w:r>
              <w:r>
                <w:rPr>
                  <w:rStyle w:val="16"/>
                  <w:rFonts w:hint="eastAsia" w:ascii="宋体" w:hAnsi="宋体" w:cs="宋体"/>
                  <w:lang w:val="en-US" w:eastAsia="zh-CN"/>
                </w:rPr>
                <w:t xml:space="preserve">   </w:t>
              </w:r>
              <w:r>
                <w:rPr>
                  <w:rStyle w:val="16"/>
                  <w:rFonts w:hint="eastAsia" w:ascii="宋体" w:hAnsi="宋体" w:cs="宋体"/>
                </w:rPr>
                <w:t>水产养殖发展现状</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lang w:val="en-US" w:eastAsia="zh-CN"/>
                </w:rPr>
                <w:t>1</w:t>
              </w:r>
            </w:p>
            <w:p>
              <w:pPr>
                <w:pStyle w:val="5"/>
                <w:tabs>
                  <w:tab w:val="left" w:pos="177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"_Toc510940135" </w:instrText>
              </w:r>
              <w:r>
                <w:fldChar w:fldCharType="separate"/>
              </w:r>
              <w:r>
                <w:rPr>
                  <w:rStyle w:val="16"/>
                  <w:rFonts w:hint="eastAsia" w:ascii="宋体" w:hAnsi="宋体" w:cs="宋体"/>
                </w:rPr>
                <w:t>第二条</w:t>
              </w:r>
              <w:r>
                <w:rPr>
                  <w:rStyle w:val="16"/>
                  <w:rFonts w:hint="eastAsia" w:ascii="宋体" w:hAnsi="宋体" w:cs="宋体"/>
                  <w:lang w:val="en-US" w:eastAsia="zh-CN"/>
                </w:rPr>
                <w:t xml:space="preserve">   </w:t>
              </w:r>
              <w:r>
                <w:rPr>
                  <w:rStyle w:val="16"/>
                  <w:rFonts w:hint="eastAsia" w:ascii="宋体" w:hAnsi="宋体" w:cs="宋体"/>
                </w:rPr>
                <w:t>区域经济发展方向</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_Toc510940135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5"/>
                <w:tabs>
                  <w:tab w:val="left" w:pos="177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"_Toc510940136" </w:instrText>
              </w:r>
              <w:r>
                <w:fldChar w:fldCharType="separate"/>
              </w:r>
              <w:r>
                <w:rPr>
                  <w:rStyle w:val="16"/>
                  <w:rFonts w:hint="eastAsia" w:ascii="宋体" w:hAnsi="宋体" w:cs="宋体"/>
                </w:rPr>
                <w:t>第三条</w:t>
              </w:r>
              <w:r>
                <w:rPr>
                  <w:rStyle w:val="16"/>
                  <w:rFonts w:hint="eastAsia" w:ascii="宋体" w:hAnsi="宋体" w:cs="宋体"/>
                  <w:lang w:val="en-US" w:eastAsia="zh-CN"/>
                </w:rPr>
                <w:t xml:space="preserve">   </w:t>
              </w:r>
              <w:r>
                <w:rPr>
                  <w:rStyle w:val="16"/>
                  <w:rFonts w:hint="eastAsia" w:ascii="宋体" w:hAnsi="宋体" w:cs="宋体"/>
                </w:rPr>
                <w:t>水产养殖前景预测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_Toc510940136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r>
                <w:rPr>
                  <w:rFonts w:hint="eastAsia" w:ascii="宋体" w:hAnsi="宋体" w:cs="宋体"/>
                  <w:sz w:val="24"/>
                </w:rPr>
                <w:fldChar w:fldCharType="end"/>
              </w:r>
            </w:p>
            <w:p>
              <w:pPr>
                <w:pStyle w:val="10"/>
                <w:tabs>
                  <w:tab w:val="left" w:pos="147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"_Toc510940137" </w:instrText>
              </w:r>
              <w:r>
                <w:fldChar w:fldCharType="separate"/>
              </w:r>
              <w:r>
                <w:rPr>
                  <w:rStyle w:val="16"/>
                  <w:rFonts w:hint="eastAsia" w:ascii="宋体" w:hAnsi="宋体" w:cs="宋体"/>
                </w:rPr>
                <w:t>第八节</w:t>
              </w:r>
              <w:r>
                <w:rPr>
                  <w:rStyle w:val="16"/>
                  <w:rFonts w:hint="eastAsia" w:ascii="宋体" w:hAnsi="宋体" w:cs="宋体"/>
                  <w:lang w:val="en-US" w:eastAsia="zh-CN"/>
                </w:rPr>
                <w:t xml:space="preserve">   </w:t>
              </w:r>
              <w:r>
                <w:rPr>
                  <w:rStyle w:val="16"/>
                  <w:rFonts w:hint="eastAsia" w:ascii="宋体" w:hAnsi="宋体" w:cs="宋体"/>
                </w:rPr>
                <w:t>养殖水域滩涂开发总体思路</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_Toc510940137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r>
                <w:rPr>
                  <w:rFonts w:hint="eastAsia" w:ascii="宋体" w:hAnsi="宋体" w:cs="宋体"/>
                  <w:sz w:val="24"/>
                </w:rPr>
                <w:fldChar w:fldCharType="end"/>
              </w:r>
            </w:p>
            <w:p>
              <w:pPr>
                <w:pStyle w:val="9"/>
                <w:tabs>
                  <w:tab w:val="left" w:pos="1050"/>
                  <w:tab w:val="right" w:leader="dot" w:pos="8296"/>
                </w:tabs>
                <w:spacing w:line="360" w:lineRule="auto"/>
                <w:rPr>
                  <w:rFonts w:hint="eastAsia" w:ascii="宋体" w:hAnsi="宋体" w:eastAsia="宋体" w:cs="宋体"/>
                  <w:sz w:val="24"/>
                  <w:lang w:val="en-US" w:eastAsia="zh-CN"/>
                </w:rPr>
              </w:pPr>
              <w:r>
                <w:fldChar w:fldCharType="begin"/>
              </w:r>
              <w:r>
                <w:instrText xml:space="preserve"> HYPERLINK \l "_Toc510940139" </w:instrText>
              </w:r>
              <w:r>
                <w:fldChar w:fldCharType="separate"/>
              </w:r>
              <w:r>
                <w:rPr>
                  <w:rStyle w:val="16"/>
                  <w:rFonts w:hint="eastAsia" w:ascii="宋体" w:hAnsi="宋体" w:cs="宋体"/>
                </w:rPr>
                <w:t>第三章</w:t>
              </w:r>
              <w:r>
                <w:rPr>
                  <w:rFonts w:hint="eastAsia" w:ascii="宋体" w:hAnsi="宋体" w:cs="宋体"/>
                  <w:sz w:val="24"/>
                </w:rPr>
                <w:tab/>
              </w:r>
              <w:r>
                <w:rPr>
                  <w:rStyle w:val="16"/>
                  <w:rFonts w:hint="eastAsia" w:ascii="宋体" w:hAnsi="宋体" w:cs="宋体"/>
                </w:rPr>
                <w:t>养殖水域滩涂功能区划</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_Toc510940139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r>
                <w:rPr>
                  <w:rFonts w:hint="eastAsia" w:ascii="宋体" w:hAnsi="宋体" w:cs="宋体"/>
                  <w:sz w:val="24"/>
                </w:rPr>
                <w:fldChar w:fldCharType="end"/>
              </w:r>
            </w:p>
            <w:p>
              <w:pPr>
                <w:pStyle w:val="10"/>
                <w:tabs>
                  <w:tab w:val="left" w:pos="1680"/>
                  <w:tab w:val="right" w:leader="dot" w:pos="8296"/>
                </w:tabs>
                <w:spacing w:line="360" w:lineRule="auto"/>
                <w:ind w:left="0" w:leftChars="0" w:firstLine="0" w:firstLineChars="0"/>
                <w:rPr>
                  <w:rFonts w:hint="eastAsia" w:ascii="宋体" w:hAnsi="宋体" w:cs="宋体"/>
                  <w:sz w:val="24"/>
                </w:rPr>
              </w:pPr>
              <w:r>
                <w:fldChar w:fldCharType="begin"/>
              </w:r>
              <w:r>
                <w:instrText xml:space="preserve"> HYPERLINK \l "_Toc510940141" </w:instrText>
              </w:r>
              <w:r>
                <w:fldChar w:fldCharType="separate"/>
              </w:r>
              <w:r>
                <w:rPr>
                  <w:rStyle w:val="16"/>
                  <w:rFonts w:hint="eastAsia" w:ascii="宋体" w:hAnsi="宋体" w:cs="宋体"/>
                </w:rPr>
                <w:t>第</w:t>
              </w:r>
              <w:r>
                <w:rPr>
                  <w:rStyle w:val="16"/>
                  <w:rFonts w:hint="eastAsia" w:ascii="宋体" w:hAnsi="宋体" w:cs="宋体"/>
                  <w:lang w:eastAsia="zh-CN"/>
                </w:rPr>
                <w:t>九</w:t>
              </w:r>
              <w:r>
                <w:rPr>
                  <w:rStyle w:val="16"/>
                  <w:rFonts w:hint="eastAsia" w:ascii="宋体" w:hAnsi="宋体" w:cs="宋体"/>
                </w:rPr>
                <w:t xml:space="preserve">节  </w:t>
              </w:r>
              <w:r>
                <w:rPr>
                  <w:rStyle w:val="16"/>
                  <w:rFonts w:hint="eastAsia" w:ascii="宋体" w:hAnsi="宋体" w:cs="宋体"/>
                  <w:lang w:val="en-US" w:eastAsia="zh-CN"/>
                </w:rPr>
                <w:t xml:space="preserve"> </w:t>
              </w:r>
              <w:r>
                <w:rPr>
                  <w:rStyle w:val="16"/>
                  <w:rFonts w:hint="eastAsia" w:ascii="宋体" w:hAnsi="宋体" w:cs="宋体"/>
                  <w:lang w:eastAsia="zh-CN"/>
                </w:rPr>
                <w:t>功能区划概述</w:t>
              </w:r>
              <w:r>
                <w:rPr>
                  <w:rFonts w:hint="eastAsia" w:ascii="宋体" w:hAnsi="宋体" w:cs="宋体"/>
                  <w:sz w:val="24"/>
                </w:rPr>
                <w:tab/>
              </w:r>
              <w:r>
                <w:rPr>
                  <w:rFonts w:hint="eastAsia" w:ascii="宋体" w:hAnsi="宋体" w:cs="宋体"/>
                  <w:sz w:val="24"/>
                  <w:lang w:val="en-US" w:eastAsia="zh-CN"/>
                </w:rPr>
                <w:t>14</w:t>
              </w:r>
              <w:r>
                <w:rPr>
                  <w:rFonts w:hint="eastAsia" w:ascii="宋体" w:hAnsi="宋体" w:cs="宋体"/>
                  <w:sz w:val="24"/>
                </w:rPr>
                <w:fldChar w:fldCharType="end"/>
              </w:r>
            </w:p>
            <w:p>
              <w:pPr>
                <w:rPr>
                  <w:rFonts w:hint="eastAsia" w:eastAsia="宋体"/>
                  <w:lang w:val="en-US" w:eastAsia="zh-CN"/>
                </w:rPr>
              </w:pPr>
              <w:r>
                <w:fldChar w:fldCharType="begin"/>
              </w:r>
              <w:r>
                <w:instrText xml:space="preserve"> HYPERLINK \l "_Toc510940141" </w:instrText>
              </w:r>
              <w:r>
                <w:fldChar w:fldCharType="separate"/>
              </w:r>
              <w:r>
                <w:rPr>
                  <w:rStyle w:val="16"/>
                  <w:rFonts w:hint="eastAsia" w:ascii="宋体" w:hAnsi="宋体" w:cs="宋体"/>
                </w:rPr>
                <w:t xml:space="preserve">第十节  </w:t>
              </w:r>
              <w:r>
                <w:rPr>
                  <w:rStyle w:val="16"/>
                  <w:rFonts w:hint="eastAsia" w:ascii="宋体" w:hAnsi="宋体" w:cs="宋体"/>
                  <w:lang w:val="en-US" w:eastAsia="zh-CN"/>
                </w:rPr>
                <w:t xml:space="preserve"> </w:t>
              </w:r>
              <w:r>
                <w:rPr>
                  <w:rStyle w:val="16"/>
                  <w:rFonts w:hint="eastAsia" w:ascii="宋体" w:hAnsi="宋体" w:cs="宋体"/>
                </w:rPr>
                <w:t>禁止养殖区</w:t>
              </w:r>
              <w:r>
                <w:rPr>
                  <w:rStyle w:val="16"/>
                  <w:rFonts w:hint="default" w:ascii="Arial" w:hAnsi="Arial" w:eastAsia="宋体" w:cs="Arial"/>
                </w:rPr>
                <w:t>………………………………………………………………</w:t>
              </w:r>
              <w:r>
                <w:rPr>
                  <w:rFonts w:hint="eastAsia" w:ascii="宋体" w:hAnsi="宋体" w:cs="宋体"/>
                  <w:sz w:val="24"/>
                  <w:lang w:val="en-US" w:eastAsia="zh-CN"/>
                </w:rPr>
                <w:t>1</w:t>
              </w:r>
              <w:r>
                <w:rPr>
                  <w:rFonts w:hint="eastAsia" w:ascii="宋体" w:hAnsi="宋体" w:cs="宋体"/>
                  <w:sz w:val="24"/>
                </w:rPr>
                <w:fldChar w:fldCharType="end"/>
              </w:r>
              <w:r>
                <w:rPr>
                  <w:rFonts w:hint="eastAsia" w:ascii="宋体" w:hAnsi="宋体" w:cs="宋体"/>
                  <w:sz w:val="24"/>
                  <w:lang w:val="en-US" w:eastAsia="zh-CN"/>
                </w:rPr>
                <w:t>5</w:t>
              </w:r>
            </w:p>
            <w:p>
              <w:pPr>
                <w:pStyle w:val="10"/>
                <w:tabs>
                  <w:tab w:val="left" w:pos="1680"/>
                  <w:tab w:val="right" w:leader="dot" w:pos="8296"/>
                </w:tabs>
                <w:spacing w:line="360" w:lineRule="auto"/>
                <w:ind w:left="0" w:leftChars="0" w:firstLine="0" w:firstLineChars="0"/>
                <w:rPr>
                  <w:rFonts w:hint="eastAsia" w:ascii="宋体" w:hAnsi="宋体" w:eastAsia="宋体" w:cs="宋体"/>
                  <w:sz w:val="24"/>
                  <w:lang w:val="en-US" w:eastAsia="zh-CN"/>
                </w:rPr>
              </w:pPr>
              <w:r>
                <w:fldChar w:fldCharType="begin"/>
              </w:r>
              <w:r>
                <w:instrText xml:space="preserve"> HYPERLINK \l "_Toc510940142" </w:instrText>
              </w:r>
              <w:r>
                <w:fldChar w:fldCharType="separate"/>
              </w:r>
              <w:r>
                <w:rPr>
                  <w:rStyle w:val="16"/>
                  <w:rFonts w:hint="eastAsia" w:ascii="宋体" w:hAnsi="宋体" w:cs="宋体"/>
                </w:rPr>
                <w:t>第十一节</w:t>
              </w:r>
              <w:r>
                <w:rPr>
                  <w:rStyle w:val="16"/>
                  <w:rFonts w:hint="eastAsia" w:ascii="宋体" w:hAnsi="宋体" w:cs="宋体"/>
                  <w:lang w:val="en-US" w:eastAsia="zh-CN"/>
                </w:rPr>
                <w:t xml:space="preserve"> </w:t>
              </w:r>
              <w:r>
                <w:rPr>
                  <w:rStyle w:val="16"/>
                  <w:rFonts w:hint="eastAsia" w:ascii="宋体" w:hAnsi="宋体" w:cs="宋体"/>
                </w:rPr>
                <w:t>限制养殖区</w:t>
              </w:r>
              <w:r>
                <w:rPr>
                  <w:rFonts w:hint="eastAsia" w:ascii="宋体" w:hAnsi="宋体" w:cs="宋体"/>
                  <w:sz w:val="24"/>
                </w:rPr>
                <w:tab/>
              </w:r>
              <w:r>
                <w:rPr>
                  <w:rFonts w:hint="eastAsia" w:ascii="宋体" w:hAnsi="宋体" w:cs="宋体"/>
                  <w:sz w:val="24"/>
                  <w:lang w:val="en-US" w:eastAsia="zh-CN"/>
                </w:rPr>
                <w:t>1</w:t>
              </w:r>
              <w:r>
                <w:rPr>
                  <w:rFonts w:hint="eastAsia" w:ascii="宋体" w:hAnsi="宋体" w:cs="宋体"/>
                  <w:sz w:val="24"/>
                </w:rPr>
                <w:fldChar w:fldCharType="end"/>
              </w:r>
              <w:r>
                <w:rPr>
                  <w:rFonts w:hint="eastAsia" w:ascii="宋体" w:hAnsi="宋体" w:cs="宋体"/>
                  <w:sz w:val="24"/>
                  <w:lang w:val="en-US" w:eastAsia="zh-CN"/>
                </w:rPr>
                <w:t>6</w:t>
              </w:r>
            </w:p>
            <w:p>
              <w:pPr>
                <w:pStyle w:val="10"/>
                <w:tabs>
                  <w:tab w:val="left" w:pos="1680"/>
                  <w:tab w:val="right" w:leader="dot" w:pos="8296"/>
                </w:tabs>
                <w:spacing w:line="360" w:lineRule="auto"/>
                <w:ind w:left="0" w:leftChars="0" w:firstLine="0" w:firstLineChars="0"/>
                <w:rPr>
                  <w:rFonts w:hint="eastAsia" w:ascii="宋体" w:hAnsi="宋体" w:eastAsia="宋体" w:cs="宋体"/>
                  <w:sz w:val="24"/>
                  <w:lang w:val="en-US" w:eastAsia="zh-CN"/>
                </w:rPr>
              </w:pPr>
              <w:r>
                <w:fldChar w:fldCharType="begin"/>
              </w:r>
              <w:r>
                <w:instrText xml:space="preserve"> HYPERLINK \l "_Toc510940143" </w:instrText>
              </w:r>
              <w:r>
                <w:fldChar w:fldCharType="separate"/>
              </w:r>
              <w:r>
                <w:rPr>
                  <w:rStyle w:val="16"/>
                  <w:rFonts w:hint="eastAsia" w:ascii="宋体" w:hAnsi="宋体" w:cs="宋体"/>
                </w:rPr>
                <w:t>第十二节</w:t>
              </w:r>
              <w:r>
                <w:rPr>
                  <w:rStyle w:val="16"/>
                  <w:rFonts w:hint="eastAsia" w:ascii="宋体" w:hAnsi="宋体" w:cs="宋体"/>
                  <w:lang w:val="en-US" w:eastAsia="zh-CN"/>
                </w:rPr>
                <w:t xml:space="preserve"> </w:t>
              </w:r>
              <w:r>
                <w:rPr>
                  <w:rStyle w:val="16"/>
                  <w:rFonts w:hint="eastAsia" w:ascii="宋体" w:hAnsi="宋体" w:cs="宋体"/>
                </w:rPr>
                <w:t>养殖区</w:t>
              </w:r>
              <w:r>
                <w:rPr>
                  <w:rFonts w:hint="eastAsia" w:ascii="宋体" w:hAnsi="宋体" w:cs="宋体"/>
                  <w:sz w:val="24"/>
                </w:rPr>
                <w:tab/>
              </w:r>
              <w:r>
                <w:rPr>
                  <w:rFonts w:hint="eastAsia" w:ascii="宋体" w:hAnsi="宋体" w:cs="宋体"/>
                  <w:sz w:val="24"/>
                  <w:lang w:val="en-US" w:eastAsia="zh-CN"/>
                </w:rPr>
                <w:t>1</w:t>
              </w:r>
              <w:r>
                <w:rPr>
                  <w:rFonts w:hint="eastAsia" w:ascii="宋体" w:hAnsi="宋体" w:cs="宋体"/>
                  <w:sz w:val="24"/>
                </w:rPr>
                <w:fldChar w:fldCharType="end"/>
              </w:r>
              <w:r>
                <w:rPr>
                  <w:rFonts w:hint="eastAsia" w:ascii="宋体" w:hAnsi="宋体" w:cs="宋体"/>
                  <w:sz w:val="24"/>
                  <w:lang w:val="en-US" w:eastAsia="zh-CN"/>
                </w:rPr>
                <w:t>7</w:t>
              </w:r>
            </w:p>
            <w:p>
              <w:pPr>
                <w:pStyle w:val="9"/>
                <w:tabs>
                  <w:tab w:val="left" w:pos="1050"/>
                  <w:tab w:val="right" w:leader="dot" w:pos="8296"/>
                </w:tabs>
                <w:spacing w:line="360" w:lineRule="auto"/>
                <w:rPr>
                  <w:rFonts w:hint="eastAsia" w:ascii="宋体" w:hAnsi="宋体" w:eastAsia="宋体" w:cs="宋体"/>
                  <w:sz w:val="24"/>
                  <w:lang w:val="en-US" w:eastAsia="zh-CN"/>
                </w:rPr>
              </w:pPr>
              <w:r>
                <w:fldChar w:fldCharType="begin"/>
              </w:r>
              <w:r>
                <w:instrText xml:space="preserve"> HYPERLINK \l "_Toc510940144" </w:instrText>
              </w:r>
              <w:r>
                <w:fldChar w:fldCharType="separate"/>
              </w:r>
              <w:r>
                <w:rPr>
                  <w:rStyle w:val="16"/>
                  <w:rFonts w:hint="eastAsia" w:ascii="宋体" w:hAnsi="宋体" w:cs="宋体"/>
                </w:rPr>
                <w:t>第四章</w:t>
              </w:r>
              <w:r>
                <w:rPr>
                  <w:rFonts w:hint="eastAsia" w:ascii="宋体" w:hAnsi="宋体" w:cs="宋体"/>
                  <w:sz w:val="24"/>
                </w:rPr>
                <w:tab/>
              </w:r>
              <w:r>
                <w:rPr>
                  <w:rStyle w:val="16"/>
                  <w:rFonts w:hint="eastAsia" w:ascii="宋体" w:hAnsi="宋体" w:cs="宋体"/>
                </w:rPr>
                <w:t>保障措施</w:t>
              </w:r>
              <w:r>
                <w:rPr>
                  <w:rFonts w:hint="eastAsia" w:ascii="宋体" w:hAnsi="宋体" w:cs="宋体"/>
                  <w:sz w:val="24"/>
                </w:rPr>
                <w:tab/>
              </w:r>
              <w:r>
                <w:rPr>
                  <w:rFonts w:hint="eastAsia" w:ascii="宋体" w:hAnsi="宋体" w:cs="宋体"/>
                  <w:sz w:val="24"/>
                  <w:lang w:val="en-US" w:eastAsia="zh-CN"/>
                </w:rPr>
                <w:t>1</w:t>
              </w:r>
              <w:r>
                <w:rPr>
                  <w:rFonts w:hint="eastAsia" w:ascii="宋体" w:hAnsi="宋体" w:cs="宋体"/>
                  <w:sz w:val="24"/>
                </w:rPr>
                <w:fldChar w:fldCharType="end"/>
              </w:r>
              <w:r>
                <w:rPr>
                  <w:rFonts w:hint="eastAsia" w:ascii="宋体" w:hAnsi="宋体" w:cs="宋体"/>
                  <w:sz w:val="24"/>
                  <w:lang w:val="en-US" w:eastAsia="zh-CN"/>
                </w:rPr>
                <w:t>8</w:t>
              </w:r>
            </w:p>
            <w:p>
              <w:pPr>
                <w:pStyle w:val="10"/>
                <w:tabs>
                  <w:tab w:val="left" w:pos="1680"/>
                  <w:tab w:val="right" w:leader="dot" w:pos="8296"/>
                </w:tabs>
                <w:spacing w:line="360" w:lineRule="auto"/>
                <w:ind w:left="0" w:leftChars="0" w:firstLine="0" w:firstLineChars="0"/>
                <w:rPr>
                  <w:rFonts w:hint="eastAsia" w:ascii="宋体" w:hAnsi="宋体" w:eastAsia="宋体" w:cs="宋体"/>
                  <w:sz w:val="24"/>
                  <w:lang w:val="en-US" w:eastAsia="zh-CN"/>
                </w:rPr>
              </w:pPr>
              <w:r>
                <w:fldChar w:fldCharType="begin"/>
              </w:r>
              <w:r>
                <w:instrText xml:space="preserve"> HYPERLINK \l "_Toc510940145" </w:instrText>
              </w:r>
              <w:r>
                <w:fldChar w:fldCharType="separate"/>
              </w:r>
              <w:r>
                <w:rPr>
                  <w:rStyle w:val="16"/>
                  <w:rFonts w:hint="eastAsia" w:ascii="宋体" w:hAnsi="宋体" w:cs="宋体"/>
                </w:rPr>
                <w:t>第十三节</w:t>
              </w:r>
              <w:r>
                <w:rPr>
                  <w:rStyle w:val="16"/>
                  <w:rFonts w:hint="eastAsia" w:ascii="宋体" w:hAnsi="宋体" w:cs="宋体"/>
                  <w:lang w:val="en-US" w:eastAsia="zh-CN"/>
                </w:rPr>
                <w:t xml:space="preserve"> </w:t>
              </w:r>
              <w:r>
                <w:rPr>
                  <w:rStyle w:val="16"/>
                  <w:rFonts w:hint="eastAsia" w:ascii="宋体" w:hAnsi="宋体" w:cs="宋体"/>
                </w:rPr>
                <w:t>加强组织领导</w:t>
              </w:r>
              <w:r>
                <w:rPr>
                  <w:rFonts w:hint="eastAsia" w:ascii="宋体" w:hAnsi="宋体" w:cs="宋体"/>
                  <w:sz w:val="24"/>
                </w:rPr>
                <w:tab/>
              </w:r>
              <w:r>
                <w:rPr>
                  <w:rFonts w:hint="eastAsia" w:ascii="宋体" w:hAnsi="宋体" w:cs="宋体"/>
                  <w:sz w:val="24"/>
                  <w:lang w:val="en-US" w:eastAsia="zh-CN"/>
                </w:rPr>
                <w:t>1</w:t>
              </w:r>
              <w:r>
                <w:rPr>
                  <w:rFonts w:hint="eastAsia" w:ascii="宋体" w:hAnsi="宋体" w:cs="宋体"/>
                  <w:sz w:val="24"/>
                </w:rPr>
                <w:fldChar w:fldCharType="end"/>
              </w:r>
              <w:r>
                <w:rPr>
                  <w:rFonts w:hint="eastAsia" w:ascii="宋体" w:hAnsi="宋体" w:cs="宋体"/>
                  <w:sz w:val="24"/>
                  <w:lang w:val="en-US" w:eastAsia="zh-CN"/>
                </w:rPr>
                <w:t>9</w:t>
              </w:r>
            </w:p>
            <w:p>
              <w:pPr>
                <w:pStyle w:val="10"/>
                <w:tabs>
                  <w:tab w:val="left" w:pos="168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"_Toc510940146" </w:instrText>
              </w:r>
              <w:r>
                <w:fldChar w:fldCharType="separate"/>
              </w:r>
              <w:r>
                <w:rPr>
                  <w:rStyle w:val="16"/>
                  <w:rFonts w:hint="eastAsia" w:ascii="宋体" w:hAnsi="宋体" w:cs="宋体"/>
                </w:rPr>
                <w:t>第十四节</w:t>
              </w:r>
              <w:r>
                <w:rPr>
                  <w:rStyle w:val="16"/>
                  <w:rFonts w:hint="eastAsia" w:ascii="宋体" w:hAnsi="宋体" w:cs="宋体"/>
                  <w:lang w:val="en-US" w:eastAsia="zh-CN"/>
                </w:rPr>
                <w:t xml:space="preserve"> </w:t>
              </w:r>
              <w:r>
                <w:rPr>
                  <w:rStyle w:val="16"/>
                  <w:rFonts w:hint="eastAsia" w:ascii="宋体" w:hAnsi="宋体" w:cs="宋体"/>
                </w:rPr>
                <w:t>强化监督检查</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0</w:t>
              </w:r>
            </w:p>
            <w:p>
              <w:pPr>
                <w:pStyle w:val="10"/>
                <w:tabs>
                  <w:tab w:val="left" w:pos="1680"/>
                  <w:tab w:val="right" w:leader="dot" w:pos="8296"/>
                </w:tabs>
                <w:spacing w:line="360" w:lineRule="auto"/>
                <w:ind w:left="0" w:leftChars="0" w:firstLine="0" w:firstLineChars="0"/>
                <w:rPr>
                  <w:rFonts w:ascii="宋体" w:hAnsi="宋体" w:cs="宋体"/>
                  <w:sz w:val="24"/>
                </w:rPr>
              </w:pPr>
              <w:r>
                <w:fldChar w:fldCharType="begin"/>
              </w:r>
              <w:r>
                <w:instrText xml:space="preserve"> HYPERLINK \l "_Toc510940147" </w:instrText>
              </w:r>
              <w:r>
                <w:fldChar w:fldCharType="separate"/>
              </w:r>
              <w:r>
                <w:rPr>
                  <w:rStyle w:val="16"/>
                  <w:rFonts w:hint="eastAsia" w:ascii="宋体" w:hAnsi="宋体" w:cs="宋体"/>
                </w:rPr>
                <w:t>第十五节</w:t>
              </w:r>
              <w:r>
                <w:rPr>
                  <w:rStyle w:val="16"/>
                  <w:rFonts w:hint="eastAsia" w:ascii="宋体" w:hAnsi="宋体" w:cs="宋体"/>
                  <w:lang w:val="en-US" w:eastAsia="zh-CN"/>
                </w:rPr>
                <w:t xml:space="preserve"> </w:t>
              </w:r>
              <w:r>
                <w:rPr>
                  <w:rStyle w:val="16"/>
                  <w:rFonts w:hint="eastAsia" w:ascii="宋体" w:hAnsi="宋体" w:cs="宋体"/>
                </w:rPr>
                <w:t>完善生态保护</w:t>
              </w:r>
              <w:r>
                <w:rPr>
                  <w:rFonts w:hint="eastAsia" w:ascii="宋体" w:hAnsi="宋体" w:cs="宋体"/>
                  <w:sz w:val="24"/>
                </w:rPr>
                <w:tab/>
              </w:r>
              <w:r>
                <w:rPr>
                  <w:rFonts w:hint="eastAsia" w:ascii="宋体" w:hAnsi="宋体" w:cs="宋体"/>
                  <w:sz w:val="24"/>
                  <w:lang w:val="en-US" w:eastAsia="zh-CN"/>
                </w:rPr>
                <w:t>21</w:t>
              </w:r>
              <w:r>
                <w:rPr>
                  <w:rFonts w:hint="eastAsia" w:ascii="宋体" w:hAnsi="宋体" w:cs="宋体"/>
                  <w:sz w:val="24"/>
                </w:rPr>
                <w:fldChar w:fldCharType="end"/>
              </w:r>
            </w:p>
            <w:p>
              <w:pPr>
                <w:pStyle w:val="10"/>
                <w:tabs>
                  <w:tab w:val="left" w:pos="1680"/>
                  <w:tab w:val="right" w:leader="dot" w:pos="8296"/>
                </w:tabs>
                <w:spacing w:line="360" w:lineRule="auto"/>
                <w:ind w:left="0" w:leftChars="0" w:firstLine="0" w:firstLineChars="0"/>
                <w:rPr>
                  <w:rFonts w:ascii="宋体" w:hAnsi="宋体" w:cs="宋体"/>
                  <w:sz w:val="24"/>
                  <w:lang w:val="en-US"/>
                </w:rPr>
              </w:pPr>
              <w:r>
                <w:fldChar w:fldCharType="begin"/>
              </w:r>
              <w:r>
                <w:instrText xml:space="preserve"> HYPERLINK \l "_Toc510940148" </w:instrText>
              </w:r>
              <w:r>
                <w:fldChar w:fldCharType="separate"/>
              </w:r>
              <w:r>
                <w:rPr>
                  <w:rStyle w:val="16"/>
                  <w:rFonts w:hint="eastAsia" w:ascii="宋体" w:hAnsi="宋体" w:cs="宋体"/>
                </w:rPr>
                <w:t>第十六节</w:t>
              </w:r>
              <w:r>
                <w:rPr>
                  <w:rStyle w:val="16"/>
                  <w:rFonts w:hint="eastAsia" w:ascii="宋体" w:hAnsi="宋体" w:cs="宋体"/>
                  <w:lang w:val="en-US" w:eastAsia="zh-CN"/>
                </w:rPr>
                <w:t xml:space="preserve"> </w:t>
              </w:r>
              <w:r>
                <w:rPr>
                  <w:rStyle w:val="16"/>
                  <w:rFonts w:hint="eastAsia" w:ascii="宋体" w:hAnsi="宋体" w:cs="宋体"/>
                </w:rPr>
                <w:t>其他保障措施</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lang w:val="en-US" w:eastAsia="zh-CN"/>
                </w:rPr>
                <w:t>22</w:t>
              </w:r>
            </w:p>
            <w:p>
              <w:pPr>
                <w:pStyle w:val="9"/>
                <w:tabs>
                  <w:tab w:val="left" w:pos="1050"/>
                  <w:tab w:val="right" w:leader="dot" w:pos="8296"/>
                </w:tabs>
                <w:spacing w:line="360" w:lineRule="auto"/>
                <w:rPr>
                  <w:rFonts w:ascii="宋体" w:hAnsi="宋体" w:cs="宋体"/>
                  <w:sz w:val="24"/>
                  <w:lang w:val="en-US"/>
                </w:rPr>
              </w:pPr>
              <w:r>
                <w:fldChar w:fldCharType="begin"/>
              </w:r>
              <w:r>
                <w:instrText xml:space="preserve"> HYPERLINK \l "_Toc510940149" </w:instrText>
              </w:r>
              <w:r>
                <w:fldChar w:fldCharType="separate"/>
              </w:r>
              <w:r>
                <w:rPr>
                  <w:rStyle w:val="16"/>
                  <w:rFonts w:hint="eastAsia" w:ascii="宋体" w:hAnsi="宋体" w:cs="宋体"/>
                </w:rPr>
                <w:t>第五章</w:t>
              </w:r>
              <w:r>
                <w:rPr>
                  <w:rFonts w:hint="eastAsia" w:ascii="宋体" w:hAnsi="宋体" w:cs="宋体"/>
                  <w:sz w:val="24"/>
                </w:rPr>
                <w:tab/>
              </w:r>
              <w:r>
                <w:rPr>
                  <w:rStyle w:val="16"/>
                  <w:rFonts w:hint="eastAsia" w:ascii="宋体" w:hAnsi="宋体" w:cs="宋体"/>
                </w:rPr>
                <w:t>附则</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lang w:val="en-US" w:eastAsia="zh-CN"/>
                </w:rPr>
                <w:t>23</w:t>
              </w:r>
            </w:p>
            <w:p>
              <w:pPr>
                <w:pStyle w:val="10"/>
                <w:tabs>
                  <w:tab w:val="left" w:pos="1680"/>
                  <w:tab w:val="right" w:leader="dot" w:pos="8296"/>
                </w:tabs>
                <w:spacing w:line="360" w:lineRule="auto"/>
                <w:ind w:left="0" w:leftChars="0" w:firstLine="0" w:firstLineChars="0"/>
                <w:rPr>
                  <w:rFonts w:hint="eastAsia" w:ascii="宋体" w:hAnsi="宋体" w:eastAsia="宋体" w:cs="宋体"/>
                  <w:sz w:val="24"/>
                  <w:lang w:eastAsia="zh-CN"/>
                </w:rPr>
              </w:pPr>
              <w:r>
                <w:fldChar w:fldCharType="begin"/>
              </w:r>
              <w:r>
                <w:instrText xml:space="preserve"> HYPERLINK \l "_Toc510940150" </w:instrText>
              </w:r>
              <w:r>
                <w:fldChar w:fldCharType="separate"/>
              </w:r>
              <w:r>
                <w:rPr>
                  <w:rStyle w:val="16"/>
                  <w:rFonts w:hint="eastAsia" w:ascii="宋体" w:hAnsi="宋体" w:cs="宋体"/>
                </w:rPr>
                <w:t>第十七节</w:t>
              </w:r>
              <w:r>
                <w:rPr>
                  <w:rStyle w:val="16"/>
                  <w:rFonts w:hint="eastAsia" w:ascii="宋体" w:hAnsi="宋体" w:cs="宋体"/>
                  <w:lang w:val="en-US" w:eastAsia="zh-CN"/>
                </w:rPr>
                <w:t xml:space="preserve"> </w:t>
              </w:r>
              <w:r>
                <w:rPr>
                  <w:rStyle w:val="16"/>
                  <w:rFonts w:hint="eastAsia" w:ascii="宋体" w:hAnsi="宋体" w:cs="宋体"/>
                </w:rPr>
                <w:t>关于规划效力</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3</w:t>
              </w:r>
            </w:p>
            <w:p>
              <w:pPr>
                <w:pStyle w:val="10"/>
                <w:tabs>
                  <w:tab w:val="left" w:pos="1680"/>
                  <w:tab w:val="right" w:leader="dot" w:pos="8296"/>
                </w:tabs>
                <w:spacing w:line="360" w:lineRule="auto"/>
                <w:ind w:left="0" w:leftChars="0" w:firstLine="0" w:firstLineChars="0"/>
                <w:rPr>
                  <w:rFonts w:hint="eastAsia" w:eastAsia="宋体"/>
                  <w:lang w:val="en-US" w:eastAsia="zh-CN"/>
                </w:rPr>
              </w:pPr>
              <w:r>
                <w:fldChar w:fldCharType="begin"/>
              </w:r>
              <w:r>
                <w:instrText xml:space="preserve"> HYPERLINK \l "_Toc510940151" </w:instrText>
              </w:r>
              <w:r>
                <w:fldChar w:fldCharType="separate"/>
              </w:r>
              <w:r>
                <w:rPr>
                  <w:rStyle w:val="16"/>
                  <w:rFonts w:hint="eastAsia" w:ascii="宋体" w:hAnsi="宋体" w:cs="宋体"/>
                </w:rPr>
                <w:t>第十八节</w:t>
              </w:r>
              <w:r>
                <w:rPr>
                  <w:rStyle w:val="16"/>
                  <w:rFonts w:hint="eastAsia" w:ascii="宋体" w:hAnsi="宋体" w:cs="宋体"/>
                  <w:lang w:val="en-US" w:eastAsia="zh-CN"/>
                </w:rPr>
                <w:t xml:space="preserve"> </w:t>
              </w:r>
              <w:r>
                <w:rPr>
                  <w:rStyle w:val="16"/>
                  <w:rFonts w:hint="eastAsia" w:ascii="宋体" w:hAnsi="宋体" w:cs="宋体"/>
                </w:rPr>
                <w:t>关于规划图件</w:t>
              </w:r>
              <w:r>
                <w:rPr>
                  <w:rFonts w:hint="eastAsia" w:ascii="宋体" w:hAnsi="宋体" w:cs="宋体"/>
                  <w:sz w:val="24"/>
                </w:rPr>
                <w:tab/>
              </w:r>
              <w:r>
                <w:rPr>
                  <w:rFonts w:hint="eastAsia" w:ascii="宋体" w:hAnsi="宋体" w:cs="宋体"/>
                  <w:sz w:val="24"/>
                  <w:lang w:val="en-US" w:eastAsia="zh-CN"/>
                </w:rPr>
                <w:t>2</w:t>
              </w:r>
              <w:r>
                <w:rPr>
                  <w:rFonts w:hint="eastAsia" w:ascii="宋体" w:hAnsi="宋体" w:cs="宋体"/>
                  <w:sz w:val="24"/>
                </w:rPr>
                <w:fldChar w:fldCharType="end"/>
              </w:r>
              <w:r>
                <w:rPr>
                  <w:rFonts w:hint="eastAsia" w:ascii="宋体" w:hAnsi="宋体" w:cs="宋体"/>
                  <w:sz w:val="24"/>
                  <w:lang w:val="en-US" w:eastAsia="zh-CN"/>
                </w:rPr>
                <w:t>3</w:t>
              </w:r>
            </w:p>
            <w:p>
              <w:pPr>
                <w:pStyle w:val="2"/>
                <w:numPr>
                  <w:ilvl w:val="0"/>
                  <w:numId w:val="0"/>
                </w:numPr>
                <w:spacing w:line="360" w:lineRule="auto"/>
                <w:jc w:val="center"/>
                <w:rPr>
                  <w:rFonts w:ascii="宋体" w:hAnsi="宋体" w:cs="宋体"/>
                  <w:b/>
                  <w:color w:val="auto"/>
                  <w:kern w:val="2"/>
                  <w:sz w:val="24"/>
                  <w:szCs w:val="24"/>
                  <w:lang w:val="zh-CN"/>
                </w:rPr>
              </w:pPr>
              <w:r>
                <w:rPr>
                  <w:rFonts w:hint="eastAsia" w:ascii="宋体" w:hAnsi="宋体" w:cs="宋体"/>
                  <w:b/>
                  <w:sz w:val="24"/>
                  <w:szCs w:val="24"/>
                  <w:lang w:val="zh-CN"/>
                </w:rPr>
                <w:fldChar w:fldCharType="end"/>
              </w:r>
            </w:p>
          </w:sdtContent>
        </w:sdt>
      </w:sdtContent>
    </w:sdt>
    <w:p/>
    <w:p>
      <w:pPr>
        <w:pStyle w:val="2"/>
        <w:numPr>
          <w:ilvl w:val="0"/>
          <w:numId w:val="0"/>
        </w:numPr>
        <w:jc w:val="center"/>
        <w:rPr>
          <w:b/>
          <w:bCs w:val="0"/>
          <w:color w:val="000000" w:themeColor="text1"/>
          <w14:textFill>
            <w14:solidFill>
              <w14:schemeClr w14:val="tx1"/>
            </w14:solidFill>
          </w14:textFill>
        </w:rPr>
      </w:pPr>
    </w:p>
    <w:p>
      <w:pPr>
        <w:rPr>
          <w:b/>
          <w:color w:val="000000" w:themeColor="text1"/>
          <w14:textFill>
            <w14:solidFill>
              <w14:schemeClr w14:val="tx1"/>
            </w14:solidFill>
          </w14:textFill>
        </w:rPr>
      </w:pPr>
    </w:p>
    <w:p>
      <w:pPr>
        <w:rPr>
          <w:b/>
          <w:color w:val="000000" w:themeColor="text1"/>
          <w14:textFill>
            <w14:solidFill>
              <w14:schemeClr w14:val="tx1"/>
            </w14:solidFill>
          </w14:textFill>
        </w:rPr>
      </w:pPr>
    </w:p>
    <w:p>
      <w:pPr>
        <w:rPr>
          <w:b/>
          <w:color w:val="000000" w:themeColor="text1"/>
          <w14:textFill>
            <w14:solidFill>
              <w14:schemeClr w14:val="tx1"/>
            </w14:solidFill>
          </w14:textFill>
        </w:rPr>
      </w:pPr>
    </w:p>
    <w:p>
      <w:pPr>
        <w:rPr>
          <w:b/>
          <w:color w:val="000000" w:themeColor="text1"/>
          <w14:textFill>
            <w14:solidFill>
              <w14:schemeClr w14:val="tx1"/>
            </w14:solidFill>
          </w14:textFill>
        </w:rPr>
      </w:pPr>
    </w:p>
    <w:p>
      <w:pPr>
        <w:rPr>
          <w:b/>
          <w:color w:val="000000" w:themeColor="text1"/>
          <w14:textFill>
            <w14:solidFill>
              <w14:schemeClr w14:val="tx1"/>
            </w14:solidFill>
          </w14:textFill>
        </w:rPr>
      </w:pPr>
    </w:p>
    <w:p>
      <w:pPr>
        <w:rPr>
          <w:b/>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b/>
          <w:color w:val="000000" w:themeColor="text1"/>
          <w14:textFill>
            <w14:solidFill>
              <w14:schemeClr w14:val="tx1"/>
            </w14:solidFill>
          </w14:textFill>
        </w:rPr>
      </w:pPr>
    </w:p>
    <w:p>
      <w:pPr>
        <w:pStyle w:val="2"/>
        <w:numPr>
          <w:ilvl w:val="0"/>
          <w:numId w:val="5"/>
        </w:numPr>
        <w:jc w:val="center"/>
        <w:rPr>
          <w:b/>
          <w:bCs w:val="0"/>
          <w:color w:val="000000" w:themeColor="text1"/>
          <w:sz w:val="30"/>
          <w:szCs w:val="30"/>
          <w14:textFill>
            <w14:solidFill>
              <w14:schemeClr w14:val="tx1"/>
            </w14:solidFill>
          </w14:textFill>
        </w:rPr>
      </w:pPr>
      <w:r>
        <w:rPr>
          <w:b/>
          <w:bCs w:val="0"/>
          <w:color w:val="000000" w:themeColor="text1"/>
          <w:sz w:val="30"/>
          <w:szCs w:val="30"/>
          <w14:textFill>
            <w14:solidFill>
              <w14:schemeClr w14:val="tx1"/>
            </w14:solidFill>
          </w14:textFill>
        </w:rPr>
        <w:t>总</w:t>
      </w:r>
      <w:r>
        <w:rPr>
          <w:rFonts w:hint="eastAsia"/>
          <w:b/>
          <w:bCs w:val="0"/>
          <w:color w:val="000000" w:themeColor="text1"/>
          <w:sz w:val="30"/>
          <w:szCs w:val="30"/>
          <w:lang w:val="en-US" w:eastAsia="zh-CN"/>
          <w14:textFill>
            <w14:solidFill>
              <w14:schemeClr w14:val="tx1"/>
            </w14:solidFill>
          </w14:textFill>
        </w:rPr>
        <w:t xml:space="preserve"> </w:t>
      </w:r>
      <w:r>
        <w:rPr>
          <w:b/>
          <w:bCs w:val="0"/>
          <w:color w:val="000000" w:themeColor="text1"/>
          <w:sz w:val="30"/>
          <w:szCs w:val="30"/>
          <w14:textFill>
            <w14:solidFill>
              <w14:schemeClr w14:val="tx1"/>
            </w14:solidFill>
          </w14:textFill>
        </w:rPr>
        <w:t>则</w:t>
      </w:r>
      <w:bookmarkEnd w:id="0"/>
    </w:p>
    <w:p/>
    <w:p>
      <w:pPr>
        <w:pStyle w:val="3"/>
        <w:spacing w:line="360" w:lineRule="auto"/>
        <w:jc w:val="center"/>
        <w:rPr>
          <w:rFonts w:ascii="宋体" w:hAnsi="宋体" w:cs="宋体"/>
          <w:b/>
          <w:bCs/>
          <w:color w:val="auto"/>
          <w:sz w:val="24"/>
        </w:rPr>
      </w:pPr>
      <w:bookmarkStart w:id="1" w:name="_Toc510940121"/>
      <w:r>
        <w:rPr>
          <w:rFonts w:hint="eastAsia" w:ascii="宋体" w:hAnsi="宋体" w:cs="宋体"/>
          <w:b/>
          <w:bCs w:val="0"/>
          <w:color w:val="auto"/>
          <w:sz w:val="28"/>
          <w:szCs w:val="28"/>
        </w:rPr>
        <w:t>前言</w:t>
      </w:r>
      <w:bookmarkEnd w:id="1"/>
    </w:p>
    <w:p/>
    <w:p>
      <w:pPr>
        <w:shd w:val="clear" w:color="auto" w:fill="FFFFFF"/>
        <w:adjustRightInd w:val="0"/>
        <w:snapToGrid w:val="0"/>
        <w:spacing w:line="360" w:lineRule="auto"/>
        <w:ind w:firstLine="496" w:firstLineChars="200"/>
        <w:jc w:val="both"/>
        <w:rPr>
          <w:rFonts w:ascii="宋体" w:hAnsi="宋体" w:cs="宋体"/>
          <w:color w:val="333333"/>
          <w:spacing w:val="4"/>
          <w:kern w:val="0"/>
          <w:sz w:val="24"/>
          <w:u w:val="none"/>
        </w:rPr>
      </w:pPr>
      <w:r>
        <w:rPr>
          <w:rFonts w:hint="eastAsia" w:ascii="宋体" w:hAnsi="宋体" w:cs="宋体"/>
          <w:color w:val="333333"/>
          <w:spacing w:val="4"/>
          <w:kern w:val="0"/>
          <w:sz w:val="24"/>
          <w:u w:val="none"/>
        </w:rPr>
        <w:t>河源市源城区位于广东省东北部，</w:t>
      </w:r>
      <w:r>
        <w:rPr>
          <w:rFonts w:hint="eastAsia" w:ascii="宋体" w:hAnsi="宋体" w:cs="宋体"/>
          <w:color w:val="333333"/>
          <w:spacing w:val="4"/>
          <w:kern w:val="0"/>
          <w:sz w:val="24"/>
          <w:u w:val="none"/>
          <w:lang w:val="en-US" w:eastAsia="zh-CN"/>
        </w:rPr>
        <w:t>河源市的最南端</w:t>
      </w:r>
      <w:r>
        <w:rPr>
          <w:rFonts w:hint="eastAsia" w:ascii="宋体" w:hAnsi="宋体" w:cs="宋体"/>
          <w:color w:val="333333"/>
          <w:spacing w:val="4"/>
          <w:kern w:val="0"/>
          <w:sz w:val="24"/>
          <w:u w:val="none"/>
        </w:rPr>
        <w:t>，源城区作为河源市辖区，不仅是中共河源市委和市人民政府所在地，也是河源市的政治、经济和文化中心。本辖区以老城区为中心，东与</w:t>
      </w:r>
      <w:r>
        <w:rPr>
          <w:rFonts w:hint="eastAsia" w:ascii="宋体" w:hAnsi="宋体" w:cs="宋体"/>
          <w:color w:val="333333"/>
          <w:spacing w:val="4"/>
          <w:kern w:val="0"/>
          <w:sz w:val="24"/>
          <w:u w:val="none"/>
          <w:lang w:eastAsia="zh-CN"/>
        </w:rPr>
        <w:t>江东新区</w:t>
      </w:r>
      <w:r>
        <w:rPr>
          <w:rFonts w:hint="eastAsia" w:ascii="宋体" w:hAnsi="宋体" w:cs="宋体"/>
          <w:color w:val="333333"/>
          <w:spacing w:val="4"/>
          <w:kern w:val="0"/>
          <w:sz w:val="24"/>
          <w:u w:val="none"/>
        </w:rPr>
        <w:t>接壤，南至</w:t>
      </w:r>
      <w:r>
        <w:rPr>
          <w:rFonts w:hint="eastAsia" w:ascii="宋体" w:hAnsi="宋体" w:cs="宋体"/>
          <w:color w:val="333333"/>
          <w:spacing w:val="4"/>
          <w:kern w:val="0"/>
          <w:sz w:val="24"/>
          <w:u w:val="none"/>
          <w:lang w:eastAsia="zh-CN"/>
        </w:rPr>
        <w:t>埔</w:t>
      </w:r>
      <w:r>
        <w:rPr>
          <w:rFonts w:hint="eastAsia" w:ascii="宋体" w:hAnsi="宋体" w:cs="宋体"/>
          <w:color w:val="333333"/>
          <w:spacing w:val="4"/>
          <w:kern w:val="0"/>
          <w:sz w:val="24"/>
          <w:u w:val="none"/>
        </w:rPr>
        <w:t>前镇，与博罗县石坝镇相邻，西面与东源县新港镇交界，北面与东源县仙塘镇相连。其范围处于东经114°</w:t>
      </w:r>
      <w:r>
        <w:rPr>
          <w:rFonts w:hint="eastAsia" w:ascii="宋体" w:hAnsi="宋体" w:cs="宋体"/>
          <w:color w:val="333333"/>
          <w:spacing w:val="4"/>
          <w:kern w:val="0"/>
          <w:sz w:val="24"/>
          <w:u w:val="none"/>
          <w:lang w:val="en-US" w:eastAsia="zh-CN"/>
        </w:rPr>
        <w:t>31</w:t>
      </w:r>
      <w:r>
        <w:rPr>
          <w:rFonts w:hint="eastAsia" w:ascii="宋体" w:hAnsi="宋体" w:cs="宋体"/>
          <w:color w:val="333333"/>
          <w:spacing w:val="4"/>
          <w:kern w:val="0"/>
          <w:sz w:val="24"/>
          <w:u w:val="none"/>
        </w:rPr>
        <w:t>´至11</w:t>
      </w:r>
      <w:r>
        <w:rPr>
          <w:rFonts w:hint="eastAsia" w:ascii="宋体" w:hAnsi="宋体" w:cs="宋体"/>
          <w:color w:val="333333"/>
          <w:spacing w:val="4"/>
          <w:kern w:val="0"/>
          <w:sz w:val="24"/>
          <w:u w:val="none"/>
          <w:lang w:val="en-US" w:eastAsia="zh-CN"/>
        </w:rPr>
        <w:t>4</w:t>
      </w:r>
      <w:r>
        <w:rPr>
          <w:rFonts w:hint="eastAsia" w:ascii="宋体" w:hAnsi="宋体" w:cs="宋体"/>
          <w:color w:val="333333"/>
          <w:spacing w:val="4"/>
          <w:kern w:val="0"/>
          <w:sz w:val="24"/>
          <w:u w:val="none"/>
        </w:rPr>
        <w:t>°</w:t>
      </w:r>
      <w:r>
        <w:rPr>
          <w:rFonts w:hint="eastAsia" w:ascii="宋体" w:hAnsi="宋体" w:cs="宋体"/>
          <w:color w:val="333333"/>
          <w:spacing w:val="4"/>
          <w:kern w:val="0"/>
          <w:sz w:val="24"/>
          <w:u w:val="none"/>
          <w:lang w:val="en-US" w:eastAsia="zh-CN"/>
        </w:rPr>
        <w:t>45</w:t>
      </w:r>
      <w:r>
        <w:rPr>
          <w:rFonts w:hint="eastAsia" w:ascii="宋体" w:hAnsi="宋体" w:cs="宋体"/>
          <w:color w:val="333333"/>
          <w:spacing w:val="4"/>
          <w:kern w:val="0"/>
          <w:sz w:val="24"/>
          <w:u w:val="none"/>
        </w:rPr>
        <w:t>´，北纬23°3</w:t>
      </w:r>
      <w:r>
        <w:rPr>
          <w:rFonts w:hint="eastAsia" w:ascii="宋体" w:hAnsi="宋体" w:cs="宋体"/>
          <w:color w:val="333333"/>
          <w:spacing w:val="4"/>
          <w:kern w:val="0"/>
          <w:sz w:val="24"/>
          <w:u w:val="none"/>
          <w:lang w:val="en-US" w:eastAsia="zh-CN"/>
        </w:rPr>
        <w:t>1</w:t>
      </w:r>
      <w:r>
        <w:rPr>
          <w:rFonts w:hint="eastAsia" w:ascii="宋体" w:hAnsi="宋体" w:cs="宋体"/>
          <w:color w:val="333333"/>
          <w:spacing w:val="4"/>
          <w:kern w:val="0"/>
          <w:sz w:val="24"/>
          <w:u w:val="none"/>
        </w:rPr>
        <w:t>´至</w:t>
      </w:r>
      <w:r>
        <w:rPr>
          <w:rFonts w:hint="eastAsia" w:ascii="宋体" w:hAnsi="宋体" w:cs="宋体"/>
          <w:color w:val="333333"/>
          <w:spacing w:val="4"/>
          <w:kern w:val="0"/>
          <w:sz w:val="24"/>
          <w:u w:val="none"/>
          <w:lang w:val="en-US" w:eastAsia="zh-CN"/>
        </w:rPr>
        <w:t>23</w:t>
      </w:r>
      <w:r>
        <w:rPr>
          <w:rFonts w:hint="eastAsia" w:ascii="宋体" w:hAnsi="宋体" w:cs="宋体"/>
          <w:color w:val="333333"/>
          <w:spacing w:val="4"/>
          <w:kern w:val="0"/>
          <w:sz w:val="24"/>
          <w:u w:val="none"/>
        </w:rPr>
        <w:t>°</w:t>
      </w:r>
      <w:r>
        <w:rPr>
          <w:rFonts w:hint="eastAsia" w:ascii="宋体" w:hAnsi="宋体" w:cs="宋体"/>
          <w:color w:val="333333"/>
          <w:spacing w:val="4"/>
          <w:kern w:val="0"/>
          <w:sz w:val="24"/>
          <w:u w:val="none"/>
          <w:lang w:val="en-US" w:eastAsia="zh-CN"/>
        </w:rPr>
        <w:t>51</w:t>
      </w:r>
      <w:r>
        <w:rPr>
          <w:rFonts w:hint="eastAsia" w:ascii="宋体" w:hAnsi="宋体" w:cs="宋体"/>
          <w:color w:val="333333"/>
          <w:spacing w:val="4"/>
          <w:kern w:val="0"/>
          <w:sz w:val="24"/>
          <w:u w:val="none"/>
        </w:rPr>
        <w:t>´之间。</w:t>
      </w:r>
      <w:r>
        <w:rPr>
          <w:rFonts w:hint="eastAsia" w:ascii="宋体" w:hAnsi="宋体" w:cs="宋体"/>
          <w:color w:val="333333"/>
          <w:spacing w:val="4"/>
          <w:kern w:val="0"/>
          <w:sz w:val="24"/>
          <w:u w:val="none"/>
          <w:lang w:eastAsia="zh-CN"/>
        </w:rPr>
        <w:t>另外，</w:t>
      </w:r>
      <w:r>
        <w:rPr>
          <w:rFonts w:hint="eastAsia" w:ascii="宋体" w:hAnsi="宋体" w:cs="宋体"/>
          <w:color w:val="333333"/>
          <w:spacing w:val="4"/>
          <w:kern w:val="0"/>
          <w:sz w:val="24"/>
          <w:u w:val="none"/>
        </w:rPr>
        <w:t>本区处于经济发达的珠三角地区与贫困县山区的结合部，距离广州180公里，距离深圳176公里，距离香港200公里</w:t>
      </w:r>
      <w:r>
        <w:rPr>
          <w:rFonts w:hint="eastAsia" w:ascii="宋体" w:hAnsi="宋体" w:cs="宋体"/>
          <w:color w:val="333333"/>
          <w:spacing w:val="4"/>
          <w:kern w:val="0"/>
          <w:sz w:val="24"/>
          <w:u w:val="none"/>
          <w:lang w:eastAsia="zh-CN"/>
        </w:rPr>
        <w:t>；</w:t>
      </w:r>
      <w:r>
        <w:rPr>
          <w:rFonts w:hint="eastAsia" w:ascii="宋体" w:hAnsi="宋体" w:cs="宋体"/>
          <w:color w:val="333333"/>
          <w:spacing w:val="4"/>
          <w:kern w:val="0"/>
          <w:sz w:val="24"/>
          <w:u w:val="none"/>
        </w:rPr>
        <w:t>随着全省交通网络的快速发展，源城区成为了粤东北重要的交通枢纽。</w:t>
      </w:r>
    </w:p>
    <w:p>
      <w:pPr>
        <w:shd w:val="clear" w:color="auto" w:fill="FFFFFF"/>
        <w:adjustRightInd w:val="0"/>
        <w:snapToGrid w:val="0"/>
        <w:spacing w:line="360" w:lineRule="auto"/>
        <w:ind w:firstLine="480" w:firstLineChars="200"/>
        <w:jc w:val="both"/>
        <w:rPr>
          <w:rFonts w:ascii="宋体" w:hAnsi="宋体" w:cs="宋体"/>
          <w:color w:val="333333"/>
          <w:kern w:val="0"/>
          <w:sz w:val="24"/>
        </w:rPr>
      </w:pPr>
      <w:r>
        <w:rPr>
          <w:rFonts w:hint="eastAsia" w:ascii="宋体" w:hAnsi="宋体" w:cs="宋体"/>
          <w:color w:val="333333"/>
          <w:kern w:val="0"/>
          <w:sz w:val="24"/>
          <w:u w:val="none"/>
        </w:rPr>
        <w:t>源城区坐落在河源盆地中，多为冲积平原、台地及低丘，海拔40</w:t>
      </w:r>
      <w:r>
        <w:rPr>
          <w:color w:val="333333"/>
          <w:kern w:val="0"/>
          <w:sz w:val="24"/>
          <w:u w:val="none"/>
        </w:rPr>
        <w:t>~</w:t>
      </w:r>
      <w:r>
        <w:rPr>
          <w:rFonts w:hint="eastAsia" w:ascii="宋体" w:hAnsi="宋体" w:cs="宋体"/>
          <w:color w:val="333333"/>
          <w:kern w:val="0"/>
          <w:sz w:val="24"/>
          <w:u w:val="none"/>
        </w:rPr>
        <w:t>70米。北面是东江与新丰江的汇合处，是两江冲积而成的盆地；中间是低丘岭地带；南面为东江冲积而成的埔前小平原，地势平坦；西面是桂</w:t>
      </w:r>
      <w:r>
        <w:rPr>
          <w:rFonts w:hint="eastAsia" w:ascii="宋体" w:hAnsi="宋体" w:cs="宋体"/>
          <w:color w:val="333333"/>
          <w:kern w:val="0"/>
          <w:sz w:val="24"/>
          <w:u w:val="none"/>
          <w:lang w:eastAsia="zh-CN"/>
        </w:rPr>
        <w:t>山</w:t>
      </w:r>
      <w:r>
        <w:rPr>
          <w:rFonts w:hint="eastAsia" w:ascii="宋体" w:hAnsi="宋体" w:cs="宋体"/>
          <w:color w:val="333333"/>
          <w:kern w:val="0"/>
          <w:sz w:val="24"/>
          <w:u w:val="none"/>
        </w:rPr>
        <w:t>山脉，东面是径流</w:t>
      </w:r>
      <w:r>
        <w:rPr>
          <w:rFonts w:hint="eastAsia" w:ascii="宋体" w:hAnsi="宋体" w:cs="宋体"/>
          <w:color w:val="333333"/>
          <w:kern w:val="0"/>
          <w:sz w:val="24"/>
          <w:u w:val="none"/>
          <w:lang w:eastAsia="zh-CN"/>
        </w:rPr>
        <w:t>源城</w:t>
      </w:r>
      <w:r>
        <w:rPr>
          <w:rFonts w:hint="eastAsia" w:ascii="宋体" w:hAnsi="宋体" w:cs="宋体"/>
          <w:color w:val="333333"/>
          <w:kern w:val="0"/>
          <w:sz w:val="24"/>
          <w:u w:val="none"/>
        </w:rPr>
        <w:t>区全境的东江。</w:t>
      </w:r>
      <w:r>
        <w:rPr>
          <w:rFonts w:hint="eastAsia" w:ascii="宋体" w:hAnsi="宋体" w:cs="宋体"/>
          <w:color w:val="333333"/>
          <w:kern w:val="0"/>
          <w:sz w:val="24"/>
          <w:u w:val="none"/>
          <w:lang w:eastAsia="zh-CN"/>
        </w:rPr>
        <w:t>该辖区</w:t>
      </w:r>
      <w:r>
        <w:rPr>
          <w:rFonts w:hint="eastAsia" w:ascii="宋体" w:hAnsi="宋体" w:cs="宋体"/>
          <w:color w:val="333333"/>
          <w:kern w:val="0"/>
          <w:sz w:val="24"/>
          <w:u w:val="none"/>
        </w:rPr>
        <w:t>总面积3</w:t>
      </w:r>
      <w:r>
        <w:rPr>
          <w:rFonts w:hint="eastAsia" w:ascii="宋体" w:hAnsi="宋体" w:cs="宋体"/>
          <w:color w:val="333333"/>
          <w:kern w:val="0"/>
          <w:sz w:val="24"/>
          <w:u w:val="none"/>
          <w:lang w:val="en-US" w:eastAsia="zh-CN"/>
        </w:rPr>
        <w:t>.</w:t>
      </w:r>
      <w:r>
        <w:rPr>
          <w:rFonts w:hint="eastAsia" w:ascii="宋体" w:hAnsi="宋体" w:cs="宋体"/>
          <w:color w:val="333333"/>
          <w:kern w:val="0"/>
          <w:sz w:val="24"/>
          <w:u w:val="none"/>
        </w:rPr>
        <w:t>6</w:t>
      </w:r>
      <w:r>
        <w:rPr>
          <w:rFonts w:hint="eastAsia" w:ascii="宋体" w:hAnsi="宋体" w:cs="宋体"/>
          <w:color w:val="333333"/>
          <w:kern w:val="0"/>
          <w:sz w:val="24"/>
          <w:u w:val="none"/>
          <w:lang w:val="en-US" w:eastAsia="zh-CN"/>
        </w:rPr>
        <w:t>1万公顷</w:t>
      </w:r>
      <w:r>
        <w:rPr>
          <w:rFonts w:hint="eastAsia" w:ascii="宋体" w:hAnsi="宋体" w:cs="宋体"/>
          <w:color w:val="333333"/>
          <w:kern w:val="0"/>
          <w:sz w:val="24"/>
          <w:u w:val="none"/>
        </w:rPr>
        <w:t>，其中市区规划面积120平方公里，</w:t>
      </w:r>
      <w:r>
        <w:rPr>
          <w:rFonts w:hint="eastAsia" w:ascii="宋体" w:hAnsi="宋体" w:cs="宋体"/>
          <w:color w:val="333333"/>
          <w:kern w:val="0"/>
          <w:sz w:val="24"/>
          <w:u w:val="none"/>
          <w:lang w:val="en-US" w:eastAsia="zh-CN"/>
        </w:rPr>
        <w:t>户籍</w:t>
      </w:r>
      <w:r>
        <w:rPr>
          <w:rFonts w:hint="eastAsia" w:ascii="宋体" w:hAnsi="宋体" w:cs="宋体"/>
          <w:color w:val="333333"/>
          <w:kern w:val="0"/>
          <w:sz w:val="24"/>
          <w:u w:val="none"/>
        </w:rPr>
        <w:t>人口</w:t>
      </w:r>
      <w:r>
        <w:rPr>
          <w:rFonts w:hint="eastAsia" w:ascii="宋体" w:hAnsi="宋体" w:cs="宋体"/>
          <w:color w:val="333333"/>
          <w:kern w:val="0"/>
          <w:sz w:val="24"/>
          <w:u w:val="none"/>
          <w:lang w:val="en-US" w:eastAsia="zh-CN"/>
        </w:rPr>
        <w:t>32</w:t>
      </w:r>
      <w:r>
        <w:rPr>
          <w:rFonts w:hint="eastAsia" w:ascii="宋体" w:hAnsi="宋体" w:cs="宋体"/>
          <w:color w:val="333333"/>
          <w:kern w:val="0"/>
          <w:sz w:val="24"/>
          <w:u w:val="none"/>
        </w:rPr>
        <w:t>.</w:t>
      </w:r>
      <w:r>
        <w:rPr>
          <w:rFonts w:hint="eastAsia" w:ascii="宋体" w:hAnsi="宋体" w:cs="宋体"/>
          <w:color w:val="333333"/>
          <w:kern w:val="0"/>
          <w:sz w:val="24"/>
          <w:u w:val="none"/>
          <w:lang w:val="en-US" w:eastAsia="zh-CN"/>
        </w:rPr>
        <w:t>54</w:t>
      </w:r>
      <w:r>
        <w:rPr>
          <w:rFonts w:hint="eastAsia" w:ascii="宋体" w:hAnsi="宋体" w:cs="宋体"/>
          <w:color w:val="333333"/>
          <w:kern w:val="0"/>
          <w:sz w:val="24"/>
          <w:u w:val="none"/>
        </w:rPr>
        <w:t>万人</w:t>
      </w:r>
      <w:r>
        <w:rPr>
          <w:rFonts w:hint="eastAsia" w:ascii="宋体" w:hAnsi="宋体" w:cs="宋体"/>
          <w:color w:val="333333"/>
          <w:kern w:val="0"/>
          <w:sz w:val="24"/>
          <w:u w:val="none"/>
          <w:lang w:eastAsia="zh-CN"/>
        </w:rPr>
        <w:t>，</w:t>
      </w:r>
      <w:r>
        <w:rPr>
          <w:rFonts w:hint="eastAsia" w:ascii="宋体" w:hAnsi="宋体" w:cs="宋体"/>
          <w:color w:val="333333"/>
          <w:kern w:val="0"/>
          <w:sz w:val="24"/>
          <w:u w:val="none"/>
          <w:lang w:val="en-US" w:eastAsia="zh-CN"/>
        </w:rPr>
        <w:t>常住人口52.57万人</w:t>
      </w:r>
      <w:r>
        <w:rPr>
          <w:rFonts w:hint="eastAsia" w:ascii="宋体" w:hAnsi="宋体" w:cs="宋体"/>
          <w:color w:val="333333"/>
          <w:kern w:val="0"/>
          <w:sz w:val="24"/>
          <w:u w:val="none"/>
        </w:rPr>
        <w:t>。随着经济</w:t>
      </w:r>
      <w:r>
        <w:rPr>
          <w:rFonts w:hint="eastAsia" w:ascii="宋体" w:hAnsi="宋体" w:cs="宋体"/>
          <w:color w:val="333333"/>
          <w:kern w:val="0"/>
          <w:sz w:val="24"/>
        </w:rPr>
        <w:t>的发展，特别是“十二五”之后，渔业成为国家战略产业。渔业科技支撑不断增强，使我国的渔业综合实力迈上了新的台阶。然而，长期以来我国渔业产业一直走“养殖为主，产量优先”的发展路子。虽然水产品供给量充足，但发展方式粗放，不平衡、不协调、不可持续问题尤其突出。渔业生产对于资源和环境的利用方式过于单一，渔业产业结构不合理的问题突出，水产品结构性过剩问题凸现，产业低度化、同质化、无序化竞争问题严重。近些年，随着我国经济社会发展进入新常态，资源环境约束趋紧，传统渔业水域不断减少，渔业发展空间受限，使我国渔业产业发展面临着新的挑战，实现渔业绿色发展，渔民持续增收的难度加大。</w:t>
      </w:r>
    </w:p>
    <w:p>
      <w:pPr>
        <w:shd w:val="clear" w:color="auto" w:fill="FFFFFF"/>
        <w:adjustRightInd w:val="0"/>
        <w:snapToGrid w:val="0"/>
        <w:spacing w:line="360" w:lineRule="auto"/>
        <w:ind w:firstLine="480" w:firstLineChars="200"/>
        <w:jc w:val="both"/>
        <w:rPr>
          <w:rFonts w:ascii="宋体" w:hAnsi="宋体" w:cs="宋体"/>
          <w:color w:val="333333"/>
          <w:kern w:val="0"/>
          <w:sz w:val="24"/>
        </w:rPr>
      </w:pPr>
      <w:r>
        <w:rPr>
          <w:rFonts w:hint="eastAsia" w:ascii="宋体" w:hAnsi="宋体" w:cs="宋体"/>
          <w:color w:val="333333"/>
          <w:kern w:val="0"/>
          <w:sz w:val="24"/>
        </w:rPr>
        <w:t>为适应我国经济社会发展的新形势、新要求，推动实现渔业现代化转型升级，2016年发布的《全国渔业发展第十三个五年规划（2016-2020年）》对我国渔业发展方针进行了重大调整，提出了渔业发展要牢固树立创新、协调、绿色、开放、共享的发展理念，以提质增效，减量增收，绿色发展，富裕渔民为目标，以健康养殖，适度捕捞，保护资源，做强产业为方向，大力推进渔业供给侧结构改革，加快转变渔业发展方式，提升渔业生产标准化、绿色化、产业化和可持续发展水平，提高渔业发展的质量效益和竞争力的总体要求，提出转方式、调结构“四转变”“四调优”的总体思路。</w:t>
      </w:r>
    </w:p>
    <w:p>
      <w:pPr>
        <w:shd w:val="clear" w:color="auto" w:fill="FFFFFF"/>
        <w:adjustRightInd w:val="0"/>
        <w:snapToGrid w:val="0"/>
        <w:spacing w:line="360" w:lineRule="auto"/>
        <w:ind w:firstLine="480" w:firstLineChars="200"/>
        <w:jc w:val="both"/>
        <w:rPr>
          <w:rFonts w:ascii="宋体" w:hAnsi="宋体" w:cs="宋体"/>
          <w:b/>
          <w:bCs/>
          <w:color w:val="333333"/>
          <w:kern w:val="0"/>
          <w:sz w:val="24"/>
        </w:rPr>
      </w:pPr>
      <w:r>
        <w:rPr>
          <w:rFonts w:hint="eastAsia" w:ascii="宋体" w:hAnsi="宋体" w:cs="宋体"/>
          <w:color w:val="333333"/>
          <w:kern w:val="0"/>
          <w:sz w:val="24"/>
        </w:rPr>
        <w:t>“十三五”是全面建成小康社会的决胜阶段，也是大力推进渔业供给侧结构性改革，加快渔业转方式</w:t>
      </w:r>
      <w:r>
        <w:rPr>
          <w:rFonts w:hint="eastAsia" w:ascii="宋体" w:hAnsi="宋体" w:cs="宋体"/>
          <w:color w:val="333333"/>
          <w:kern w:val="0"/>
          <w:sz w:val="24"/>
          <w:lang w:eastAsia="zh-CN"/>
        </w:rPr>
        <w:t>、</w:t>
      </w:r>
      <w:r>
        <w:rPr>
          <w:rFonts w:hint="eastAsia" w:ascii="宋体" w:hAnsi="宋体" w:cs="宋体"/>
          <w:color w:val="333333"/>
          <w:kern w:val="0"/>
          <w:sz w:val="24"/>
        </w:rPr>
        <w:t>调结构，促进渔业转型升级的关键时期。习近平总书记在十九大报告中强调：“必须树立和践行绿水青山就是金山银山的理念，坚持节约资源和保护环境的基本国策”。我国的渔业发展，在全面贯彻落实党的十八大、十八届三中、四中、五中、六中全会精神和习近平总书记系列重要讲话精神</w:t>
      </w:r>
      <w:r>
        <w:rPr>
          <w:rFonts w:hint="eastAsia" w:ascii="宋体" w:hAnsi="宋体" w:cs="宋体"/>
          <w:color w:val="333333"/>
          <w:spacing w:val="-17"/>
          <w:kern w:val="0"/>
          <w:sz w:val="24"/>
        </w:rPr>
        <w:t>的基础上，需要走出一条产出高效、产品安全、资源节约、环境友好的中国特色渔业现代化发展道路，实现提质增效、减量增收、绿色发展、富裕渔民的发展总目标。 </w:t>
      </w:r>
      <w:r>
        <w:rPr>
          <w:rFonts w:hint="eastAsia" w:ascii="宋体" w:hAnsi="宋体" w:cs="宋体"/>
          <w:b/>
          <w:bCs/>
          <w:color w:val="333333"/>
          <w:spacing w:val="-17"/>
          <w:kern w:val="0"/>
          <w:sz w:val="24"/>
        </w:rPr>
        <w:t> </w:t>
      </w:r>
      <w:r>
        <w:rPr>
          <w:rFonts w:hint="eastAsia" w:ascii="宋体" w:hAnsi="宋体" w:cs="宋体"/>
          <w:b/>
          <w:bCs/>
          <w:color w:val="333333"/>
          <w:kern w:val="0"/>
          <w:sz w:val="24"/>
        </w:rPr>
        <w:t xml:space="preserve"> </w:t>
      </w:r>
    </w:p>
    <w:p>
      <w:pPr>
        <w:shd w:val="clear" w:color="auto" w:fill="FFFFFF"/>
        <w:adjustRightInd w:val="0"/>
        <w:snapToGrid w:val="0"/>
        <w:spacing w:line="360" w:lineRule="auto"/>
        <w:ind w:firstLine="480" w:firstLineChars="200"/>
        <w:jc w:val="both"/>
        <w:rPr>
          <w:rFonts w:ascii="宋体" w:hAnsi="宋体" w:cs="宋体"/>
          <w:color w:val="333333"/>
          <w:kern w:val="0"/>
          <w:sz w:val="24"/>
        </w:rPr>
      </w:pPr>
      <w:r>
        <w:rPr>
          <w:rFonts w:hint="eastAsia" w:ascii="宋体" w:hAnsi="宋体" w:cs="宋体"/>
          <w:color w:val="333333"/>
          <w:kern w:val="0"/>
          <w:sz w:val="24"/>
        </w:rPr>
        <w:t>水域滩涂规划是渔业管理的基本制度，是水产养殖业发展的布局依据，同时也是推进产业转型升级的重要抓手。为贯彻落实《中共中央国务院关于加快推进生态文明建设的意见》（中发〔2015〕12号）、《国务院关于促进海洋渔业持续健康发展的若干意见》（国发〔2013〕11号）、《国务院关于印发水污染防治行动计划的通知》（国发〔2015〕17号）、《农业部关于加快推进渔业转方式调结构的指导意见》（农渔发〔2016〕1号）的有关要求，进一步完善养殖水域滩涂规划制度，源城区畜牧</w:t>
      </w:r>
      <w:r>
        <w:rPr>
          <w:rFonts w:hint="eastAsia" w:ascii="宋体" w:hAnsi="宋体" w:cs="宋体"/>
          <w:color w:val="333333"/>
          <w:kern w:val="0"/>
          <w:sz w:val="24"/>
          <w:lang w:eastAsia="zh-CN"/>
        </w:rPr>
        <w:t>兽医渔业</w:t>
      </w:r>
      <w:r>
        <w:rPr>
          <w:rFonts w:hint="eastAsia" w:ascii="宋体" w:hAnsi="宋体" w:cs="宋体"/>
          <w:color w:val="333333"/>
          <w:kern w:val="0"/>
          <w:sz w:val="24"/>
        </w:rPr>
        <w:t>局特委托中国水产科学研究院珠江水产研究所编制《源城区养殖水域滩涂规划（2018</w:t>
      </w:r>
      <w:r>
        <w:rPr>
          <w:rFonts w:hint="default" w:ascii="Times New Roman" w:hAnsi="Times New Roman" w:cs="Times New Roman"/>
          <w:color w:val="333333"/>
          <w:kern w:val="0"/>
          <w:sz w:val="24"/>
        </w:rPr>
        <w:t>~</w:t>
      </w:r>
      <w:r>
        <w:rPr>
          <w:rFonts w:hint="eastAsia" w:ascii="宋体" w:hAnsi="宋体" w:cs="宋体"/>
          <w:color w:val="333333"/>
          <w:kern w:val="0"/>
          <w:sz w:val="24"/>
        </w:rPr>
        <w:t>2030年）》，探讨和研究当前源城区水产养殖生产和布局中不符合“绿色发展”理念的突出问题，科学划定禁止养殖区、限制养殖区和养殖区，为该市区进一步优化养殖空间布局，转变养殖发展</w:t>
      </w:r>
      <w:r>
        <w:rPr>
          <w:rFonts w:hint="eastAsia" w:ascii="宋体" w:hAnsi="宋体" w:cs="宋体"/>
          <w:color w:val="333333"/>
          <w:spacing w:val="-17"/>
          <w:kern w:val="0"/>
          <w:sz w:val="24"/>
        </w:rPr>
        <w:t>方式，加快推进水产养殖业转方式、调结构，推进该市区渔业转型升级提供指导性意见。</w:t>
      </w:r>
    </w:p>
    <w:p>
      <w:pPr>
        <w:shd w:val="clear" w:color="auto" w:fill="FFFFFF"/>
        <w:adjustRightInd w:val="0"/>
        <w:snapToGrid w:val="0"/>
        <w:spacing w:line="360" w:lineRule="auto"/>
        <w:ind w:firstLine="480" w:firstLineChars="200"/>
        <w:jc w:val="both"/>
        <w:rPr>
          <w:rFonts w:ascii="宋体" w:hAnsi="宋体" w:cs="宋体"/>
          <w:color w:val="333333"/>
          <w:kern w:val="0"/>
          <w:sz w:val="24"/>
        </w:rPr>
      </w:pPr>
      <w:r>
        <w:rPr>
          <w:rFonts w:hint="eastAsia" w:ascii="宋体" w:hAnsi="宋体" w:cs="宋体"/>
          <w:color w:val="333333"/>
          <w:kern w:val="0"/>
          <w:sz w:val="24"/>
        </w:rPr>
        <w:t>本规划编制的目的在于，在科学评价当地资源状况以及环境承载力的基础上，结合本地经济发展和生态保护的需求，科学合理地划定各类水产养殖功能区，稳定基本养殖水域，合理布局水产养殖生产，保障水产养殖从业者合法权益，实现提质增效、减量增收、绿色发展、富裕渔民的渔业发展总目标。</w:t>
      </w:r>
    </w:p>
    <w:p>
      <w:pPr>
        <w:shd w:val="clear" w:color="auto" w:fill="FFFFFF"/>
        <w:adjustRightInd w:val="0"/>
        <w:snapToGrid w:val="0"/>
        <w:spacing w:line="360" w:lineRule="auto"/>
        <w:ind w:firstLine="480" w:firstLineChars="200"/>
        <w:jc w:val="both"/>
        <w:rPr>
          <w:rFonts w:hint="eastAsia" w:ascii="宋体" w:hAnsi="宋体" w:cs="宋体"/>
          <w:color w:val="333333"/>
          <w:kern w:val="0"/>
          <w:sz w:val="24"/>
        </w:rPr>
      </w:pPr>
      <w:r>
        <w:rPr>
          <w:rFonts w:hint="eastAsia" w:ascii="宋体" w:hAnsi="宋体" w:cs="宋体"/>
          <w:color w:val="333333"/>
          <w:kern w:val="0"/>
          <w:sz w:val="24"/>
        </w:rPr>
        <w:t>本规划编制，为合理开发利用养殖水域资源，提高水产养殖对于资源的利用效率，有效保护养殖水域生态的环境，促进当地水产养殖业持续健康绿色发展具有重要的意义。</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p>
    <w:p>
      <w:pPr>
        <w:numPr>
          <w:ilvl w:val="0"/>
          <w:numId w:val="6"/>
        </w:num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编制依据</w:t>
      </w:r>
    </w:p>
    <w:p>
      <w:pPr>
        <w:numPr>
          <w:ilvl w:val="0"/>
          <w:numId w:val="0"/>
        </w:numPr>
        <w:adjustRightInd w:val="0"/>
        <w:snapToGrid w:val="0"/>
        <w:spacing w:line="360" w:lineRule="auto"/>
        <w:jc w:val="both"/>
        <w:rPr>
          <w:rFonts w:hint="eastAsia" w:ascii="宋体" w:hAnsi="宋体" w:cs="宋体"/>
          <w:b/>
          <w:bCs/>
          <w:sz w:val="28"/>
          <w:szCs w:val="28"/>
        </w:rPr>
      </w:pPr>
    </w:p>
    <w:p>
      <w:pPr>
        <w:shd w:val="clear" w:color="auto" w:fill="FFFFFF"/>
        <w:adjustRightInd w:val="0"/>
        <w:snapToGrid w:val="0"/>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本规划按照农业部《养殖水域滩涂规划编制工作规范》和《养殖水域滩涂规划编制大纲&gt;的通知》的要求组织编写，规划编制的主要依据：</w:t>
      </w:r>
    </w:p>
    <w:p>
      <w:pPr>
        <w:shd w:val="clear" w:color="auto" w:fill="FFFFFF"/>
        <w:adjustRightInd w:val="0"/>
        <w:snapToGrid w:val="0"/>
        <w:spacing w:line="360" w:lineRule="auto"/>
        <w:ind w:firstLine="482" w:firstLineChars="200"/>
        <w:jc w:val="left"/>
        <w:rPr>
          <w:rFonts w:ascii="宋体" w:hAnsi="宋体" w:cs="宋体"/>
          <w:b/>
          <w:bCs/>
          <w:color w:val="333333"/>
          <w:kern w:val="0"/>
          <w:sz w:val="24"/>
        </w:rPr>
      </w:pPr>
      <w:r>
        <w:rPr>
          <w:rFonts w:hint="eastAsia" w:ascii="宋体" w:hAnsi="宋体" w:cs="宋体"/>
          <w:b/>
          <w:bCs/>
          <w:color w:val="333333"/>
          <w:kern w:val="0"/>
          <w:sz w:val="24"/>
        </w:rPr>
        <w:t>一</w:t>
      </w:r>
      <w:r>
        <w:rPr>
          <w:rFonts w:hint="eastAsia" w:ascii="宋体" w:hAnsi="宋体" w:cs="宋体"/>
          <w:b/>
          <w:bCs/>
          <w:color w:val="333333"/>
          <w:kern w:val="0"/>
          <w:sz w:val="24"/>
          <w:lang w:eastAsia="zh-CN"/>
        </w:rPr>
        <w:t>、</w:t>
      </w:r>
      <w:r>
        <w:rPr>
          <w:rFonts w:hint="eastAsia" w:ascii="宋体" w:hAnsi="宋体" w:cs="宋体"/>
          <w:b/>
          <w:bCs/>
          <w:color w:val="333333"/>
          <w:kern w:val="0"/>
          <w:sz w:val="24"/>
        </w:rPr>
        <w:t>相关法律法规</w:t>
      </w:r>
    </w:p>
    <w:p>
      <w:pPr>
        <w:spacing w:line="360" w:lineRule="auto"/>
        <w:ind w:firstLine="480" w:firstLineChars="200"/>
        <w:rPr>
          <w:rFonts w:hint="eastAsia" w:eastAsia="宋体"/>
          <w:sz w:val="24"/>
          <w:szCs w:val="24"/>
          <w:lang w:val="en-US" w:eastAsia="zh-CN"/>
        </w:rPr>
      </w:pPr>
      <w:r>
        <w:rPr>
          <w:rFonts w:hint="eastAsia"/>
          <w:sz w:val="24"/>
          <w:szCs w:val="24"/>
        </w:rPr>
        <w:t>《中华人民共和国渔业法》</w:t>
      </w:r>
      <w:r>
        <w:rPr>
          <w:rFonts w:hint="eastAsia"/>
          <w:sz w:val="24"/>
          <w:szCs w:val="24"/>
          <w:lang w:val="en-US" w:eastAsia="zh-CN"/>
        </w:rPr>
        <w:t xml:space="preserve">  （2013年）</w:t>
      </w:r>
    </w:p>
    <w:p>
      <w:pPr>
        <w:spacing w:line="360" w:lineRule="auto"/>
        <w:ind w:firstLine="480" w:firstLineChars="200"/>
        <w:rPr>
          <w:rFonts w:hint="eastAsia"/>
          <w:sz w:val="24"/>
          <w:szCs w:val="24"/>
        </w:rPr>
      </w:pPr>
      <w:r>
        <w:rPr>
          <w:rFonts w:hint="eastAsia"/>
          <w:sz w:val="24"/>
          <w:szCs w:val="24"/>
        </w:rPr>
        <w:t>《中华人民共和国水法》</w:t>
      </w:r>
      <w:r>
        <w:rPr>
          <w:rFonts w:hint="eastAsia"/>
          <w:sz w:val="24"/>
          <w:szCs w:val="24"/>
          <w:lang w:val="en-US" w:eastAsia="zh-CN"/>
        </w:rPr>
        <w:t xml:space="preserve">    （2016年）</w:t>
      </w:r>
    </w:p>
    <w:p>
      <w:pPr>
        <w:spacing w:line="360" w:lineRule="auto"/>
        <w:ind w:firstLine="480" w:firstLineChars="200"/>
        <w:rPr>
          <w:rFonts w:hint="eastAsia"/>
          <w:sz w:val="24"/>
          <w:szCs w:val="24"/>
          <w:lang w:val="en-US" w:eastAsia="zh-CN"/>
        </w:rPr>
      </w:pPr>
      <w:r>
        <w:rPr>
          <w:rFonts w:hint="eastAsia"/>
          <w:sz w:val="24"/>
          <w:szCs w:val="24"/>
        </w:rPr>
        <w:t>《中华人民共和国防洪法》</w:t>
      </w:r>
      <w:r>
        <w:rPr>
          <w:rFonts w:hint="eastAsia"/>
          <w:sz w:val="24"/>
          <w:szCs w:val="24"/>
          <w:lang w:val="en-US" w:eastAsia="zh-CN"/>
        </w:rPr>
        <w:t xml:space="preserve">  （2015年）</w:t>
      </w:r>
    </w:p>
    <w:p>
      <w:pPr>
        <w:spacing w:line="360" w:lineRule="auto"/>
        <w:ind w:firstLine="480" w:firstLineChars="200"/>
        <w:rPr>
          <w:rFonts w:hint="eastAsia"/>
          <w:sz w:val="24"/>
          <w:szCs w:val="24"/>
          <w:lang w:val="en-US" w:eastAsia="zh-CN"/>
        </w:rPr>
      </w:pPr>
      <w:r>
        <w:rPr>
          <w:rFonts w:hint="eastAsia"/>
          <w:sz w:val="24"/>
          <w:szCs w:val="24"/>
        </w:rPr>
        <w:t>《中华人民共和国</w:t>
      </w:r>
      <w:r>
        <w:rPr>
          <w:rFonts w:hint="eastAsia"/>
          <w:sz w:val="24"/>
          <w:szCs w:val="24"/>
          <w:lang w:eastAsia="zh-CN"/>
        </w:rPr>
        <w:t>水污染防治</w:t>
      </w:r>
      <w:r>
        <w:rPr>
          <w:rFonts w:hint="eastAsia"/>
          <w:sz w:val="24"/>
          <w:szCs w:val="24"/>
        </w:rPr>
        <w:t>法》</w:t>
      </w:r>
      <w:r>
        <w:rPr>
          <w:rFonts w:hint="eastAsia"/>
          <w:sz w:val="24"/>
          <w:szCs w:val="24"/>
          <w:lang w:val="en-US" w:eastAsia="zh-CN"/>
        </w:rPr>
        <w:t xml:space="preserve">  （2008年）</w:t>
      </w:r>
    </w:p>
    <w:p>
      <w:pPr>
        <w:spacing w:line="360" w:lineRule="auto"/>
        <w:ind w:firstLine="480" w:firstLineChars="200"/>
        <w:rPr>
          <w:rFonts w:hint="eastAsia"/>
          <w:sz w:val="24"/>
          <w:szCs w:val="24"/>
          <w:lang w:val="en-US" w:eastAsia="zh-CN"/>
        </w:rPr>
      </w:pPr>
      <w:r>
        <w:rPr>
          <w:rFonts w:hint="eastAsia"/>
          <w:sz w:val="24"/>
          <w:szCs w:val="24"/>
        </w:rPr>
        <w:t>《中华人民共和国</w:t>
      </w:r>
      <w:r>
        <w:rPr>
          <w:rFonts w:hint="eastAsia"/>
          <w:sz w:val="24"/>
          <w:szCs w:val="24"/>
          <w:lang w:eastAsia="zh-CN"/>
        </w:rPr>
        <w:t>环境保护</w:t>
      </w:r>
      <w:r>
        <w:rPr>
          <w:rFonts w:hint="eastAsia"/>
          <w:sz w:val="24"/>
          <w:szCs w:val="24"/>
        </w:rPr>
        <w:t>法》</w:t>
      </w:r>
      <w:r>
        <w:rPr>
          <w:rFonts w:hint="eastAsia"/>
          <w:sz w:val="24"/>
          <w:szCs w:val="24"/>
          <w:lang w:val="en-US" w:eastAsia="zh-CN"/>
        </w:rPr>
        <w:t xml:space="preserve">  （2016年）</w:t>
      </w:r>
    </w:p>
    <w:p>
      <w:pPr>
        <w:spacing w:line="360" w:lineRule="auto"/>
        <w:ind w:firstLine="480" w:firstLineChars="200"/>
        <w:rPr>
          <w:rFonts w:hint="eastAsia"/>
          <w:sz w:val="24"/>
          <w:szCs w:val="24"/>
          <w:lang w:val="en-US" w:eastAsia="zh-CN"/>
        </w:rPr>
      </w:pPr>
      <w:r>
        <w:rPr>
          <w:rFonts w:hint="eastAsia"/>
          <w:sz w:val="24"/>
          <w:szCs w:val="24"/>
        </w:rPr>
        <w:t>《中华人民共和国</w:t>
      </w:r>
      <w:r>
        <w:rPr>
          <w:rFonts w:hint="eastAsia"/>
          <w:sz w:val="24"/>
          <w:szCs w:val="24"/>
          <w:lang w:eastAsia="zh-CN"/>
        </w:rPr>
        <w:t>农业技术推广</w:t>
      </w:r>
      <w:r>
        <w:rPr>
          <w:rFonts w:hint="eastAsia"/>
          <w:sz w:val="24"/>
          <w:szCs w:val="24"/>
        </w:rPr>
        <w:t>法》</w:t>
      </w:r>
      <w:r>
        <w:rPr>
          <w:rFonts w:hint="eastAsia"/>
          <w:sz w:val="24"/>
          <w:szCs w:val="24"/>
          <w:lang w:val="en-US" w:eastAsia="zh-CN"/>
        </w:rPr>
        <w:t xml:space="preserve"> （2012年）</w:t>
      </w:r>
    </w:p>
    <w:p>
      <w:pPr>
        <w:spacing w:line="360" w:lineRule="auto"/>
        <w:ind w:firstLine="480" w:firstLineChars="200"/>
        <w:rPr>
          <w:rFonts w:hint="eastAsia"/>
          <w:sz w:val="24"/>
          <w:szCs w:val="24"/>
          <w:lang w:val="en-US" w:eastAsia="zh-CN"/>
        </w:rPr>
      </w:pPr>
      <w:r>
        <w:rPr>
          <w:rFonts w:hint="eastAsia"/>
          <w:sz w:val="24"/>
          <w:szCs w:val="24"/>
        </w:rPr>
        <w:t>《规划环境影响评价条例》</w:t>
      </w:r>
      <w:r>
        <w:rPr>
          <w:rFonts w:hint="eastAsia"/>
          <w:sz w:val="24"/>
          <w:szCs w:val="24"/>
          <w:lang w:val="en-US" w:eastAsia="zh-CN"/>
        </w:rPr>
        <w:t xml:space="preserve">    （2009年）</w:t>
      </w:r>
    </w:p>
    <w:p>
      <w:pPr>
        <w:spacing w:line="360" w:lineRule="auto"/>
        <w:ind w:firstLine="480" w:firstLineChars="200"/>
        <w:rPr>
          <w:rFonts w:hint="eastAsia" w:eastAsia="宋体"/>
          <w:sz w:val="24"/>
          <w:szCs w:val="24"/>
          <w:lang w:val="en-US" w:eastAsia="zh-CN"/>
        </w:rPr>
      </w:pPr>
      <w:r>
        <w:rPr>
          <w:rFonts w:hint="eastAsia"/>
          <w:sz w:val="24"/>
          <w:szCs w:val="24"/>
        </w:rPr>
        <w:t>《水域滩涂养殖发证登记办法》</w:t>
      </w:r>
      <w:r>
        <w:rPr>
          <w:rFonts w:hint="eastAsia"/>
          <w:sz w:val="24"/>
          <w:szCs w:val="24"/>
          <w:lang w:val="en-US" w:eastAsia="zh-CN"/>
        </w:rPr>
        <w:t xml:space="preserve">   （2010年） </w:t>
      </w:r>
    </w:p>
    <w:p>
      <w:pPr>
        <w:spacing w:line="360" w:lineRule="auto"/>
        <w:ind w:firstLine="480" w:firstLineChars="200"/>
        <w:rPr>
          <w:rFonts w:hint="eastAsia" w:eastAsia="宋体"/>
          <w:sz w:val="24"/>
          <w:szCs w:val="24"/>
          <w:lang w:val="en-US" w:eastAsia="zh-CN"/>
        </w:rPr>
      </w:pPr>
      <w:r>
        <w:rPr>
          <w:rFonts w:hint="eastAsia"/>
          <w:sz w:val="24"/>
          <w:szCs w:val="24"/>
          <w:lang w:val="en-US" w:eastAsia="zh-CN"/>
        </w:rPr>
        <w:t>《农业部水产养殖质量安全管理规定》（2003年）</w:t>
      </w:r>
    </w:p>
    <w:p>
      <w:pPr>
        <w:spacing w:line="360" w:lineRule="auto"/>
        <w:ind w:firstLine="480" w:firstLineChars="200"/>
        <w:rPr>
          <w:rFonts w:hint="eastAsia" w:eastAsia="宋体"/>
          <w:sz w:val="24"/>
          <w:szCs w:val="24"/>
          <w:lang w:val="en-US" w:eastAsia="zh-CN"/>
        </w:rPr>
      </w:pPr>
      <w:r>
        <w:rPr>
          <w:rFonts w:hint="eastAsia"/>
          <w:sz w:val="24"/>
          <w:szCs w:val="24"/>
        </w:rPr>
        <w:t>《广东省环境保护条例》</w:t>
      </w:r>
      <w:r>
        <w:rPr>
          <w:rFonts w:hint="eastAsia"/>
          <w:sz w:val="24"/>
          <w:szCs w:val="24"/>
          <w:lang w:val="en-US" w:eastAsia="zh-CN"/>
        </w:rPr>
        <w:t xml:space="preserve">    （2015年）</w:t>
      </w:r>
    </w:p>
    <w:p>
      <w:pPr>
        <w:spacing w:line="360" w:lineRule="auto"/>
        <w:ind w:firstLine="480" w:firstLineChars="200"/>
        <w:rPr>
          <w:rFonts w:hint="eastAsia"/>
          <w:sz w:val="24"/>
          <w:szCs w:val="24"/>
          <w:lang w:val="en-US" w:eastAsia="zh-CN"/>
        </w:rPr>
      </w:pPr>
      <w:r>
        <w:rPr>
          <w:rFonts w:hint="eastAsia"/>
          <w:sz w:val="24"/>
          <w:szCs w:val="24"/>
        </w:rPr>
        <w:t>《广东省渔业管理条例》</w:t>
      </w:r>
      <w:r>
        <w:rPr>
          <w:rFonts w:hint="eastAsia"/>
          <w:sz w:val="24"/>
          <w:szCs w:val="24"/>
          <w:lang w:val="en-US" w:eastAsia="zh-CN"/>
        </w:rPr>
        <w:t xml:space="preserve">    （2012年）</w:t>
      </w:r>
    </w:p>
    <w:p>
      <w:pPr>
        <w:spacing w:line="360" w:lineRule="auto"/>
        <w:ind w:firstLine="480" w:firstLineChars="200"/>
        <w:rPr>
          <w:rFonts w:hint="eastAsia"/>
          <w:sz w:val="24"/>
          <w:szCs w:val="24"/>
          <w:lang w:val="en-US" w:eastAsia="zh-CN"/>
        </w:rPr>
      </w:pPr>
      <w:r>
        <w:rPr>
          <w:rFonts w:hint="eastAsia"/>
          <w:sz w:val="24"/>
          <w:szCs w:val="24"/>
        </w:rPr>
        <w:t>《广东省</w:t>
      </w:r>
      <w:r>
        <w:rPr>
          <w:rFonts w:hint="eastAsia"/>
          <w:sz w:val="24"/>
          <w:szCs w:val="24"/>
          <w:lang w:eastAsia="zh-CN"/>
        </w:rPr>
        <w:t>水产品标识管理实施细则</w:t>
      </w:r>
      <w:r>
        <w:rPr>
          <w:rFonts w:hint="eastAsia"/>
          <w:sz w:val="24"/>
          <w:szCs w:val="24"/>
        </w:rPr>
        <w:t>》</w:t>
      </w:r>
      <w:r>
        <w:rPr>
          <w:rFonts w:hint="eastAsia"/>
          <w:sz w:val="24"/>
          <w:szCs w:val="24"/>
          <w:lang w:val="en-US" w:eastAsia="zh-CN"/>
        </w:rPr>
        <w:t xml:space="preserve">    （2011年）</w:t>
      </w:r>
    </w:p>
    <w:p>
      <w:pPr>
        <w:spacing w:line="360" w:lineRule="auto"/>
        <w:ind w:firstLine="480" w:firstLineChars="200"/>
        <w:rPr>
          <w:rFonts w:hint="eastAsia" w:eastAsia="宋体"/>
          <w:sz w:val="24"/>
          <w:szCs w:val="24"/>
          <w:lang w:val="en-US" w:eastAsia="zh-CN"/>
        </w:rPr>
      </w:pPr>
      <w:r>
        <w:rPr>
          <w:rFonts w:hint="eastAsia"/>
          <w:sz w:val="24"/>
          <w:szCs w:val="24"/>
        </w:rPr>
        <w:t>《广东省湿地保护条例》</w:t>
      </w:r>
      <w:r>
        <w:rPr>
          <w:rFonts w:hint="eastAsia"/>
          <w:sz w:val="24"/>
          <w:szCs w:val="24"/>
          <w:lang w:val="en-US" w:eastAsia="zh-CN"/>
        </w:rPr>
        <w:t xml:space="preserve">    （2006年） </w:t>
      </w:r>
    </w:p>
    <w:p>
      <w:pPr>
        <w:spacing w:line="360" w:lineRule="auto"/>
        <w:ind w:firstLine="480" w:firstLineChars="200"/>
        <w:rPr>
          <w:rFonts w:hint="eastAsia" w:eastAsia="宋体"/>
          <w:sz w:val="24"/>
          <w:szCs w:val="24"/>
          <w:lang w:val="en-US" w:eastAsia="zh-CN"/>
        </w:rPr>
      </w:pPr>
      <w:r>
        <w:rPr>
          <w:rFonts w:hint="eastAsia"/>
          <w:sz w:val="24"/>
          <w:szCs w:val="24"/>
        </w:rPr>
        <w:t>《广东省饮用水源水质保护条例》</w:t>
      </w:r>
      <w:r>
        <w:rPr>
          <w:rFonts w:hint="eastAsia"/>
          <w:sz w:val="24"/>
          <w:szCs w:val="24"/>
          <w:lang w:val="en-US" w:eastAsia="zh-CN"/>
        </w:rPr>
        <w:t xml:space="preserve">  （2010年） </w:t>
      </w:r>
    </w:p>
    <w:p>
      <w:pPr>
        <w:spacing w:line="360" w:lineRule="auto"/>
        <w:ind w:firstLine="480" w:firstLineChars="200"/>
        <w:rPr>
          <w:rFonts w:hint="eastAsia"/>
          <w:sz w:val="24"/>
          <w:szCs w:val="24"/>
        </w:rPr>
      </w:pPr>
      <w:r>
        <w:rPr>
          <w:rFonts w:hint="eastAsia"/>
          <w:sz w:val="24"/>
          <w:szCs w:val="24"/>
        </w:rPr>
        <w:t>《广东省河口滩涂管理条例》</w:t>
      </w:r>
    </w:p>
    <w:p>
      <w:pPr>
        <w:spacing w:line="360" w:lineRule="auto"/>
        <w:ind w:firstLine="480" w:firstLineChars="200"/>
        <w:rPr>
          <w:rFonts w:hint="eastAsia"/>
          <w:sz w:val="24"/>
          <w:szCs w:val="24"/>
        </w:rPr>
      </w:pPr>
      <w:r>
        <w:rPr>
          <w:rFonts w:hint="eastAsia"/>
          <w:sz w:val="24"/>
          <w:szCs w:val="24"/>
        </w:rPr>
        <w:t>《广东省桥梁水域通航安全管理规定》</w:t>
      </w:r>
      <w:r>
        <w:rPr>
          <w:rFonts w:hint="eastAsia"/>
          <w:sz w:val="24"/>
          <w:szCs w:val="24"/>
          <w:lang w:val="en-US" w:eastAsia="zh-CN"/>
        </w:rPr>
        <w:t xml:space="preserve"> （2014年）</w:t>
      </w:r>
    </w:p>
    <w:p>
      <w:pPr>
        <w:shd w:val="clear" w:color="auto" w:fill="FFFFFF"/>
        <w:adjustRightInd w:val="0"/>
        <w:snapToGrid w:val="0"/>
        <w:spacing w:line="360" w:lineRule="auto"/>
        <w:ind w:firstLine="482" w:firstLineChars="200"/>
        <w:jc w:val="left"/>
        <w:rPr>
          <w:rFonts w:hint="eastAsia" w:ascii="宋体" w:hAnsi="宋体" w:cs="宋体"/>
          <w:b/>
          <w:bCs/>
          <w:color w:val="333333"/>
          <w:kern w:val="0"/>
          <w:sz w:val="24"/>
        </w:rPr>
      </w:pPr>
      <w:r>
        <w:rPr>
          <w:rFonts w:hint="eastAsia" w:ascii="宋体" w:hAnsi="宋体" w:cs="宋体"/>
          <w:b/>
          <w:bCs/>
          <w:color w:val="333333"/>
          <w:kern w:val="0"/>
          <w:sz w:val="24"/>
        </w:rPr>
        <w:t>二、相关区划、规划、通知</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农业部《关于印发&lt;完善水域滩涂养殖证制度试行方案&gt;的通知》（2013年）</w:t>
      </w:r>
    </w:p>
    <w:p>
      <w:pPr>
        <w:shd w:val="clear" w:color="auto" w:fill="FFFFFF"/>
        <w:adjustRightInd w:val="0"/>
        <w:snapToGrid w:val="0"/>
        <w:spacing w:line="360" w:lineRule="auto"/>
        <w:ind w:firstLine="412" w:firstLineChars="200"/>
        <w:jc w:val="left"/>
        <w:rPr>
          <w:rFonts w:hint="eastAsia" w:ascii="宋体" w:hAnsi="宋体" w:cs="宋体"/>
          <w:color w:val="333333"/>
          <w:spacing w:val="-17"/>
          <w:kern w:val="0"/>
          <w:sz w:val="24"/>
        </w:rPr>
      </w:pPr>
      <w:r>
        <w:rPr>
          <w:rFonts w:hint="eastAsia" w:ascii="宋体" w:hAnsi="宋体" w:cs="宋体"/>
          <w:color w:val="333333"/>
          <w:spacing w:val="-17"/>
          <w:kern w:val="0"/>
          <w:sz w:val="24"/>
        </w:rPr>
        <w:t>《中共中央国务院关于加快推进生态文明建设的意见》（中发〔2015〕12号）</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《国务院关于印发水污染防治行动计划的通知》（国发〔2015〕17号）</w:t>
      </w:r>
    </w:p>
    <w:p>
      <w:pPr>
        <w:shd w:val="clear" w:color="auto" w:fill="FFFFFF"/>
        <w:adjustRightInd w:val="0"/>
        <w:snapToGrid w:val="0"/>
        <w:spacing w:line="360" w:lineRule="auto"/>
        <w:ind w:firstLine="412" w:firstLineChars="200"/>
        <w:jc w:val="left"/>
        <w:rPr>
          <w:rFonts w:ascii="宋体" w:hAnsi="宋体" w:cs="宋体"/>
          <w:color w:val="333333"/>
          <w:spacing w:val="-17"/>
          <w:kern w:val="0"/>
          <w:sz w:val="24"/>
        </w:rPr>
      </w:pPr>
      <w:r>
        <w:rPr>
          <w:rFonts w:hint="eastAsia" w:ascii="宋体" w:hAnsi="宋体" w:cs="宋体"/>
          <w:color w:val="333333"/>
          <w:spacing w:val="-17"/>
          <w:kern w:val="0"/>
          <w:sz w:val="24"/>
        </w:rPr>
        <w:t>《农业部关于加快推进渔业转方式调结构的指导意见》（农渔发〔2016〕1号）</w:t>
      </w:r>
    </w:p>
    <w:p>
      <w:pPr>
        <w:shd w:val="clear" w:color="auto" w:fill="FFFFFF"/>
        <w:adjustRightInd w:val="0"/>
        <w:snapToGrid w:val="0"/>
        <w:spacing w:line="360" w:lineRule="auto"/>
        <w:ind w:firstLine="412" w:firstLineChars="200"/>
        <w:jc w:val="left"/>
        <w:rPr>
          <w:rFonts w:ascii="宋体" w:hAnsi="宋体" w:cs="宋体"/>
          <w:color w:val="333333"/>
          <w:spacing w:val="-17"/>
          <w:kern w:val="0"/>
          <w:sz w:val="24"/>
        </w:rPr>
      </w:pPr>
      <w:r>
        <w:rPr>
          <w:rFonts w:hint="eastAsia" w:ascii="宋体" w:hAnsi="宋体" w:cs="宋体"/>
          <w:color w:val="333333"/>
          <w:spacing w:val="-17"/>
          <w:kern w:val="0"/>
          <w:sz w:val="24"/>
        </w:rPr>
        <w:t>《全国渔业发展第十三个五年规划（2016-2020年）》（农渔发〔2016〕36号）</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lang w:eastAsia="zh-CN"/>
        </w:rPr>
        <w:t>农业部</w:t>
      </w:r>
      <w:r>
        <w:rPr>
          <w:rFonts w:hint="eastAsia" w:ascii="宋体" w:hAnsi="宋体" w:cs="宋体"/>
          <w:color w:val="333333"/>
          <w:kern w:val="0"/>
          <w:sz w:val="24"/>
        </w:rPr>
        <w:t>《关于印发&lt;养殖水域滩涂规划编制工作规范&gt;和&lt;养殖水域滩涂规划编制大纲&gt;的通知》（农渔发〔2016〕39号）</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《广东省土地利用总体规划（ 2006-2020年）》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《广东省优势水产品养殖区域布局规划（2006—2010—2020年）》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《广东省水功能区划》（2007年）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《广东省地表水环境功能区划》（2011年）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《广东省小流域综合治理工程规划》（2011年-2020年）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《广东省养殖水域滩涂规划（2011—2020年）》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《广东省主体功能区规划》（2012年）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《广东省人民政府关于印发部分乡镇集中式饮用水源保护区划分方案的通知》（粤府函〔2015〕17号）</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《广东省水污染防治行动计划（2015-2020年）》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《广东省生态文明建设“十三五”规划》（粤府办〔2016〕140号）</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《广东省土地整治规划（2016-2020年）》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《广东省现代渔业发展“十三五”规划》（2017）</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p>
    <w:p>
      <w:pPr>
        <w:numPr>
          <w:ilvl w:val="0"/>
          <w:numId w:val="6"/>
        </w:numPr>
        <w:shd w:val="clear" w:color="auto" w:fill="FFFFFF"/>
        <w:adjustRightInd w:val="0"/>
        <w:snapToGrid w:val="0"/>
        <w:spacing w:line="360" w:lineRule="auto"/>
        <w:ind w:left="0" w:leftChars="0" w:firstLine="0" w:firstLineChars="0"/>
        <w:jc w:val="center"/>
        <w:rPr>
          <w:rFonts w:hint="eastAsia" w:ascii="宋体" w:hAnsi="宋体" w:cs="宋体"/>
          <w:b/>
          <w:bCs/>
          <w:color w:val="333333"/>
          <w:kern w:val="0"/>
          <w:sz w:val="28"/>
          <w:szCs w:val="28"/>
        </w:rPr>
      </w:pPr>
      <w:bookmarkStart w:id="2" w:name="_Toc510940123"/>
      <w:r>
        <w:rPr>
          <w:rFonts w:hint="eastAsia" w:ascii="宋体" w:hAnsi="宋体" w:cs="宋体"/>
          <w:b/>
          <w:bCs/>
          <w:color w:val="333333"/>
          <w:kern w:val="0"/>
          <w:sz w:val="28"/>
          <w:szCs w:val="28"/>
        </w:rPr>
        <w:t>目标任务</w:t>
      </w:r>
      <w:bookmarkEnd w:id="2"/>
    </w:p>
    <w:p>
      <w:pPr>
        <w:numPr>
          <w:ilvl w:val="0"/>
          <w:numId w:val="0"/>
        </w:numPr>
        <w:shd w:val="clear" w:color="auto" w:fill="FFFFFF"/>
        <w:adjustRightInd w:val="0"/>
        <w:snapToGrid w:val="0"/>
        <w:spacing w:line="360" w:lineRule="auto"/>
        <w:ind w:leftChars="0" w:firstLine="482" w:firstLineChars="200"/>
        <w:jc w:val="left"/>
        <w:rPr>
          <w:rFonts w:hint="eastAsia" w:ascii="宋体" w:hAnsi="宋体" w:cs="宋体"/>
          <w:b/>
          <w:bCs/>
          <w:color w:val="333333"/>
          <w:kern w:val="0"/>
          <w:sz w:val="24"/>
        </w:rPr>
      </w:pPr>
    </w:p>
    <w:p>
      <w:pPr>
        <w:numPr>
          <w:ilvl w:val="0"/>
          <w:numId w:val="0"/>
        </w:numPr>
        <w:shd w:val="clear" w:color="auto" w:fill="FFFFFF"/>
        <w:adjustRightInd w:val="0"/>
        <w:snapToGrid w:val="0"/>
        <w:spacing w:line="360" w:lineRule="auto"/>
        <w:ind w:leftChars="0" w:firstLine="482" w:firstLineChars="200"/>
        <w:jc w:val="left"/>
        <w:rPr>
          <w:rFonts w:ascii="宋体" w:hAnsi="宋体" w:cs="宋体"/>
          <w:b/>
          <w:bCs/>
          <w:color w:val="333333"/>
          <w:kern w:val="0"/>
          <w:sz w:val="24"/>
        </w:rPr>
      </w:pPr>
      <w:r>
        <w:rPr>
          <w:rFonts w:hint="eastAsia" w:ascii="宋体" w:hAnsi="宋体" w:cs="宋体"/>
          <w:b/>
          <w:bCs/>
          <w:color w:val="333333"/>
          <w:kern w:val="0"/>
          <w:sz w:val="24"/>
        </w:rPr>
        <w:t>一</w:t>
      </w:r>
      <w:r>
        <w:rPr>
          <w:rFonts w:hint="eastAsia" w:ascii="宋体" w:hAnsi="宋体" w:cs="宋体"/>
          <w:b/>
          <w:bCs/>
          <w:color w:val="333333"/>
          <w:kern w:val="0"/>
          <w:sz w:val="24"/>
          <w:lang w:eastAsia="zh-CN"/>
        </w:rPr>
        <w:t>、</w:t>
      </w:r>
      <w:r>
        <w:rPr>
          <w:rFonts w:hint="eastAsia" w:ascii="宋体" w:hAnsi="宋体" w:cs="宋体"/>
          <w:b/>
          <w:bCs/>
          <w:color w:val="333333"/>
          <w:kern w:val="0"/>
          <w:sz w:val="24"/>
        </w:rPr>
        <w:t>本规划涵盖的期间</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本规划期自2018至2030年。</w:t>
      </w:r>
    </w:p>
    <w:p>
      <w:pPr>
        <w:shd w:val="clear" w:color="auto" w:fill="FFFFFF"/>
        <w:adjustRightInd w:val="0"/>
        <w:snapToGrid w:val="0"/>
        <w:spacing w:line="360" w:lineRule="auto"/>
        <w:ind w:firstLine="482" w:firstLineChars="200"/>
        <w:jc w:val="left"/>
        <w:rPr>
          <w:rFonts w:ascii="宋体" w:hAnsi="宋体" w:cs="宋体"/>
          <w:b/>
          <w:bCs/>
          <w:color w:val="333333"/>
          <w:kern w:val="0"/>
          <w:sz w:val="24"/>
        </w:rPr>
      </w:pPr>
      <w:r>
        <w:rPr>
          <w:rFonts w:hint="eastAsia" w:ascii="宋体" w:hAnsi="宋体" w:cs="宋体"/>
          <w:b/>
          <w:bCs/>
          <w:color w:val="333333"/>
          <w:kern w:val="0"/>
          <w:sz w:val="24"/>
        </w:rPr>
        <w:t>二</w:t>
      </w:r>
      <w:r>
        <w:rPr>
          <w:rFonts w:hint="eastAsia" w:ascii="宋体" w:hAnsi="宋体" w:cs="宋体"/>
          <w:b/>
          <w:bCs/>
          <w:color w:val="333333"/>
          <w:kern w:val="0"/>
          <w:sz w:val="24"/>
          <w:lang w:eastAsia="zh-CN"/>
        </w:rPr>
        <w:t>、</w:t>
      </w:r>
      <w:r>
        <w:rPr>
          <w:rFonts w:hint="eastAsia" w:ascii="宋体" w:hAnsi="宋体" w:cs="宋体"/>
          <w:b/>
          <w:bCs/>
          <w:color w:val="333333"/>
          <w:kern w:val="0"/>
          <w:sz w:val="24"/>
        </w:rPr>
        <w:t>本规划的目标</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根据源城区水域承载力综合评价，源城区水产养殖业发展特点以及水域自然属性，按照生态资源保护与开发利用相结合的总体思路，科学合理划定禁止养殖区、限制养殖区和养殖区三个基本功能区，逐步优化源城区渔业产业区域布局，推进水产养殖管理制度建设，建立协同发展产业格局。</w:t>
      </w:r>
    </w:p>
    <w:p>
      <w:pPr>
        <w:shd w:val="clear" w:color="auto" w:fill="FFFFFF"/>
        <w:adjustRightInd w:val="0"/>
        <w:snapToGrid w:val="0"/>
        <w:spacing w:line="360" w:lineRule="auto"/>
        <w:ind w:firstLine="482" w:firstLineChars="200"/>
        <w:jc w:val="left"/>
        <w:rPr>
          <w:rFonts w:ascii="宋体" w:hAnsi="宋体" w:cs="宋体"/>
          <w:b/>
          <w:bCs/>
          <w:color w:val="333333"/>
          <w:kern w:val="0"/>
          <w:sz w:val="24"/>
        </w:rPr>
      </w:pPr>
      <w:r>
        <w:rPr>
          <w:rFonts w:hint="eastAsia" w:ascii="宋体" w:hAnsi="宋体" w:cs="宋体"/>
          <w:b/>
          <w:bCs/>
          <w:color w:val="333333"/>
          <w:kern w:val="0"/>
          <w:sz w:val="24"/>
        </w:rPr>
        <w:t>三</w:t>
      </w:r>
      <w:r>
        <w:rPr>
          <w:rFonts w:hint="eastAsia" w:ascii="宋体" w:hAnsi="宋体" w:cs="宋体"/>
          <w:b/>
          <w:bCs/>
          <w:color w:val="333333"/>
          <w:kern w:val="0"/>
          <w:sz w:val="24"/>
          <w:lang w:eastAsia="zh-CN"/>
        </w:rPr>
        <w:t>、</w:t>
      </w:r>
      <w:r>
        <w:rPr>
          <w:rFonts w:hint="eastAsia" w:ascii="宋体" w:hAnsi="宋体" w:cs="宋体"/>
          <w:b/>
          <w:bCs/>
          <w:color w:val="333333"/>
          <w:kern w:val="0"/>
          <w:sz w:val="24"/>
        </w:rPr>
        <w:t>本规划的重点任务</w:t>
      </w:r>
    </w:p>
    <w:p>
      <w:pPr>
        <w:shd w:val="clear" w:color="auto" w:fill="FFFFFF"/>
        <w:adjustRightInd w:val="0"/>
        <w:snapToGrid w:val="0"/>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1</w:t>
      </w:r>
      <w:r>
        <w:rPr>
          <w:rFonts w:eastAsia="方正仿宋简体"/>
          <w:szCs w:val="32"/>
        </w:rPr>
        <w:t>．</w:t>
      </w:r>
      <w:r>
        <w:rPr>
          <w:rFonts w:hint="eastAsia" w:ascii="宋体" w:hAnsi="宋体" w:cs="宋体"/>
          <w:color w:val="333333"/>
          <w:kern w:val="0"/>
          <w:sz w:val="24"/>
        </w:rPr>
        <w:t>明确源城区养殖水域功能区域范围，指导养殖生产布局。</w:t>
      </w:r>
    </w:p>
    <w:p>
      <w:pPr>
        <w:shd w:val="clear" w:color="auto" w:fill="FFFFFF"/>
        <w:adjustRightInd w:val="0"/>
        <w:snapToGrid w:val="0"/>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w:t>
      </w:r>
      <w:r>
        <w:rPr>
          <w:rFonts w:eastAsia="方正仿宋简体"/>
          <w:szCs w:val="32"/>
        </w:rPr>
        <w:t>．</w:t>
      </w:r>
      <w:r>
        <w:rPr>
          <w:rFonts w:hint="eastAsia" w:ascii="宋体" w:hAnsi="宋体" w:cs="宋体"/>
          <w:color w:val="333333"/>
          <w:kern w:val="0"/>
          <w:sz w:val="24"/>
        </w:rPr>
        <w:t>控制养殖规模，推广健康生态养殖模式，保护水域生态环境。</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3</w:t>
      </w:r>
      <w:r>
        <w:rPr>
          <w:rFonts w:eastAsia="方正仿宋简体"/>
          <w:szCs w:val="32"/>
        </w:rPr>
        <w:t>．</w:t>
      </w:r>
      <w:r>
        <w:rPr>
          <w:rFonts w:hint="eastAsia" w:ascii="宋体" w:hAnsi="宋体" w:cs="宋体"/>
          <w:color w:val="333333"/>
          <w:kern w:val="0"/>
          <w:sz w:val="24"/>
        </w:rPr>
        <w:t>有效保障养殖者的合法权益，依法保护重要的养殖水域。</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lang w:val="en-US" w:eastAsia="zh-CN"/>
        </w:rPr>
        <w:t>4</w:t>
      </w:r>
      <w:r>
        <w:rPr>
          <w:rFonts w:eastAsia="方正仿宋简体"/>
          <w:szCs w:val="32"/>
        </w:rPr>
        <w:t>．</w:t>
      </w:r>
      <w:r>
        <w:rPr>
          <w:rFonts w:hint="eastAsia" w:ascii="宋体" w:hAnsi="宋体" w:cs="宋体"/>
          <w:color w:val="333333"/>
          <w:kern w:val="0"/>
          <w:sz w:val="24"/>
        </w:rPr>
        <w:t>合理调整和规划养殖生产布局，促进养殖业的可持续发展。</w:t>
      </w:r>
    </w:p>
    <w:p>
      <w:pPr>
        <w:shd w:val="clear" w:color="auto" w:fill="FFFFFF"/>
        <w:adjustRightInd w:val="0"/>
        <w:snapToGrid w:val="0"/>
        <w:spacing w:line="360" w:lineRule="auto"/>
        <w:jc w:val="left"/>
        <w:rPr>
          <w:rFonts w:hint="eastAsia" w:ascii="宋体" w:hAnsi="宋体" w:cs="宋体"/>
          <w:color w:val="333333"/>
          <w:kern w:val="0"/>
          <w:sz w:val="24"/>
        </w:rPr>
      </w:pPr>
    </w:p>
    <w:p>
      <w:pPr>
        <w:pStyle w:val="3"/>
        <w:numPr>
          <w:ilvl w:val="0"/>
          <w:numId w:val="0"/>
        </w:numPr>
        <w:spacing w:line="360" w:lineRule="auto"/>
        <w:jc w:val="center"/>
        <w:rPr>
          <w:rFonts w:ascii="宋体" w:hAnsi="宋体" w:cs="宋体"/>
          <w:b/>
          <w:color w:val="333333"/>
          <w:kern w:val="0"/>
          <w:sz w:val="28"/>
          <w:szCs w:val="28"/>
        </w:rPr>
      </w:pPr>
      <w:bookmarkStart w:id="3" w:name="_Toc510940124"/>
      <w:r>
        <w:rPr>
          <w:rFonts w:hint="eastAsia" w:ascii="宋体" w:hAnsi="宋体" w:cs="宋体"/>
          <w:b/>
          <w:color w:val="333333"/>
          <w:kern w:val="0"/>
          <w:sz w:val="28"/>
          <w:szCs w:val="28"/>
        </w:rPr>
        <w:t>第四节 基本原则</w:t>
      </w:r>
      <w:bookmarkEnd w:id="3"/>
    </w:p>
    <w:p>
      <w:pPr>
        <w:shd w:val="clear" w:color="auto" w:fill="FFFFFF"/>
        <w:adjustRightInd w:val="0"/>
        <w:snapToGrid w:val="0"/>
        <w:spacing w:line="360" w:lineRule="auto"/>
        <w:jc w:val="left"/>
        <w:rPr>
          <w:rFonts w:hint="eastAsia" w:ascii="宋体" w:hAnsi="宋体" w:cs="宋体"/>
          <w:color w:val="333333"/>
          <w:kern w:val="0"/>
          <w:sz w:val="24"/>
        </w:rPr>
      </w:pPr>
    </w:p>
    <w:p>
      <w:pPr>
        <w:shd w:val="clear" w:color="auto" w:fill="FFFFFF"/>
        <w:adjustRightInd w:val="0"/>
        <w:snapToGrid w:val="0"/>
        <w:spacing w:line="360" w:lineRule="auto"/>
        <w:ind w:firstLine="482" w:firstLineChars="200"/>
        <w:jc w:val="left"/>
        <w:rPr>
          <w:rFonts w:ascii="宋体" w:hAnsi="宋体" w:cs="宋体"/>
          <w:b/>
          <w:bCs/>
          <w:color w:val="333333"/>
          <w:kern w:val="0"/>
          <w:sz w:val="24"/>
        </w:rPr>
      </w:pPr>
      <w:r>
        <w:rPr>
          <w:rFonts w:hint="eastAsia" w:ascii="宋体" w:hAnsi="宋体" w:cs="宋体"/>
          <w:b/>
          <w:bCs/>
          <w:color w:val="333333"/>
          <w:kern w:val="0"/>
          <w:sz w:val="24"/>
        </w:rPr>
        <w:t>一</w:t>
      </w:r>
      <w:r>
        <w:rPr>
          <w:rFonts w:hint="eastAsia" w:ascii="宋体" w:hAnsi="宋体" w:cs="宋体"/>
          <w:b/>
          <w:bCs/>
          <w:color w:val="333333"/>
          <w:kern w:val="0"/>
          <w:sz w:val="24"/>
          <w:lang w:eastAsia="zh-CN"/>
        </w:rPr>
        <w:t>、</w:t>
      </w:r>
      <w:r>
        <w:rPr>
          <w:rFonts w:hint="eastAsia" w:ascii="宋体" w:hAnsi="宋体" w:cs="宋体"/>
          <w:b/>
          <w:bCs/>
          <w:color w:val="333333"/>
          <w:kern w:val="0"/>
          <w:sz w:val="24"/>
        </w:rPr>
        <w:t>坚持科学规划、因地制宜的原则</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根据当地水域滩涂承载力评价结果和区域水产养殖发展需求，形成本区域养殖水域滩涂开发利用和保护的总体思路。根据区域水域滩涂资源现状及水产养殖产业结构特点，因地制宜，合理布局水产养殖生产，制定本区域养殖水域滩涂使用管理的具体措施，科学编制规划。</w:t>
      </w:r>
    </w:p>
    <w:p>
      <w:pPr>
        <w:shd w:val="clear" w:color="auto" w:fill="FFFFFF"/>
        <w:adjustRightInd w:val="0"/>
        <w:snapToGrid w:val="0"/>
        <w:spacing w:line="360" w:lineRule="auto"/>
        <w:ind w:firstLine="482" w:firstLineChars="200"/>
        <w:jc w:val="left"/>
        <w:rPr>
          <w:rFonts w:ascii="宋体" w:hAnsi="宋体" w:cs="宋体"/>
          <w:b/>
          <w:bCs/>
          <w:color w:val="333333"/>
          <w:kern w:val="0"/>
          <w:sz w:val="24"/>
        </w:rPr>
      </w:pPr>
      <w:r>
        <w:rPr>
          <w:rFonts w:hint="eastAsia" w:ascii="宋体" w:hAnsi="宋体" w:cs="宋体"/>
          <w:b/>
          <w:bCs/>
          <w:color w:val="333333"/>
          <w:kern w:val="0"/>
          <w:sz w:val="24"/>
        </w:rPr>
        <w:t>二</w:t>
      </w:r>
      <w:r>
        <w:rPr>
          <w:rFonts w:hint="eastAsia" w:ascii="宋体" w:hAnsi="宋体" w:cs="宋体"/>
          <w:b/>
          <w:bCs/>
          <w:color w:val="333333"/>
          <w:kern w:val="0"/>
          <w:sz w:val="24"/>
          <w:lang w:eastAsia="zh-CN"/>
        </w:rPr>
        <w:t>、</w:t>
      </w:r>
      <w:r>
        <w:rPr>
          <w:rFonts w:hint="eastAsia" w:ascii="宋体" w:hAnsi="宋体" w:cs="宋体"/>
          <w:b/>
          <w:bCs/>
          <w:color w:val="333333"/>
          <w:kern w:val="0"/>
          <w:sz w:val="24"/>
        </w:rPr>
        <w:t>坚持尊重历史，照顾现实的原则</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在进行规划时，将已经养殖的水域纳入规划，实行“大稳定、小调整”的规划设计思路。同时，考虑到当前以渔业为主渔民以及因规划调整转入养殖的群众对养殖水域的依赖性，为他们今后的发展预留足够的养殖区域。</w:t>
      </w:r>
    </w:p>
    <w:p>
      <w:pPr>
        <w:shd w:val="clear" w:color="auto" w:fill="FFFFFF"/>
        <w:adjustRightInd w:val="0"/>
        <w:snapToGrid w:val="0"/>
        <w:spacing w:line="360" w:lineRule="auto"/>
        <w:ind w:firstLine="482" w:firstLineChars="200"/>
        <w:jc w:val="left"/>
        <w:rPr>
          <w:rFonts w:ascii="宋体" w:hAnsi="宋体" w:cs="宋体"/>
          <w:b/>
          <w:bCs/>
          <w:color w:val="333333"/>
          <w:kern w:val="0"/>
          <w:sz w:val="24"/>
        </w:rPr>
      </w:pPr>
      <w:r>
        <w:rPr>
          <w:rFonts w:hint="eastAsia" w:ascii="宋体" w:hAnsi="宋体" w:cs="宋体"/>
          <w:b/>
          <w:bCs/>
          <w:color w:val="333333"/>
          <w:kern w:val="0"/>
          <w:sz w:val="24"/>
        </w:rPr>
        <w:t>三</w:t>
      </w:r>
      <w:r>
        <w:rPr>
          <w:rFonts w:hint="eastAsia" w:ascii="宋体" w:hAnsi="宋体" w:cs="宋体"/>
          <w:b/>
          <w:bCs/>
          <w:color w:val="333333"/>
          <w:kern w:val="0"/>
          <w:sz w:val="24"/>
          <w:lang w:eastAsia="zh-CN"/>
        </w:rPr>
        <w:t>、</w:t>
      </w:r>
      <w:r>
        <w:rPr>
          <w:rFonts w:hint="eastAsia" w:ascii="宋体" w:hAnsi="宋体" w:cs="宋体"/>
          <w:b/>
          <w:bCs/>
          <w:color w:val="333333"/>
          <w:kern w:val="0"/>
          <w:sz w:val="24"/>
        </w:rPr>
        <w:t>坚持生态优先、底线约束的原则</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坚持走生产发展，生活富裕，生态良好的文明发展道路。科学开展水域滩涂利用评价，保护水域滩涂生态环境，明确区域经济发展方向，合理安排产业发展空间。将饮用水水源地，自然保护区等重要生态保护或公共安全“红线”、“黄线”区域作为禁止或限制养殖区，设定区域养殖水域滩涂开发和利用底线。</w:t>
      </w:r>
    </w:p>
    <w:p>
      <w:pPr>
        <w:shd w:val="clear" w:color="auto" w:fill="FFFFFF"/>
        <w:adjustRightInd w:val="0"/>
        <w:snapToGrid w:val="0"/>
        <w:spacing w:line="360" w:lineRule="auto"/>
        <w:ind w:firstLine="482" w:firstLineChars="200"/>
        <w:jc w:val="left"/>
        <w:rPr>
          <w:rFonts w:ascii="宋体" w:hAnsi="宋体" w:cs="宋体"/>
          <w:b/>
          <w:bCs/>
          <w:color w:val="333333"/>
          <w:kern w:val="0"/>
          <w:sz w:val="24"/>
        </w:rPr>
      </w:pPr>
      <w:r>
        <w:rPr>
          <w:rFonts w:hint="eastAsia" w:ascii="宋体" w:hAnsi="宋体" w:cs="宋体"/>
          <w:b/>
          <w:bCs/>
          <w:color w:val="333333"/>
          <w:kern w:val="0"/>
          <w:sz w:val="24"/>
        </w:rPr>
        <w:t>四</w:t>
      </w:r>
      <w:r>
        <w:rPr>
          <w:rFonts w:hint="eastAsia" w:ascii="宋体" w:hAnsi="宋体" w:cs="宋体"/>
          <w:b/>
          <w:bCs/>
          <w:color w:val="333333"/>
          <w:kern w:val="0"/>
          <w:sz w:val="24"/>
          <w:lang w:eastAsia="zh-CN"/>
        </w:rPr>
        <w:t>、</w:t>
      </w:r>
      <w:r>
        <w:rPr>
          <w:rFonts w:hint="eastAsia" w:ascii="宋体" w:hAnsi="宋体" w:cs="宋体"/>
          <w:b/>
          <w:bCs/>
          <w:color w:val="333333"/>
          <w:kern w:val="0"/>
          <w:sz w:val="24"/>
        </w:rPr>
        <w:t>坚持合理布局、转调结合的原则</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稳定区域内淡水池塘养殖，优先发展生态养殖，支持设施养殖向工厂化循环水方向发展，发展稻田综合种养等养殖模式。实现养殖水域滩涂的整体规划、合理储备、有序利用、协调发展。</w:t>
      </w:r>
    </w:p>
    <w:p>
      <w:pPr>
        <w:shd w:val="clear" w:color="auto" w:fill="FFFFFF"/>
        <w:adjustRightInd w:val="0"/>
        <w:snapToGrid w:val="0"/>
        <w:spacing w:line="360" w:lineRule="auto"/>
        <w:ind w:firstLine="482" w:firstLineChars="200"/>
        <w:jc w:val="left"/>
        <w:rPr>
          <w:rFonts w:ascii="宋体" w:hAnsi="宋体" w:cs="宋体"/>
          <w:b/>
          <w:bCs/>
          <w:color w:val="333333"/>
          <w:kern w:val="0"/>
          <w:sz w:val="24"/>
        </w:rPr>
      </w:pPr>
      <w:r>
        <w:rPr>
          <w:rFonts w:hint="eastAsia" w:ascii="宋体" w:hAnsi="宋体" w:cs="宋体"/>
          <w:b/>
          <w:bCs/>
          <w:color w:val="333333"/>
          <w:kern w:val="0"/>
          <w:sz w:val="24"/>
        </w:rPr>
        <w:t>五</w:t>
      </w:r>
      <w:r>
        <w:rPr>
          <w:rFonts w:hint="eastAsia" w:ascii="宋体" w:hAnsi="宋体" w:cs="宋体"/>
          <w:b/>
          <w:bCs/>
          <w:color w:val="333333"/>
          <w:kern w:val="0"/>
          <w:sz w:val="24"/>
          <w:lang w:eastAsia="zh-CN"/>
        </w:rPr>
        <w:t>、</w:t>
      </w:r>
      <w:r>
        <w:rPr>
          <w:rFonts w:hint="eastAsia" w:ascii="宋体" w:hAnsi="宋体" w:cs="宋体"/>
          <w:b/>
          <w:bCs/>
          <w:color w:val="333333"/>
          <w:kern w:val="0"/>
          <w:sz w:val="24"/>
        </w:rPr>
        <w:t>坚持总体协调、横向衔接的原则</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规划要同区域内整体空间布局协同考虑，应与本区域内《土地利用总体规划》相协调，同时与本区域城市、交通、港口、旅游、环保、林业等其他相关专项规划密切衔接，避免交叉和矛盾，促进区域经济协调发展。</w:t>
      </w:r>
    </w:p>
    <w:p>
      <w:pPr>
        <w:shd w:val="clear" w:color="auto" w:fill="FFFFFF"/>
        <w:adjustRightInd w:val="0"/>
        <w:snapToGrid w:val="0"/>
        <w:spacing w:line="360" w:lineRule="auto"/>
        <w:ind w:firstLine="482" w:firstLineChars="200"/>
        <w:jc w:val="left"/>
        <w:rPr>
          <w:rFonts w:ascii="宋体" w:hAnsi="宋体" w:cs="宋体"/>
          <w:b/>
          <w:bCs/>
          <w:color w:val="333333"/>
          <w:kern w:val="0"/>
          <w:sz w:val="24"/>
        </w:rPr>
      </w:pPr>
      <w:r>
        <w:rPr>
          <w:rFonts w:hint="eastAsia" w:ascii="宋体" w:hAnsi="宋体" w:cs="宋体"/>
          <w:b/>
          <w:bCs/>
          <w:color w:val="333333"/>
          <w:kern w:val="0"/>
          <w:sz w:val="24"/>
        </w:rPr>
        <w:t>六</w:t>
      </w:r>
      <w:r>
        <w:rPr>
          <w:rFonts w:hint="eastAsia" w:ascii="宋体" w:hAnsi="宋体" w:cs="宋体"/>
          <w:b/>
          <w:bCs/>
          <w:color w:val="333333"/>
          <w:kern w:val="0"/>
          <w:sz w:val="24"/>
          <w:lang w:eastAsia="zh-CN"/>
        </w:rPr>
        <w:t>、</w:t>
      </w:r>
      <w:r>
        <w:rPr>
          <w:rFonts w:hint="eastAsia" w:ascii="宋体" w:hAnsi="宋体" w:cs="宋体"/>
          <w:b/>
          <w:bCs/>
          <w:color w:val="333333"/>
          <w:kern w:val="0"/>
          <w:sz w:val="24"/>
        </w:rPr>
        <w:t>坚持一次规划，分步到位的原则</w:t>
      </w:r>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r>
        <w:rPr>
          <w:rFonts w:hint="eastAsia" w:ascii="宋体" w:hAnsi="宋体" w:cs="宋体"/>
          <w:color w:val="333333"/>
          <w:kern w:val="0"/>
          <w:sz w:val="24"/>
        </w:rPr>
        <w:t>在规划具体实施阶段，本着“一次规划，分步实施；先粗后细，先易后难”的原则。</w:t>
      </w:r>
      <w:bookmarkStart w:id="4" w:name="_Toc510940125"/>
    </w:p>
    <w:p>
      <w:pPr>
        <w:shd w:val="clear" w:color="auto" w:fill="FFFFFF"/>
        <w:adjustRightInd w:val="0"/>
        <w:snapToGrid w:val="0"/>
        <w:spacing w:line="360" w:lineRule="auto"/>
        <w:ind w:firstLine="480" w:firstLineChars="200"/>
        <w:jc w:val="left"/>
        <w:rPr>
          <w:rFonts w:hint="eastAsia" w:ascii="宋体" w:hAnsi="宋体" w:cs="宋体"/>
          <w:color w:val="333333"/>
          <w:kern w:val="0"/>
          <w:sz w:val="24"/>
        </w:rPr>
      </w:pPr>
    </w:p>
    <w:p>
      <w:pPr>
        <w:pStyle w:val="3"/>
        <w:numPr>
          <w:ilvl w:val="0"/>
          <w:numId w:val="0"/>
        </w:numPr>
        <w:spacing w:line="360" w:lineRule="auto"/>
        <w:jc w:val="center"/>
        <w:rPr>
          <w:rFonts w:hint="eastAsia" w:ascii="宋体" w:hAnsi="宋体" w:cs="宋体"/>
          <w:b/>
          <w:color w:val="333333"/>
          <w:kern w:val="0"/>
          <w:sz w:val="28"/>
          <w:szCs w:val="28"/>
        </w:rPr>
      </w:pPr>
      <w:r>
        <w:rPr>
          <w:rFonts w:hint="eastAsia" w:ascii="宋体" w:hAnsi="宋体" w:cs="宋体"/>
          <w:b/>
          <w:color w:val="333333"/>
          <w:kern w:val="0"/>
          <w:sz w:val="28"/>
          <w:szCs w:val="28"/>
        </w:rPr>
        <w:t>第五节 规划范围</w:t>
      </w:r>
      <w:bookmarkEnd w:id="4"/>
    </w:p>
    <w:p/>
    <w:p>
      <w:pPr>
        <w:spacing w:line="360" w:lineRule="auto"/>
        <w:ind w:firstLine="480" w:firstLineChars="200"/>
        <w:rPr>
          <w:rFonts w:hint="eastAsia" w:ascii="宋体" w:hAnsi="宋体" w:cs="宋体"/>
          <w:color w:val="333333"/>
          <w:kern w:val="0"/>
          <w:sz w:val="24"/>
        </w:rPr>
      </w:pPr>
      <w:r>
        <w:rPr>
          <w:rFonts w:hint="eastAsia" w:ascii="宋体" w:hAnsi="宋体" w:cs="宋体"/>
          <w:color w:val="333333"/>
          <w:kern w:val="0"/>
          <w:sz w:val="24"/>
        </w:rPr>
        <w:t>本规划的范围：源城区域管辖的全部水域，包括已经进行水产养殖开发利用以及目前尚未开发但适于进行水产养殖生产的全民和集体所有水域。</w:t>
      </w:r>
    </w:p>
    <w:p>
      <w:pPr>
        <w:spacing w:line="360" w:lineRule="auto"/>
        <w:ind w:firstLine="480" w:firstLineChars="200"/>
        <w:rPr>
          <w:rFonts w:hint="eastAsia" w:ascii="宋体" w:hAnsi="宋体" w:cs="宋体"/>
          <w:color w:val="333333"/>
          <w:kern w:val="0"/>
          <w:sz w:val="24"/>
        </w:rPr>
      </w:pPr>
    </w:p>
    <w:p>
      <w:pPr>
        <w:adjustRightInd w:val="0"/>
        <w:snapToGrid w:val="0"/>
        <w:spacing w:line="360" w:lineRule="auto"/>
        <w:jc w:val="center"/>
        <w:rPr>
          <w:rFonts w:ascii="宋体" w:hAnsi="宋体" w:cs="宋体"/>
          <w:color w:val="FF0000"/>
          <w:sz w:val="24"/>
        </w:rPr>
      </w:pPr>
      <w:r>
        <w:rPr>
          <w:rFonts w:hint="eastAsia" w:ascii="宋体" w:hAnsi="宋体" w:eastAsia="宋体" w:cs="宋体"/>
          <w:color w:val="FF0000"/>
          <w:sz w:val="24"/>
          <w:lang w:eastAsia="zh-CN"/>
        </w:rPr>
        <w:drawing>
          <wp:inline distT="0" distB="0" distL="114300" distR="114300">
            <wp:extent cx="4265295" cy="6755765"/>
            <wp:effectExtent l="0" t="0" r="1905" b="6985"/>
            <wp:docPr id="13" name="图片 13" descr="2.滩涂现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滩涂现状图"/>
                    <pic:cNvPicPr>
                      <a:picLocks noChangeAspect="1"/>
                    </pic:cNvPicPr>
                  </pic:nvPicPr>
                  <pic:blipFill>
                    <a:blip r:embed="rId7"/>
                    <a:stretch>
                      <a:fillRect/>
                    </a:stretch>
                  </pic:blipFill>
                  <pic:spPr>
                    <a:xfrm>
                      <a:off x="0" y="0"/>
                      <a:ext cx="4265295" cy="6755765"/>
                    </a:xfrm>
                    <a:prstGeom prst="rect">
                      <a:avLst/>
                    </a:prstGeom>
                  </pic:spPr>
                </pic:pic>
              </a:graphicData>
            </a:graphic>
          </wp:inline>
        </w:drawing>
      </w:r>
    </w:p>
    <w:p>
      <w:pPr>
        <w:adjustRightInd w:val="0"/>
        <w:snapToGrid w:val="0"/>
        <w:spacing w:line="360" w:lineRule="auto"/>
        <w:jc w:val="left"/>
        <w:rPr>
          <w:rFonts w:ascii="宋体" w:hAnsi="宋体" w:cs="宋体"/>
          <w:color w:val="FF0000"/>
          <w:sz w:val="24"/>
        </w:rPr>
      </w:pPr>
    </w:p>
    <w:p>
      <w:pPr>
        <w:pStyle w:val="2"/>
        <w:numPr>
          <w:ilvl w:val="0"/>
          <w:numId w:val="7"/>
        </w:numPr>
        <w:spacing w:line="360" w:lineRule="auto"/>
        <w:jc w:val="center"/>
        <w:rPr>
          <w:rFonts w:ascii="宋体" w:hAnsi="宋体" w:cs="宋体"/>
          <w:b/>
          <w:color w:val="333333"/>
          <w:kern w:val="0"/>
          <w:sz w:val="30"/>
          <w:szCs w:val="30"/>
        </w:rPr>
      </w:pPr>
      <w:bookmarkStart w:id="5" w:name="_Toc510940126"/>
      <w:r>
        <w:rPr>
          <w:rFonts w:hint="eastAsia" w:ascii="宋体" w:hAnsi="宋体" w:cs="宋体"/>
          <w:b/>
          <w:color w:val="333333"/>
          <w:kern w:val="0"/>
          <w:sz w:val="30"/>
          <w:szCs w:val="30"/>
        </w:rPr>
        <w:t>养殖水域滩涂利用评价</w:t>
      </w:r>
      <w:bookmarkEnd w:id="5"/>
    </w:p>
    <w:p/>
    <w:p>
      <w:pPr>
        <w:pStyle w:val="3"/>
        <w:numPr>
          <w:ilvl w:val="0"/>
          <w:numId w:val="8"/>
        </w:numPr>
        <w:spacing w:line="360" w:lineRule="auto"/>
        <w:jc w:val="center"/>
        <w:rPr>
          <w:rFonts w:hint="eastAsia" w:ascii="宋体" w:hAnsi="宋体" w:cs="宋体"/>
          <w:b/>
          <w:color w:val="333333"/>
          <w:kern w:val="0"/>
          <w:sz w:val="28"/>
          <w:szCs w:val="28"/>
        </w:rPr>
      </w:pPr>
      <w:bookmarkStart w:id="6" w:name="_Toc510940127"/>
      <w:r>
        <w:rPr>
          <w:rFonts w:hint="eastAsia" w:ascii="宋体" w:hAnsi="宋体" w:cs="宋体"/>
          <w:b/>
          <w:color w:val="333333"/>
          <w:kern w:val="0"/>
          <w:sz w:val="28"/>
          <w:szCs w:val="28"/>
        </w:rPr>
        <w:t>水域滩涂承载力分析</w:t>
      </w:r>
      <w:bookmarkEnd w:id="6"/>
    </w:p>
    <w:p>
      <w:pPr>
        <w:numPr>
          <w:ilvl w:val="0"/>
          <w:numId w:val="0"/>
        </w:numPr>
      </w:pPr>
    </w:p>
    <w:p>
      <w:pPr>
        <w:pStyle w:val="4"/>
        <w:numPr>
          <w:ilvl w:val="0"/>
          <w:numId w:val="0"/>
        </w:numPr>
        <w:spacing w:line="360" w:lineRule="auto"/>
        <w:ind w:leftChars="0" w:firstLine="482" w:firstLineChars="200"/>
        <w:rPr>
          <w:rFonts w:hint="eastAsia" w:ascii="宋体" w:hAnsi="宋体" w:cs="宋体"/>
          <w:bCs w:val="0"/>
          <w:color w:val="333333"/>
          <w:kern w:val="0"/>
          <w:sz w:val="24"/>
          <w:szCs w:val="24"/>
        </w:rPr>
      </w:pPr>
      <w:bookmarkStart w:id="7" w:name="_Toc510940128"/>
      <w:r>
        <w:rPr>
          <w:rFonts w:hint="eastAsia" w:ascii="宋体" w:hAnsi="宋体" w:cs="宋体"/>
          <w:bCs w:val="0"/>
          <w:color w:val="333333"/>
          <w:kern w:val="0"/>
          <w:sz w:val="24"/>
          <w:szCs w:val="24"/>
          <w:lang w:eastAsia="zh-CN"/>
        </w:rPr>
        <w:t>第一条</w:t>
      </w:r>
      <w:r>
        <w:rPr>
          <w:rFonts w:hint="eastAsia" w:ascii="宋体" w:hAnsi="宋体" w:cs="宋体"/>
          <w:bCs w:val="0"/>
          <w:color w:val="333333"/>
          <w:kern w:val="0"/>
          <w:sz w:val="24"/>
          <w:szCs w:val="24"/>
          <w:lang w:val="en-US" w:eastAsia="zh-CN"/>
        </w:rPr>
        <w:t xml:space="preserve"> </w:t>
      </w:r>
      <w:r>
        <w:rPr>
          <w:rFonts w:hint="eastAsia" w:ascii="宋体" w:hAnsi="宋体" w:cs="宋体"/>
          <w:bCs w:val="0"/>
          <w:color w:val="333333"/>
          <w:kern w:val="0"/>
          <w:sz w:val="24"/>
          <w:szCs w:val="24"/>
        </w:rPr>
        <w:t>水域滩涂资源状况</w:t>
      </w:r>
      <w:bookmarkEnd w:id="7"/>
    </w:p>
    <w:p>
      <w:pPr>
        <w:pStyle w:val="4"/>
        <w:numPr>
          <w:ilvl w:val="0"/>
          <w:numId w:val="0"/>
        </w:numPr>
        <w:spacing w:line="360" w:lineRule="auto"/>
        <w:ind w:leftChars="0" w:firstLine="482" w:firstLineChars="200"/>
        <w:rPr>
          <w:rFonts w:ascii="宋体" w:hAnsi="宋体" w:cs="宋体"/>
          <w:b/>
          <w:bCs/>
          <w:color w:val="333333"/>
          <w:kern w:val="0"/>
          <w:sz w:val="24"/>
        </w:rPr>
      </w:pPr>
      <w:r>
        <w:rPr>
          <w:rFonts w:hint="eastAsia" w:ascii="宋体" w:hAnsi="宋体" w:cs="宋体"/>
          <w:color w:val="333333"/>
          <w:kern w:val="0"/>
          <w:sz w:val="24"/>
        </w:rPr>
        <w:t>1</w:t>
      </w:r>
      <w:r>
        <w:rPr>
          <w:rFonts w:eastAsia="方正仿宋简体"/>
          <w:szCs w:val="32"/>
        </w:rPr>
        <w:t>．</w:t>
      </w:r>
      <w:r>
        <w:rPr>
          <w:rFonts w:hint="eastAsia" w:ascii="宋体" w:hAnsi="宋体" w:cs="宋体"/>
          <w:b/>
          <w:bCs/>
          <w:color w:val="333333"/>
          <w:kern w:val="0"/>
          <w:sz w:val="24"/>
        </w:rPr>
        <w:t>地理位置</w:t>
      </w:r>
    </w:p>
    <w:p>
      <w:pPr>
        <w:pStyle w:val="20"/>
        <w:numPr>
          <w:ilvl w:val="0"/>
          <w:numId w:val="0"/>
        </w:numPr>
        <w:spacing w:line="360" w:lineRule="auto"/>
        <w:rPr>
          <w:rFonts w:hint="eastAsia" w:ascii="宋体" w:hAnsi="宋体" w:cs="宋体"/>
          <w:color w:val="333333"/>
          <w:kern w:val="0"/>
          <w:sz w:val="24"/>
        </w:rPr>
      </w:pPr>
      <w:r>
        <w:rPr>
          <w:rFonts w:hint="eastAsia" w:ascii="宋体" w:hAnsi="宋体" w:cs="宋体"/>
          <w:color w:val="333333"/>
          <w:kern w:val="0"/>
          <w:sz w:val="24"/>
        </w:rPr>
        <w:t xml:space="preserve"> </w:t>
      </w:r>
      <w:r>
        <w:rPr>
          <w:rFonts w:hint="eastAsia" w:ascii="宋体" w:hAnsi="宋体" w:cs="宋体"/>
          <w:color w:val="333333"/>
          <w:kern w:val="0"/>
          <w:sz w:val="24"/>
          <w:u w:val="none"/>
        </w:rPr>
        <w:t xml:space="preserve">  河源市源城区位于广东省东北部，地处东江中上游，地处东经114°</w:t>
      </w:r>
      <w:r>
        <w:rPr>
          <w:rFonts w:hint="eastAsia" w:ascii="宋体" w:hAnsi="宋体" w:cs="宋体"/>
          <w:color w:val="333333"/>
          <w:kern w:val="0"/>
          <w:sz w:val="24"/>
          <w:u w:val="none"/>
          <w:lang w:val="en-US" w:eastAsia="zh-CN"/>
        </w:rPr>
        <w:t>31</w:t>
      </w:r>
      <w:r>
        <w:rPr>
          <w:rFonts w:hint="eastAsia" w:ascii="宋体" w:hAnsi="宋体" w:cs="宋体"/>
          <w:color w:val="333333"/>
          <w:kern w:val="0"/>
          <w:sz w:val="24"/>
          <w:u w:val="none"/>
        </w:rPr>
        <w:t>´至11</w:t>
      </w:r>
      <w:r>
        <w:rPr>
          <w:rFonts w:hint="eastAsia" w:ascii="宋体" w:hAnsi="宋体" w:cs="宋体"/>
          <w:color w:val="333333"/>
          <w:kern w:val="0"/>
          <w:sz w:val="24"/>
          <w:u w:val="none"/>
          <w:lang w:val="en-US" w:eastAsia="zh-CN"/>
        </w:rPr>
        <w:t>4</w:t>
      </w:r>
      <w:r>
        <w:rPr>
          <w:rFonts w:hint="eastAsia" w:ascii="宋体" w:hAnsi="宋体" w:cs="宋体"/>
          <w:color w:val="333333"/>
          <w:kern w:val="0"/>
          <w:sz w:val="24"/>
          <w:u w:val="none"/>
        </w:rPr>
        <w:t>°</w:t>
      </w:r>
      <w:r>
        <w:rPr>
          <w:rFonts w:hint="eastAsia" w:ascii="宋体" w:hAnsi="宋体" w:cs="宋体"/>
          <w:color w:val="333333"/>
          <w:kern w:val="0"/>
          <w:sz w:val="24"/>
          <w:u w:val="none"/>
          <w:lang w:val="en-US" w:eastAsia="zh-CN"/>
        </w:rPr>
        <w:t>45</w:t>
      </w:r>
      <w:r>
        <w:rPr>
          <w:rFonts w:hint="eastAsia" w:ascii="宋体" w:hAnsi="宋体" w:cs="宋体"/>
          <w:color w:val="333333"/>
          <w:kern w:val="0"/>
          <w:sz w:val="24"/>
          <w:u w:val="none"/>
        </w:rPr>
        <w:t>´，北纬23°3</w:t>
      </w:r>
      <w:r>
        <w:rPr>
          <w:rFonts w:hint="eastAsia" w:ascii="宋体" w:hAnsi="宋体" w:cs="宋体"/>
          <w:color w:val="333333"/>
          <w:kern w:val="0"/>
          <w:sz w:val="24"/>
          <w:u w:val="none"/>
          <w:lang w:val="en-US" w:eastAsia="zh-CN"/>
        </w:rPr>
        <w:t>1</w:t>
      </w:r>
      <w:r>
        <w:rPr>
          <w:rFonts w:hint="eastAsia" w:ascii="宋体" w:hAnsi="宋体" w:cs="宋体"/>
          <w:color w:val="333333"/>
          <w:kern w:val="0"/>
          <w:sz w:val="24"/>
          <w:u w:val="none"/>
        </w:rPr>
        <w:t>´至2</w:t>
      </w:r>
      <w:r>
        <w:rPr>
          <w:rFonts w:hint="eastAsia" w:ascii="宋体" w:hAnsi="宋体" w:cs="宋体"/>
          <w:color w:val="333333"/>
          <w:kern w:val="0"/>
          <w:sz w:val="24"/>
          <w:u w:val="none"/>
          <w:lang w:val="en-US" w:eastAsia="zh-CN"/>
        </w:rPr>
        <w:t>3</w:t>
      </w:r>
      <w:r>
        <w:rPr>
          <w:rFonts w:hint="eastAsia" w:ascii="宋体" w:hAnsi="宋体" w:cs="宋体"/>
          <w:color w:val="333333"/>
          <w:kern w:val="0"/>
          <w:sz w:val="24"/>
          <w:u w:val="none"/>
        </w:rPr>
        <w:t>°</w:t>
      </w:r>
      <w:r>
        <w:rPr>
          <w:rFonts w:hint="eastAsia" w:ascii="宋体" w:hAnsi="宋体" w:cs="宋体"/>
          <w:color w:val="333333"/>
          <w:kern w:val="0"/>
          <w:sz w:val="24"/>
          <w:u w:val="none"/>
          <w:lang w:val="en-US" w:eastAsia="zh-CN"/>
        </w:rPr>
        <w:t>51</w:t>
      </w:r>
      <w:r>
        <w:rPr>
          <w:rFonts w:hint="eastAsia" w:ascii="宋体" w:hAnsi="宋体" w:cs="宋体"/>
          <w:color w:val="333333"/>
          <w:kern w:val="0"/>
          <w:sz w:val="24"/>
          <w:u w:val="none"/>
        </w:rPr>
        <w:t>´之间。</w:t>
      </w:r>
      <w:r>
        <w:rPr>
          <w:rFonts w:hint="eastAsia" w:ascii="宋体" w:hAnsi="宋体" w:cs="宋体"/>
          <w:color w:val="333333"/>
          <w:kern w:val="0"/>
          <w:sz w:val="24"/>
          <w:u w:val="none"/>
          <w:lang w:val="en-US" w:eastAsia="zh-CN"/>
        </w:rPr>
        <w:t>本区</w:t>
      </w:r>
      <w:r>
        <w:rPr>
          <w:rFonts w:hint="eastAsia" w:ascii="宋体" w:hAnsi="宋体" w:cs="宋体"/>
          <w:color w:val="333333"/>
          <w:kern w:val="0"/>
          <w:sz w:val="24"/>
        </w:rPr>
        <w:t>以老城区为中心，东与江</w:t>
      </w:r>
      <w:r>
        <w:rPr>
          <w:rFonts w:hint="eastAsia" w:ascii="宋体" w:hAnsi="宋体" w:cs="宋体"/>
          <w:color w:val="333333"/>
          <w:kern w:val="0"/>
          <w:sz w:val="24"/>
          <w:lang w:eastAsia="zh-CN"/>
        </w:rPr>
        <w:t>东新区</w:t>
      </w:r>
      <w:r>
        <w:rPr>
          <w:rFonts w:hint="eastAsia" w:ascii="宋体" w:hAnsi="宋体" w:cs="宋体"/>
          <w:color w:val="333333"/>
          <w:kern w:val="0"/>
          <w:sz w:val="24"/>
        </w:rPr>
        <w:t>接壤，南至</w:t>
      </w:r>
      <w:r>
        <w:rPr>
          <w:rFonts w:hint="eastAsia" w:ascii="宋体" w:hAnsi="宋体" w:cs="宋体"/>
          <w:color w:val="333333"/>
          <w:kern w:val="0"/>
          <w:sz w:val="24"/>
          <w:lang w:eastAsia="zh-CN"/>
        </w:rPr>
        <w:t>埔</w:t>
      </w:r>
      <w:r>
        <w:rPr>
          <w:rFonts w:hint="eastAsia" w:ascii="宋体" w:hAnsi="宋体" w:cs="宋体"/>
          <w:color w:val="333333"/>
          <w:kern w:val="0"/>
          <w:sz w:val="24"/>
        </w:rPr>
        <w:t>前镇，与博罗县石坝镇相邻，西面与东源县新港镇交界，北面与东源县仙塘镇相连。源城区处于经济发达的珠三角地区与贫困县山区的结合部，距离广州180公里，距离深圳176公里，距离香港200公里</w:t>
      </w:r>
      <w:r>
        <w:rPr>
          <w:rFonts w:hint="eastAsia" w:ascii="宋体" w:hAnsi="宋体" w:cs="宋体"/>
          <w:color w:val="333333"/>
          <w:kern w:val="0"/>
          <w:sz w:val="24"/>
          <w:lang w:eastAsia="zh-CN"/>
        </w:rPr>
        <w:t>；</w:t>
      </w:r>
      <w:r>
        <w:rPr>
          <w:rFonts w:hint="eastAsia" w:ascii="宋体" w:hAnsi="宋体" w:cs="宋体"/>
          <w:color w:val="333333"/>
          <w:kern w:val="0"/>
          <w:sz w:val="24"/>
        </w:rPr>
        <w:t>随着全省交通网络的快速发展，源城区成为了粤东北重要的交通枢纽。</w:t>
      </w:r>
    </w:p>
    <w:p>
      <w:pPr>
        <w:pStyle w:val="4"/>
        <w:numPr>
          <w:ilvl w:val="0"/>
          <w:numId w:val="0"/>
        </w:numPr>
        <w:spacing w:line="360" w:lineRule="auto"/>
        <w:ind w:leftChars="0" w:firstLine="482" w:firstLineChars="200"/>
        <w:rPr>
          <w:rFonts w:hint="eastAsia" w:ascii="宋体" w:hAnsi="宋体" w:cs="宋体"/>
          <w:color w:val="333333"/>
          <w:kern w:val="0"/>
          <w:sz w:val="24"/>
        </w:rPr>
      </w:pPr>
      <w:r>
        <w:rPr>
          <w:rFonts w:hint="eastAsia" w:ascii="宋体" w:hAnsi="宋体" w:cs="宋体"/>
          <w:color w:val="333333"/>
          <w:kern w:val="0"/>
          <w:sz w:val="24"/>
          <w:lang w:val="en-US" w:eastAsia="zh-CN"/>
        </w:rPr>
        <w:t>2</w:t>
      </w:r>
      <w:r>
        <w:rPr>
          <w:rFonts w:eastAsia="方正仿宋简体"/>
          <w:szCs w:val="32"/>
        </w:rPr>
        <w:t>．</w:t>
      </w:r>
      <w:r>
        <w:rPr>
          <w:rFonts w:hint="eastAsia" w:ascii="宋体" w:hAnsi="宋体" w:cs="宋体"/>
          <w:color w:val="333333"/>
          <w:kern w:val="0"/>
          <w:sz w:val="24"/>
        </w:rPr>
        <w:t>地质地貌</w:t>
      </w:r>
    </w:p>
    <w:p>
      <w:pPr>
        <w:spacing w:line="360" w:lineRule="auto"/>
        <w:ind w:firstLine="480" w:firstLineChars="200"/>
        <w:rPr>
          <w:rFonts w:ascii="宋体" w:hAnsi="宋体" w:cs="宋体"/>
          <w:color w:val="333333"/>
          <w:kern w:val="0"/>
          <w:sz w:val="24"/>
        </w:rPr>
      </w:pPr>
      <w:r>
        <w:rPr>
          <w:rFonts w:hint="eastAsia" w:ascii="宋体" w:hAnsi="宋体" w:cs="宋体"/>
          <w:color w:val="333333"/>
          <w:kern w:val="0"/>
          <w:sz w:val="24"/>
        </w:rPr>
        <w:t>源城区及邻近区域坐落在河源盆地中，多为冲积平原、台地及低丘，海拔40</w:t>
      </w:r>
      <w:r>
        <w:rPr>
          <w:color w:val="333333"/>
          <w:kern w:val="0"/>
          <w:sz w:val="24"/>
        </w:rPr>
        <w:t>~</w:t>
      </w:r>
      <w:r>
        <w:rPr>
          <w:rFonts w:hint="eastAsia" w:ascii="宋体" w:hAnsi="宋体" w:cs="宋体"/>
          <w:color w:val="333333"/>
          <w:kern w:val="0"/>
          <w:sz w:val="24"/>
        </w:rPr>
        <w:t>70米；河源盆地的西南、北面和东面为中低山地和高丘，海拔多在300米以上，其中西面高达1056米的桂山为邻近的最高峰。东江自东北向西南流过本市区，新丰江在城市北部的源城和新城之间汇入东江，与周围的山河相辉映，形成了“三山鼎立，二水绕城”的优美景色。</w:t>
      </w:r>
    </w:p>
    <w:p>
      <w:pPr>
        <w:spacing w:line="360" w:lineRule="auto"/>
        <w:ind w:firstLine="480" w:firstLineChars="200"/>
        <w:rPr>
          <w:rFonts w:hint="eastAsia" w:ascii="宋体" w:hAnsi="宋体" w:cs="宋体"/>
          <w:sz w:val="24"/>
        </w:rPr>
      </w:pPr>
      <w:r>
        <w:rPr>
          <w:rFonts w:hint="eastAsia" w:ascii="宋体" w:hAnsi="宋体" w:cs="宋体"/>
          <w:sz w:val="24"/>
        </w:rPr>
        <w:t>源城区</w:t>
      </w:r>
      <w:r>
        <w:rPr>
          <w:rFonts w:hint="eastAsia" w:ascii="宋体" w:hAnsi="宋体" w:cs="宋体"/>
          <w:sz w:val="24"/>
          <w:lang w:eastAsia="zh-CN"/>
        </w:rPr>
        <w:t>区域已发现矿产</w:t>
      </w:r>
      <w:r>
        <w:rPr>
          <w:rFonts w:hint="eastAsia" w:ascii="宋体" w:hAnsi="宋体" w:cs="宋体"/>
          <w:sz w:val="24"/>
          <w:lang w:val="en-US" w:eastAsia="zh-CN"/>
        </w:rPr>
        <w:t>11种，主要有铜、</w:t>
      </w:r>
      <w:r>
        <w:rPr>
          <w:rFonts w:hint="eastAsia" w:ascii="宋体" w:hAnsi="宋体" w:cs="宋体"/>
          <w:sz w:val="24"/>
        </w:rPr>
        <w:t>铁、</w:t>
      </w:r>
      <w:r>
        <w:rPr>
          <w:rFonts w:hint="eastAsia" w:ascii="宋体" w:hAnsi="宋体" w:cs="宋体"/>
          <w:sz w:val="24"/>
          <w:lang w:eastAsia="zh-CN"/>
        </w:rPr>
        <w:t>铅</w:t>
      </w:r>
      <w:r>
        <w:rPr>
          <w:rFonts w:hint="eastAsia" w:ascii="宋体" w:hAnsi="宋体" w:cs="宋体"/>
          <w:sz w:val="24"/>
        </w:rPr>
        <w:t>、</w:t>
      </w:r>
      <w:r>
        <w:rPr>
          <w:rFonts w:hint="eastAsia" w:ascii="宋体" w:hAnsi="宋体" w:cs="宋体"/>
          <w:sz w:val="24"/>
          <w:lang w:eastAsia="zh-CN"/>
        </w:rPr>
        <w:t>锌、稀土</w:t>
      </w:r>
      <w:r>
        <w:rPr>
          <w:rFonts w:hint="eastAsia" w:ascii="宋体" w:hAnsi="宋体" w:cs="宋体"/>
          <w:sz w:val="24"/>
        </w:rPr>
        <w:t>、萤石</w:t>
      </w:r>
      <w:r>
        <w:rPr>
          <w:rFonts w:hint="eastAsia" w:ascii="宋体" w:hAnsi="宋体" w:cs="宋体"/>
          <w:sz w:val="24"/>
          <w:lang w:eastAsia="zh-CN"/>
        </w:rPr>
        <w:t>矿、硅石矿、建筑用砂石或砖瓦黏土、矿泉水、地热水等，有矿产地</w:t>
      </w:r>
      <w:r>
        <w:rPr>
          <w:rFonts w:hint="eastAsia" w:ascii="宋体" w:hAnsi="宋体" w:cs="宋体"/>
          <w:sz w:val="24"/>
          <w:lang w:val="en-US" w:eastAsia="zh-CN"/>
        </w:rPr>
        <w:t>19处</w:t>
      </w:r>
      <w:r>
        <w:rPr>
          <w:rFonts w:hint="eastAsia" w:ascii="宋体" w:hAnsi="宋体" w:cs="宋体"/>
          <w:sz w:val="24"/>
        </w:rPr>
        <w:t>。</w:t>
      </w:r>
      <w:r>
        <w:rPr>
          <w:rFonts w:hint="eastAsia" w:ascii="宋体" w:hAnsi="宋体" w:cs="宋体"/>
          <w:sz w:val="24"/>
          <w:lang w:eastAsia="zh-CN"/>
        </w:rPr>
        <w:t>其中通过地质勘查有探明储量的矿产</w:t>
      </w:r>
      <w:r>
        <w:rPr>
          <w:rFonts w:hint="eastAsia" w:ascii="宋体" w:hAnsi="宋体" w:cs="宋体"/>
          <w:sz w:val="24"/>
          <w:lang w:val="en-US" w:eastAsia="zh-CN"/>
        </w:rPr>
        <w:t>6种，主要有</w:t>
      </w:r>
      <w:r>
        <w:rPr>
          <w:rFonts w:hint="eastAsia" w:ascii="宋体" w:hAnsi="宋体" w:cs="宋体"/>
          <w:sz w:val="24"/>
        </w:rPr>
        <w:t>萤石</w:t>
      </w:r>
      <w:r>
        <w:rPr>
          <w:rFonts w:hint="eastAsia" w:ascii="宋体" w:hAnsi="宋体" w:cs="宋体"/>
          <w:sz w:val="24"/>
          <w:lang w:eastAsia="zh-CN"/>
        </w:rPr>
        <w:t>矿、硅石矿、建筑用砂石、砖瓦黏土、矿泉水、地热水等。有</w:t>
      </w:r>
      <w:r>
        <w:rPr>
          <w:rFonts w:hint="eastAsia" w:ascii="宋体" w:hAnsi="宋体" w:cs="宋体"/>
          <w:sz w:val="24"/>
          <w:lang w:val="en-US" w:eastAsia="zh-CN"/>
        </w:rPr>
        <w:t>2个总流量36万立方米在中型地下热水矿；12个普通</w:t>
      </w:r>
      <w:r>
        <w:rPr>
          <w:rFonts w:hint="eastAsia" w:ascii="宋体" w:hAnsi="宋体" w:cs="宋体"/>
          <w:sz w:val="24"/>
        </w:rPr>
        <w:t>萤石</w:t>
      </w:r>
      <w:r>
        <w:rPr>
          <w:rFonts w:hint="eastAsia" w:ascii="宋体" w:hAnsi="宋体" w:cs="宋体"/>
          <w:sz w:val="24"/>
          <w:lang w:eastAsia="zh-CN"/>
        </w:rPr>
        <w:t>矿；</w:t>
      </w:r>
      <w:r>
        <w:rPr>
          <w:rFonts w:hint="eastAsia" w:ascii="宋体" w:hAnsi="宋体" w:cs="宋体"/>
          <w:sz w:val="24"/>
          <w:lang w:val="en-US" w:eastAsia="zh-CN"/>
        </w:rPr>
        <w:t>1个总资源量为63万立方米的小型</w:t>
      </w:r>
      <w:r>
        <w:rPr>
          <w:rFonts w:hint="eastAsia" w:ascii="宋体" w:hAnsi="宋体" w:cs="宋体"/>
          <w:sz w:val="24"/>
          <w:lang w:eastAsia="zh-CN"/>
        </w:rPr>
        <w:t>砖瓦黏土矿；</w:t>
      </w:r>
      <w:r>
        <w:rPr>
          <w:rFonts w:hint="eastAsia" w:ascii="宋体" w:hAnsi="宋体" w:cs="宋体"/>
          <w:sz w:val="24"/>
          <w:lang w:val="en-US" w:eastAsia="zh-CN"/>
        </w:rPr>
        <w:t>1个资源量125万立方米的小型</w:t>
      </w:r>
      <w:r>
        <w:rPr>
          <w:rFonts w:hint="eastAsia" w:ascii="宋体" w:hAnsi="宋体" w:cs="宋体"/>
          <w:sz w:val="24"/>
          <w:lang w:eastAsia="zh-CN"/>
        </w:rPr>
        <w:t>建筑用砂矿；</w:t>
      </w:r>
      <w:r>
        <w:rPr>
          <w:rFonts w:hint="eastAsia" w:ascii="宋体" w:hAnsi="宋体" w:cs="宋体"/>
          <w:sz w:val="24"/>
          <w:lang w:val="en-US" w:eastAsia="zh-CN"/>
        </w:rPr>
        <w:t>3个总资源量820立方米的小型</w:t>
      </w:r>
      <w:r>
        <w:rPr>
          <w:rFonts w:hint="eastAsia" w:ascii="宋体" w:hAnsi="宋体" w:cs="宋体"/>
          <w:sz w:val="24"/>
          <w:lang w:eastAsia="zh-CN"/>
        </w:rPr>
        <w:t>建筑用石料矿；</w:t>
      </w:r>
      <w:r>
        <w:rPr>
          <w:rFonts w:hint="eastAsia" w:ascii="宋体" w:hAnsi="宋体" w:cs="宋体"/>
          <w:sz w:val="24"/>
          <w:lang w:val="en-US" w:eastAsia="zh-CN"/>
        </w:rPr>
        <w:t>1个资源量1.3万立方米的小型</w:t>
      </w:r>
      <w:r>
        <w:rPr>
          <w:rFonts w:hint="eastAsia" w:ascii="宋体" w:hAnsi="宋体" w:cs="宋体"/>
          <w:sz w:val="24"/>
          <w:lang w:eastAsia="zh-CN"/>
        </w:rPr>
        <w:t>矿泉水矿；</w:t>
      </w:r>
      <w:r>
        <w:rPr>
          <w:rFonts w:hint="eastAsia" w:ascii="宋体" w:hAnsi="宋体" w:cs="宋体"/>
          <w:sz w:val="24"/>
          <w:lang w:val="en-US" w:eastAsia="zh-CN"/>
        </w:rPr>
        <w:t>1个资源储量112万吨的小型铁矿。</w:t>
      </w:r>
    </w:p>
    <w:p>
      <w:pPr>
        <w:spacing w:line="360" w:lineRule="auto"/>
        <w:ind w:firstLine="480" w:firstLineChars="200"/>
        <w:rPr>
          <w:rFonts w:hint="eastAsia" w:ascii="宋体" w:hAnsi="宋体" w:cs="宋体"/>
          <w:sz w:val="24"/>
          <w:u w:val="single"/>
        </w:rPr>
      </w:pPr>
    </w:p>
    <w:p>
      <w:pPr>
        <w:pStyle w:val="4"/>
        <w:numPr>
          <w:ilvl w:val="0"/>
          <w:numId w:val="0"/>
        </w:numPr>
        <w:spacing w:line="360" w:lineRule="auto"/>
        <w:ind w:leftChars="0" w:firstLine="482" w:firstLineChars="200"/>
        <w:rPr>
          <w:rFonts w:hint="eastAsia" w:ascii="宋体" w:hAnsi="宋体" w:cs="宋体"/>
          <w:color w:val="333333"/>
          <w:kern w:val="0"/>
          <w:sz w:val="24"/>
          <w:lang w:val="en-US" w:eastAsia="zh-CN"/>
        </w:rPr>
      </w:pPr>
      <w:r>
        <w:rPr>
          <w:rFonts w:hint="eastAsia" w:ascii="宋体" w:hAnsi="宋体" w:cs="宋体"/>
          <w:color w:val="333333"/>
          <w:kern w:val="0"/>
          <w:sz w:val="24"/>
          <w:lang w:val="en-US" w:eastAsia="zh-CN"/>
        </w:rPr>
        <w:t>3．土地资源</w:t>
      </w:r>
      <w:bookmarkStart w:id="8" w:name="_Toc510940129"/>
    </w:p>
    <w:p>
      <w:pPr>
        <w:pStyle w:val="4"/>
        <w:numPr>
          <w:ilvl w:val="0"/>
          <w:numId w:val="0"/>
        </w:numPr>
        <w:spacing w:line="360" w:lineRule="auto"/>
        <w:ind w:leftChars="0" w:firstLine="480" w:firstLineChars="200"/>
        <w:rPr>
          <w:rFonts w:hint="eastAsia" w:ascii="宋体" w:hAnsi="宋体" w:cs="宋体"/>
          <w:b w:val="0"/>
          <w:bCs w:val="0"/>
          <w:sz w:val="24"/>
        </w:rPr>
      </w:pPr>
      <w:r>
        <w:rPr>
          <w:rFonts w:hint="eastAsia" w:ascii="宋体" w:hAnsi="宋体" w:cs="宋体"/>
          <w:b w:val="0"/>
          <w:bCs w:val="0"/>
          <w:sz w:val="24"/>
        </w:rPr>
        <w:t>源城区的土地总面积为</w:t>
      </w:r>
      <w:r>
        <w:rPr>
          <w:rFonts w:hint="eastAsia" w:ascii="宋体" w:hAnsi="宋体" w:cs="宋体"/>
          <w:b w:val="0"/>
          <w:bCs w:val="0"/>
          <w:sz w:val="24"/>
          <w:lang w:val="en-US" w:eastAsia="zh-CN"/>
        </w:rPr>
        <w:t>3.61万公顷</w:t>
      </w:r>
      <w:r>
        <w:rPr>
          <w:rFonts w:hint="eastAsia" w:ascii="宋体" w:hAnsi="宋体" w:cs="宋体"/>
          <w:b w:val="0"/>
          <w:bCs w:val="0"/>
          <w:sz w:val="24"/>
          <w:lang w:eastAsia="zh-CN"/>
        </w:rPr>
        <w:t>，</w:t>
      </w:r>
      <w:r>
        <w:rPr>
          <w:rFonts w:hint="eastAsia" w:ascii="宋体" w:hAnsi="宋体" w:cs="宋体"/>
          <w:b w:val="0"/>
          <w:bCs w:val="0"/>
          <w:sz w:val="24"/>
        </w:rPr>
        <w:t>耕地面积</w:t>
      </w:r>
      <w:r>
        <w:rPr>
          <w:rFonts w:hint="eastAsia" w:ascii="宋体" w:hAnsi="宋体" w:cs="宋体"/>
          <w:b w:val="0"/>
          <w:bCs w:val="0"/>
          <w:sz w:val="24"/>
          <w:lang w:val="en-US" w:eastAsia="zh-CN"/>
        </w:rPr>
        <w:t>2652.58公顷，园地3470.12公顷，林地1.8万公顷，草地713.53公顷，城镇村及工矿用地6068.09公顷，交通运输用地840.02公顷，水域及水利设施用地2452.9公顷，其他土地1986.56公顷</w:t>
      </w:r>
      <w:r>
        <w:rPr>
          <w:rFonts w:hint="eastAsia" w:ascii="宋体" w:hAnsi="宋体" w:cs="宋体"/>
          <w:b w:val="0"/>
          <w:bCs w:val="0"/>
          <w:sz w:val="24"/>
        </w:rPr>
        <w:t>。</w:t>
      </w:r>
    </w:p>
    <w:p>
      <w:pPr>
        <w:spacing w:line="360" w:lineRule="auto"/>
        <w:ind w:firstLine="482" w:firstLineChars="200"/>
        <w:rPr>
          <w:rFonts w:ascii="宋体" w:hAnsi="宋体" w:cs="宋体"/>
          <w:sz w:val="24"/>
        </w:rPr>
      </w:pPr>
      <w:r>
        <w:rPr>
          <w:rFonts w:hint="eastAsia" w:ascii="宋体" w:hAnsi="宋体" w:cs="宋体"/>
          <w:b/>
          <w:bCs/>
          <w:sz w:val="24"/>
          <w:lang w:eastAsia="zh-CN"/>
        </w:rPr>
        <w:t>第二条</w:t>
      </w:r>
      <w:r>
        <w:rPr>
          <w:rFonts w:hint="eastAsia" w:ascii="宋体" w:hAnsi="宋体" w:cs="宋体"/>
          <w:b/>
          <w:bCs/>
          <w:sz w:val="24"/>
          <w:lang w:val="en-US" w:eastAsia="zh-CN"/>
        </w:rPr>
        <w:t xml:space="preserve"> </w:t>
      </w:r>
      <w:r>
        <w:rPr>
          <w:rFonts w:hint="eastAsia" w:ascii="宋体" w:hAnsi="宋体" w:cs="宋体"/>
          <w:b/>
          <w:bCs/>
          <w:sz w:val="24"/>
        </w:rPr>
        <w:t>自然气候条件</w:t>
      </w:r>
      <w:bookmarkEnd w:id="8"/>
    </w:p>
    <w:p>
      <w:pPr>
        <w:pStyle w:val="4"/>
        <w:numPr>
          <w:ilvl w:val="0"/>
          <w:numId w:val="0"/>
        </w:numPr>
        <w:spacing w:line="360" w:lineRule="auto"/>
        <w:ind w:leftChars="0" w:firstLine="482" w:firstLineChars="200"/>
        <w:rPr>
          <w:rFonts w:hint="eastAsia" w:ascii="宋体" w:hAnsi="宋体" w:cs="宋体"/>
          <w:color w:val="333333"/>
          <w:kern w:val="0"/>
          <w:sz w:val="24"/>
          <w:lang w:val="en-US" w:eastAsia="zh-CN"/>
        </w:rPr>
      </w:pPr>
      <w:r>
        <w:rPr>
          <w:rFonts w:hint="eastAsia" w:ascii="宋体" w:hAnsi="宋体" w:cs="宋体"/>
          <w:color w:val="333333"/>
          <w:kern w:val="0"/>
          <w:sz w:val="24"/>
          <w:lang w:val="en-US" w:eastAsia="zh-CN"/>
        </w:rPr>
        <w:t>1．水文</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源城区雨水充沛，多年平均年产水量为3.70亿立方米，人均占有量为1610立方米。东江</w:t>
      </w:r>
      <w:r>
        <w:rPr>
          <w:rFonts w:hint="eastAsia" w:ascii="宋体" w:hAnsi="宋体" w:cs="宋体"/>
          <w:sz w:val="24"/>
          <w:lang w:eastAsia="zh-CN"/>
        </w:rPr>
        <w:t>年平均</w:t>
      </w:r>
      <w:r>
        <w:rPr>
          <w:rFonts w:hint="eastAsia" w:ascii="宋体" w:hAnsi="宋体" w:cs="宋体"/>
          <w:sz w:val="24"/>
        </w:rPr>
        <w:t>过境水量为144.24亿立方米，新丰江</w:t>
      </w:r>
      <w:r>
        <w:rPr>
          <w:rFonts w:hint="eastAsia" w:ascii="宋体" w:hAnsi="宋体" w:cs="宋体"/>
          <w:sz w:val="24"/>
          <w:lang w:eastAsia="zh-CN"/>
        </w:rPr>
        <w:t>年平均</w:t>
      </w:r>
      <w:r>
        <w:rPr>
          <w:rFonts w:hint="eastAsia" w:ascii="宋体" w:hAnsi="宋体" w:cs="宋体"/>
          <w:sz w:val="24"/>
        </w:rPr>
        <w:t>过境水量24.6亿立方米。全区水能理论储藏量44.30万千瓦，可开发的水力资源为42.00万千瓦，已开发34.02万千瓦（含新丰江水电站33.5万千瓦），占可开发量的81%。</w:t>
      </w:r>
    </w:p>
    <w:p>
      <w:pPr>
        <w:spacing w:line="360" w:lineRule="auto"/>
        <w:ind w:firstLine="482" w:firstLineChars="200"/>
        <w:rPr>
          <w:rFonts w:ascii="宋体" w:hAnsi="宋体" w:cs="宋体"/>
          <w:b/>
          <w:bCs/>
          <w:sz w:val="24"/>
        </w:rPr>
      </w:pPr>
      <w:r>
        <w:rPr>
          <w:rFonts w:hint="eastAsia" w:ascii="宋体" w:hAnsi="宋体" w:cs="宋体"/>
          <w:b/>
          <w:bCs/>
          <w:sz w:val="24"/>
        </w:rPr>
        <w:t>2</w:t>
      </w:r>
      <w:r>
        <w:rPr>
          <w:rFonts w:hint="eastAsia" w:ascii="宋体" w:hAnsi="宋体" w:cs="宋体"/>
          <w:color w:val="333333"/>
          <w:kern w:val="0"/>
          <w:sz w:val="24"/>
          <w:lang w:val="en-US" w:eastAsia="zh-CN"/>
        </w:rPr>
        <w:t>．</w:t>
      </w:r>
      <w:r>
        <w:rPr>
          <w:rFonts w:hint="eastAsia" w:ascii="宋体" w:hAnsi="宋体" w:cs="宋体"/>
          <w:b/>
          <w:bCs/>
          <w:sz w:val="24"/>
        </w:rPr>
        <w:t>水质</w:t>
      </w:r>
    </w:p>
    <w:p>
      <w:pPr>
        <w:spacing w:line="360" w:lineRule="auto"/>
        <w:rPr>
          <w:rFonts w:hint="eastAsia"/>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源城区位于东江中上游、河源市南部，地处南亚热带，气温高，雨量充沛。区内有东江、新丰江、埔前河、七礤河、香车河，集雨面积都在40～100平方公里以上。境内新丰江水库符合《地表水环境质量标准》（GB3838-2002）I类标准。新丰江库区水体pH值保持在7.21</w:t>
      </w:r>
      <w:r>
        <w:rPr>
          <w:sz w:val="24"/>
        </w:rPr>
        <w:t>~</w:t>
      </w:r>
      <w:r>
        <w:rPr>
          <w:rFonts w:hint="eastAsia"/>
          <w:sz w:val="24"/>
        </w:rPr>
        <w:t>7.42之间，变化幅度在-0.73%</w:t>
      </w:r>
      <w:r>
        <w:rPr>
          <w:sz w:val="24"/>
        </w:rPr>
        <w:t>~</w:t>
      </w:r>
      <w:r>
        <w:rPr>
          <w:rFonts w:hint="eastAsia"/>
          <w:sz w:val="24"/>
        </w:rPr>
        <w:t>1.78%之间，pH值保持相对稳定。库区水体荣氧量在7.85</w:t>
      </w:r>
      <w:r>
        <w:rPr>
          <w:sz w:val="24"/>
        </w:rPr>
        <w:t>~</w:t>
      </w:r>
      <w:r>
        <w:rPr>
          <w:rFonts w:hint="eastAsia"/>
          <w:sz w:val="24"/>
        </w:rPr>
        <w:t>8.83mg/L之间，均满足《地表水环境质量标准》的I类水质标准的要求。高锰酸盐指数保持在0.84</w:t>
      </w:r>
      <w:r>
        <w:rPr>
          <w:sz w:val="24"/>
        </w:rPr>
        <w:t>~</w:t>
      </w:r>
      <w:r>
        <w:rPr>
          <w:rFonts w:hint="eastAsia"/>
          <w:sz w:val="24"/>
        </w:rPr>
        <w:t>1.07mg/L之间；氨氮保持在0.017</w:t>
      </w:r>
      <w:r>
        <w:rPr>
          <w:sz w:val="24"/>
        </w:rPr>
        <w:t>~</w:t>
      </w:r>
      <w:r>
        <w:rPr>
          <w:rFonts w:hint="eastAsia"/>
          <w:sz w:val="24"/>
        </w:rPr>
        <w:t>0.074mg/L之间；化学需氧量均为5L；总氮保持在0.07</w:t>
      </w:r>
      <w:r>
        <w:rPr>
          <w:sz w:val="24"/>
        </w:rPr>
        <w:t>~</w:t>
      </w:r>
      <w:r>
        <w:rPr>
          <w:rFonts w:hint="eastAsia"/>
          <w:sz w:val="24"/>
        </w:rPr>
        <w:t>0.18mg/L之间，满足《地表水环境质量标准》（GB3838-2002）的I类水质和II类水质标准的要求。</w:t>
      </w:r>
    </w:p>
    <w:p>
      <w:pPr>
        <w:spacing w:line="360" w:lineRule="auto"/>
        <w:ind w:firstLine="482" w:firstLineChars="200"/>
        <w:rPr>
          <w:rFonts w:ascii="宋体" w:hAnsi="宋体" w:cs="宋体"/>
          <w:b/>
          <w:bCs/>
          <w:sz w:val="24"/>
        </w:rPr>
      </w:pPr>
      <w:r>
        <w:rPr>
          <w:rFonts w:hint="eastAsia" w:ascii="宋体" w:hAnsi="宋体" w:cs="宋体"/>
          <w:b/>
          <w:bCs/>
          <w:sz w:val="24"/>
        </w:rPr>
        <w:t>3</w:t>
      </w:r>
      <w:r>
        <w:rPr>
          <w:rFonts w:hint="eastAsia" w:ascii="宋体" w:hAnsi="宋体" w:cs="宋体"/>
          <w:color w:val="333333"/>
          <w:kern w:val="0"/>
          <w:sz w:val="24"/>
          <w:lang w:val="en-US" w:eastAsia="zh-CN"/>
        </w:rPr>
        <w:t>．</w:t>
      </w:r>
      <w:r>
        <w:rPr>
          <w:rFonts w:hint="eastAsia" w:ascii="宋体" w:hAnsi="宋体" w:cs="宋体"/>
          <w:b/>
          <w:bCs/>
          <w:sz w:val="24"/>
        </w:rPr>
        <w:t>气候</w:t>
      </w:r>
    </w:p>
    <w:p>
      <w:pPr>
        <w:spacing w:line="360" w:lineRule="auto"/>
        <w:ind w:firstLine="480"/>
        <w:rPr>
          <w:rFonts w:hint="eastAsia" w:ascii="宋体" w:hAnsi="宋体" w:cs="宋体"/>
          <w:sz w:val="24"/>
        </w:rPr>
      </w:pPr>
      <w:r>
        <w:rPr>
          <w:rFonts w:hint="eastAsia" w:ascii="宋体" w:hAnsi="宋体" w:cs="宋体"/>
          <w:sz w:val="24"/>
        </w:rPr>
        <w:t>源城区地处广东省东北部，属亚热带季风气候。冬半年盛行东北季风，天气较为干冷；</w:t>
      </w:r>
      <w:r>
        <w:rPr>
          <w:rFonts w:hint="eastAsia" w:ascii="宋体" w:hAnsi="宋体" w:cs="宋体"/>
          <w:sz w:val="24"/>
          <w:lang w:eastAsia="zh-CN"/>
        </w:rPr>
        <w:t>下</w:t>
      </w:r>
      <w:r>
        <w:rPr>
          <w:rFonts w:hint="eastAsia" w:ascii="宋体" w:hAnsi="宋体" w:cs="宋体"/>
          <w:sz w:val="24"/>
        </w:rPr>
        <w:t>半年盛行西南和东南季风，高温多雨。源城区历年平均温度21.4</w:t>
      </w:r>
      <w:r>
        <w:rPr>
          <w:rFonts w:hint="eastAsia" w:ascii="微软雅黑" w:hAnsi="微软雅黑" w:eastAsia="微软雅黑" w:cs="微软雅黑"/>
          <w:sz w:val="24"/>
        </w:rPr>
        <w:t>℃</w:t>
      </w:r>
      <w:r>
        <w:rPr>
          <w:rFonts w:hint="eastAsia" w:ascii="宋体" w:hAnsi="宋体" w:cs="宋体"/>
          <w:sz w:val="24"/>
        </w:rPr>
        <w:t>，历年极端最高温度39.3℃，历年极端最低温度-3.8℃；历年平均年降雨量1953.2毫米，历年平均年雨日159天；历年平均年日照时数1942.8小时。新丰江水体水温在18.3</w:t>
      </w:r>
      <w:r>
        <w:rPr>
          <w:sz w:val="24"/>
        </w:rPr>
        <w:t>~</w:t>
      </w:r>
      <w:r>
        <w:rPr>
          <w:rFonts w:hint="eastAsia" w:ascii="宋体" w:hAnsi="宋体" w:cs="宋体"/>
          <w:sz w:val="24"/>
        </w:rPr>
        <w:t>23.8℃之间浮动，水温保持相对稳定。源城区热量充足，雨水充沛，日照充足，气候资源丰富，适宜种植亚热带作物。</w:t>
      </w:r>
      <w:bookmarkStart w:id="9" w:name="_Toc510940130"/>
    </w:p>
    <w:p>
      <w:pPr>
        <w:spacing w:line="360" w:lineRule="auto"/>
        <w:ind w:firstLine="480"/>
        <w:rPr>
          <w:rFonts w:ascii="宋体" w:hAnsi="宋体" w:cs="宋体"/>
          <w:sz w:val="24"/>
        </w:rPr>
      </w:pPr>
      <w:r>
        <w:rPr>
          <w:rFonts w:hint="eastAsia" w:ascii="宋体" w:hAnsi="宋体" w:cs="宋体"/>
          <w:b/>
          <w:bCs/>
          <w:sz w:val="24"/>
          <w:lang w:eastAsia="zh-CN"/>
        </w:rPr>
        <w:t>第三条</w:t>
      </w:r>
      <w:r>
        <w:rPr>
          <w:rFonts w:hint="eastAsia" w:ascii="宋体" w:hAnsi="宋体" w:cs="宋体"/>
          <w:b/>
          <w:bCs/>
          <w:sz w:val="24"/>
          <w:lang w:val="en-US" w:eastAsia="zh-CN"/>
        </w:rPr>
        <w:t xml:space="preserve"> </w:t>
      </w:r>
      <w:r>
        <w:rPr>
          <w:rFonts w:hint="eastAsia" w:ascii="宋体" w:hAnsi="宋体" w:cs="宋体"/>
          <w:b/>
          <w:bCs/>
          <w:sz w:val="24"/>
        </w:rPr>
        <w:t>水生生物资源状况</w:t>
      </w:r>
      <w:bookmarkEnd w:id="9"/>
    </w:p>
    <w:p>
      <w:pPr>
        <w:spacing w:line="360" w:lineRule="auto"/>
        <w:ind w:firstLine="480" w:firstLineChars="200"/>
        <w:rPr>
          <w:rFonts w:hint="eastAsia" w:ascii="宋体" w:hAnsi="宋体" w:cs="宋体"/>
          <w:sz w:val="24"/>
        </w:rPr>
      </w:pPr>
      <w:r>
        <w:rPr>
          <w:rFonts w:hint="eastAsia" w:ascii="宋体" w:hAnsi="宋体" w:cs="宋体"/>
          <w:sz w:val="24"/>
        </w:rPr>
        <w:t>新丰江水库作为我国第四大水库，是华南地区最大的水库，总库容达139亿立方米，水库集雨面积</w:t>
      </w:r>
      <w:r>
        <w:rPr>
          <w:rFonts w:hint="eastAsia" w:ascii="宋体" w:hAnsi="宋体" w:cs="宋体"/>
          <w:sz w:val="24"/>
          <w:u w:val="none"/>
        </w:rPr>
        <w:t>5730</w:t>
      </w:r>
      <w:r>
        <w:rPr>
          <w:rFonts w:hint="eastAsia" w:ascii="宋体" w:hAnsi="宋体" w:cs="宋体"/>
          <w:sz w:val="24"/>
          <w:u w:val="none"/>
          <w:lang w:val="en-US" w:eastAsia="zh-CN"/>
        </w:rPr>
        <w:t>平方公里</w:t>
      </w:r>
      <w:r>
        <w:rPr>
          <w:rFonts w:hint="eastAsia" w:ascii="宋体" w:hAnsi="宋体" w:cs="宋体"/>
          <w:sz w:val="24"/>
          <w:u w:val="none"/>
        </w:rPr>
        <w:t>,水库面积为364</w:t>
      </w:r>
      <w:r>
        <w:rPr>
          <w:rFonts w:hint="eastAsia" w:ascii="宋体" w:hAnsi="宋体" w:cs="宋体"/>
          <w:sz w:val="24"/>
          <w:u w:val="none"/>
          <w:lang w:val="en-US" w:eastAsia="zh-CN"/>
        </w:rPr>
        <w:t>平方公里</w:t>
      </w:r>
      <w:r>
        <w:rPr>
          <w:rFonts w:hint="eastAsia" w:ascii="宋体" w:hAnsi="宋体" w:cs="宋体"/>
          <w:sz w:val="24"/>
          <w:u w:val="none"/>
        </w:rPr>
        <w:t>。水库多年平均水深28.7</w:t>
      </w:r>
      <w:r>
        <w:rPr>
          <w:rFonts w:hint="eastAsia" w:ascii="宋体" w:hAnsi="宋体" w:cs="宋体"/>
          <w:sz w:val="24"/>
          <w:u w:val="none"/>
          <w:lang w:val="en-US" w:eastAsia="zh-CN"/>
        </w:rPr>
        <w:t>米</w:t>
      </w:r>
      <w:r>
        <w:rPr>
          <w:rFonts w:hint="eastAsia" w:ascii="宋体" w:hAnsi="宋体" w:cs="宋体"/>
          <w:sz w:val="24"/>
          <w:u w:val="none"/>
        </w:rPr>
        <w:t>，最大水深93</w:t>
      </w:r>
      <w:r>
        <w:rPr>
          <w:rFonts w:hint="eastAsia" w:ascii="宋体" w:hAnsi="宋体" w:cs="宋体"/>
          <w:sz w:val="24"/>
          <w:u w:val="none"/>
          <w:lang w:val="en-US" w:eastAsia="zh-CN"/>
        </w:rPr>
        <w:t>米</w:t>
      </w:r>
      <w:r>
        <w:rPr>
          <w:rFonts w:hint="eastAsia" w:ascii="宋体" w:hAnsi="宋体" w:cs="宋体"/>
          <w:sz w:val="24"/>
          <w:u w:val="none"/>
        </w:rPr>
        <w:t>。</w:t>
      </w:r>
      <w:r>
        <w:rPr>
          <w:rFonts w:hint="eastAsia"/>
          <w:sz w:val="24"/>
          <w:szCs w:val="24"/>
          <w:u w:val="none"/>
        </w:rPr>
        <w:t>据普</w:t>
      </w:r>
      <w:r>
        <w:rPr>
          <w:rFonts w:hint="eastAsia"/>
          <w:sz w:val="24"/>
          <w:szCs w:val="24"/>
        </w:rPr>
        <w:t>查，新丰江水库鱼类种类最多，有7目17科46属56种，其中鲤形目鱼类占58.93%，鲈形目占21.43%，鲇形目占10.71%</w:t>
      </w:r>
      <w:r>
        <w:rPr>
          <w:rFonts w:hint="eastAsia"/>
          <w:sz w:val="24"/>
          <w:szCs w:val="24"/>
          <w:lang w:eastAsia="zh-CN"/>
        </w:rPr>
        <w:t>。</w:t>
      </w:r>
      <w:r>
        <w:rPr>
          <w:rFonts w:hint="eastAsia" w:ascii="宋体" w:hAnsi="宋体" w:cs="宋体"/>
          <w:sz w:val="24"/>
        </w:rPr>
        <w:t>虽其为大型贫营养水库，但生物资源丰富，浮游植物组成有明显的季节性特征，春季以硅藻、甲藻和绿藻为优势类群；夏季以蓝藻、绿藻和硅藻为优势类群；秋季蓝、绿藻减少而硅藻和甲藻增加。新丰江水库的浮游植物从丰度上看，主要以小环藻、蓝纤维藻、小球藻和纤维藻等优势种为主，而从生物量看则以微小甲藻为优势。源城区野生维管植物198科、660属、1280种。野生动物种类较为丰富，区内属国家重点保护动物，也是珍稀濒危动物21种。</w:t>
      </w:r>
      <w:r>
        <w:rPr>
          <w:rFonts w:hint="eastAsia"/>
          <w:sz w:val="24"/>
          <w:szCs w:val="24"/>
        </w:rPr>
        <w:t>河源市</w:t>
      </w:r>
      <w:r>
        <w:rPr>
          <w:rFonts w:hint="eastAsia"/>
          <w:sz w:val="24"/>
          <w:szCs w:val="24"/>
          <w:lang w:eastAsia="zh-CN"/>
        </w:rPr>
        <w:t>源城区</w:t>
      </w:r>
      <w:r>
        <w:rPr>
          <w:rFonts w:hint="eastAsia"/>
          <w:sz w:val="24"/>
          <w:szCs w:val="24"/>
        </w:rPr>
        <w:t>是广东省重要的生态屏障和饮用水源地，丰富的水资源是水产养殖的重要基础，多样性的水生生物是水域中食物链重要组成，也对保持水域生态平衡、净化水质起到重要作用。</w:t>
      </w:r>
    </w:p>
    <w:p>
      <w:pPr>
        <w:pStyle w:val="4"/>
        <w:numPr>
          <w:ilvl w:val="0"/>
          <w:numId w:val="0"/>
        </w:numPr>
        <w:spacing w:line="360" w:lineRule="auto"/>
        <w:ind w:firstLine="482" w:firstLineChars="200"/>
        <w:rPr>
          <w:rFonts w:ascii="宋体" w:hAnsi="宋体" w:cs="宋体"/>
          <w:sz w:val="24"/>
          <w:szCs w:val="24"/>
        </w:rPr>
      </w:pPr>
      <w:bookmarkStart w:id="10" w:name="_Toc510940131"/>
      <w:r>
        <w:rPr>
          <w:rFonts w:hint="eastAsia" w:ascii="宋体" w:hAnsi="宋体" w:cs="宋体"/>
          <w:sz w:val="24"/>
          <w:szCs w:val="24"/>
          <w:lang w:eastAsia="zh-CN"/>
        </w:rPr>
        <w:t>第四条</w:t>
      </w:r>
      <w:r>
        <w:rPr>
          <w:rFonts w:hint="eastAsia" w:ascii="宋体" w:hAnsi="宋体" w:cs="宋体"/>
          <w:sz w:val="24"/>
          <w:szCs w:val="24"/>
          <w:lang w:val="en-US" w:eastAsia="zh-CN"/>
        </w:rPr>
        <w:t xml:space="preserve"> </w:t>
      </w:r>
      <w:r>
        <w:rPr>
          <w:rFonts w:hint="eastAsia" w:ascii="宋体" w:hAnsi="宋体" w:cs="宋体"/>
          <w:sz w:val="24"/>
          <w:szCs w:val="24"/>
        </w:rPr>
        <w:t>水域环境状况</w:t>
      </w:r>
      <w:bookmarkEnd w:id="10"/>
    </w:p>
    <w:p>
      <w:pPr>
        <w:spacing w:line="360" w:lineRule="auto"/>
        <w:ind w:firstLine="480" w:firstLineChars="200"/>
        <w:rPr>
          <w:rFonts w:hint="eastAsia" w:ascii="宋体" w:hAnsi="宋体" w:cs="宋体"/>
          <w:sz w:val="24"/>
        </w:rPr>
      </w:pPr>
      <w:r>
        <w:rPr>
          <w:rFonts w:hint="eastAsia" w:ascii="宋体" w:hAnsi="宋体" w:cs="宋体"/>
          <w:sz w:val="24"/>
        </w:rPr>
        <w:t>源城区废水排放量4792.19万吨，化学需氧量6046.30吨，氨氮992.44吨，分别占全市的46.50%、25.68%和31.57%。河源市废水污染物区域集中在源城区。同样，河源市源城区工业废水排放量449.93万吨，生活废水排放量4342.24万吨。</w:t>
      </w:r>
      <w:bookmarkStart w:id="11" w:name="_Toc510940132"/>
    </w:p>
    <w:p>
      <w:pPr>
        <w:spacing w:line="360" w:lineRule="auto"/>
        <w:ind w:firstLine="482" w:firstLineChars="200"/>
        <w:rPr>
          <w:rFonts w:ascii="宋体" w:hAnsi="宋体" w:cs="宋体"/>
          <w:b/>
          <w:bCs/>
          <w:sz w:val="24"/>
        </w:rPr>
      </w:pPr>
      <w:r>
        <w:rPr>
          <w:rFonts w:hint="eastAsia" w:ascii="宋体" w:hAnsi="宋体" w:cs="宋体"/>
          <w:b/>
          <w:bCs/>
          <w:sz w:val="24"/>
          <w:lang w:eastAsia="zh-CN"/>
        </w:rPr>
        <w:t>第五条</w:t>
      </w:r>
      <w:r>
        <w:rPr>
          <w:rFonts w:hint="eastAsia" w:ascii="宋体" w:hAnsi="宋体" w:cs="宋体"/>
          <w:b/>
          <w:bCs/>
          <w:sz w:val="24"/>
          <w:lang w:val="en-US" w:eastAsia="zh-CN"/>
        </w:rPr>
        <w:t xml:space="preserve"> </w:t>
      </w:r>
      <w:r>
        <w:rPr>
          <w:rFonts w:hint="eastAsia" w:ascii="宋体" w:hAnsi="宋体" w:cs="宋体"/>
          <w:b/>
          <w:bCs/>
          <w:sz w:val="24"/>
        </w:rPr>
        <w:t>水域滩涂承载力评价</w:t>
      </w:r>
      <w:bookmarkEnd w:id="11"/>
    </w:p>
    <w:p>
      <w:pPr>
        <w:spacing w:line="360" w:lineRule="auto"/>
        <w:ind w:firstLine="480" w:firstLineChars="200"/>
        <w:rPr>
          <w:rFonts w:hint="eastAsia" w:ascii="宋体" w:hAnsi="宋体" w:cs="宋体"/>
          <w:sz w:val="24"/>
        </w:rPr>
      </w:pPr>
      <w:r>
        <w:rPr>
          <w:rFonts w:hint="eastAsia" w:ascii="宋体" w:hAnsi="宋体" w:cs="宋体"/>
          <w:sz w:val="24"/>
        </w:rPr>
        <w:t>水环境承载能力是指在一定的自然环境条件和特定的社会经济发展模式下，区域水环境（包括水资源和水污染）对社会经济发展的支持能力。根据源城区气候水文条件以及水资源状况等数据，选择11个评价指标，利用向量模法对源城区水域承载力进行计算。评价指标体系如表1所示，各个指标权重的确定使用层次分析法，利用YAAHP软件进行计算。</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widowControl/>
        <w:jc w:val="left"/>
        <w:rPr>
          <w:sz w:val="24"/>
        </w:rPr>
      </w:pPr>
      <w:r>
        <w:rPr>
          <w:sz w:val="24"/>
        </w:rPr>
        <w:t>表1 源城区水环境承载力评价指标体系</w:t>
      </w:r>
    </w:p>
    <w:tbl>
      <w:tblPr>
        <w:tblStyle w:val="17"/>
        <w:tblpPr w:leftFromText="180" w:rightFromText="180" w:vertAnchor="text" w:horzAnchor="page" w:tblpX="1439" w:tblpY="202"/>
        <w:tblOverlap w:val="never"/>
        <w:tblW w:w="8765" w:type="dxa"/>
        <w:jc w:val="center"/>
        <w:tblInd w:w="2" w:type="dxa"/>
        <w:tblLayout w:type="fixed"/>
        <w:tblCellMar>
          <w:top w:w="0" w:type="dxa"/>
          <w:left w:w="108" w:type="dxa"/>
          <w:bottom w:w="0" w:type="dxa"/>
          <w:right w:w="108" w:type="dxa"/>
        </w:tblCellMar>
      </w:tblPr>
      <w:tblGrid>
        <w:gridCol w:w="3665"/>
        <w:gridCol w:w="2657"/>
        <w:gridCol w:w="1264"/>
        <w:gridCol w:w="1179"/>
      </w:tblGrid>
      <w:tr>
        <w:tblPrEx>
          <w:tblLayout w:type="fixed"/>
          <w:tblCellMar>
            <w:top w:w="0" w:type="dxa"/>
            <w:left w:w="108" w:type="dxa"/>
            <w:bottom w:w="0" w:type="dxa"/>
            <w:right w:w="108" w:type="dxa"/>
          </w:tblCellMar>
        </w:tblPrEx>
        <w:trPr>
          <w:trHeight w:val="582" w:hRule="atLeast"/>
          <w:jc w:val="center"/>
        </w:trPr>
        <w:tc>
          <w:tcPr>
            <w:tcW w:w="3665" w:type="dxa"/>
            <w:tcBorders>
              <w:top w:val="single" w:color="auto" w:sz="8" w:space="0"/>
              <w:left w:val="nil"/>
              <w:bottom w:val="single" w:color="auto" w:sz="4" w:space="0"/>
              <w:right w:val="nil"/>
            </w:tcBorders>
            <w:shd w:val="clear" w:color="auto" w:fill="auto"/>
            <w:vAlign w:val="center"/>
          </w:tcPr>
          <w:p>
            <w:pPr>
              <w:widowControl/>
              <w:jc w:val="left"/>
              <w:rPr>
                <w:sz w:val="24"/>
              </w:rPr>
            </w:pPr>
            <w:r>
              <w:rPr>
                <w:sz w:val="24"/>
              </w:rPr>
              <w:t>指标</w:t>
            </w:r>
          </w:p>
        </w:tc>
        <w:tc>
          <w:tcPr>
            <w:tcW w:w="2657" w:type="dxa"/>
            <w:tcBorders>
              <w:top w:val="single" w:color="auto" w:sz="8" w:space="0"/>
              <w:left w:val="nil"/>
              <w:bottom w:val="single" w:color="auto" w:sz="4" w:space="0"/>
              <w:right w:val="nil"/>
            </w:tcBorders>
            <w:shd w:val="clear" w:color="auto" w:fill="auto"/>
            <w:vAlign w:val="center"/>
          </w:tcPr>
          <w:p>
            <w:pPr>
              <w:widowControl/>
              <w:jc w:val="left"/>
              <w:rPr>
                <w:sz w:val="24"/>
              </w:rPr>
            </w:pPr>
            <w:r>
              <w:rPr>
                <w:sz w:val="24"/>
              </w:rPr>
              <w:t>指标说明</w:t>
            </w:r>
          </w:p>
        </w:tc>
        <w:tc>
          <w:tcPr>
            <w:tcW w:w="1264" w:type="dxa"/>
            <w:tcBorders>
              <w:top w:val="single" w:color="auto" w:sz="8" w:space="0"/>
              <w:left w:val="nil"/>
              <w:bottom w:val="single" w:color="auto" w:sz="4" w:space="0"/>
              <w:right w:val="nil"/>
            </w:tcBorders>
            <w:shd w:val="clear" w:color="auto" w:fill="auto"/>
            <w:vAlign w:val="center"/>
          </w:tcPr>
          <w:p>
            <w:pPr>
              <w:widowControl/>
              <w:jc w:val="left"/>
              <w:rPr>
                <w:sz w:val="24"/>
              </w:rPr>
            </w:pPr>
            <w:r>
              <w:rPr>
                <w:sz w:val="24"/>
              </w:rPr>
              <w:t>指标权重</w:t>
            </w:r>
          </w:p>
        </w:tc>
        <w:tc>
          <w:tcPr>
            <w:tcW w:w="1179" w:type="dxa"/>
            <w:tcBorders>
              <w:top w:val="single" w:color="auto" w:sz="8" w:space="0"/>
              <w:left w:val="nil"/>
              <w:bottom w:val="single" w:color="auto" w:sz="4" w:space="0"/>
              <w:right w:val="nil"/>
            </w:tcBorders>
            <w:shd w:val="clear" w:color="auto" w:fill="auto"/>
            <w:vAlign w:val="center"/>
          </w:tcPr>
          <w:p>
            <w:pPr>
              <w:widowControl/>
              <w:jc w:val="left"/>
              <w:rPr>
                <w:sz w:val="24"/>
              </w:rPr>
            </w:pPr>
            <w:r>
              <w:rPr>
                <w:sz w:val="24"/>
              </w:rPr>
              <w:t>影响效应</w:t>
            </w:r>
          </w:p>
        </w:tc>
      </w:tr>
      <w:tr>
        <w:tblPrEx>
          <w:tblLayout w:type="fixed"/>
          <w:tblCellMar>
            <w:top w:w="0" w:type="dxa"/>
            <w:left w:w="108" w:type="dxa"/>
            <w:bottom w:w="0" w:type="dxa"/>
            <w:right w:w="108" w:type="dxa"/>
          </w:tblCellMar>
        </w:tblPrEx>
        <w:trPr>
          <w:trHeight w:val="582" w:hRule="atLeast"/>
          <w:jc w:val="center"/>
        </w:trPr>
        <w:tc>
          <w:tcPr>
            <w:tcW w:w="3665" w:type="dxa"/>
            <w:tcBorders>
              <w:top w:val="single" w:color="auto" w:sz="4" w:space="0"/>
              <w:left w:val="nil"/>
              <w:bottom w:val="nil"/>
              <w:right w:val="nil"/>
            </w:tcBorders>
            <w:shd w:val="clear" w:color="auto" w:fill="auto"/>
            <w:vAlign w:val="center"/>
          </w:tcPr>
          <w:p>
            <w:pPr>
              <w:widowControl/>
              <w:jc w:val="left"/>
              <w:rPr>
                <w:sz w:val="24"/>
              </w:rPr>
            </w:pPr>
            <w:r>
              <w:rPr>
                <w:sz w:val="24"/>
              </w:rPr>
              <w:t>常住人口（万人）</w:t>
            </w:r>
          </w:p>
        </w:tc>
        <w:tc>
          <w:tcPr>
            <w:tcW w:w="2657" w:type="dxa"/>
            <w:tcBorders>
              <w:top w:val="single" w:color="auto" w:sz="4" w:space="0"/>
              <w:left w:val="nil"/>
              <w:bottom w:val="nil"/>
              <w:right w:val="nil"/>
            </w:tcBorders>
            <w:shd w:val="clear" w:color="auto" w:fill="auto"/>
            <w:vAlign w:val="center"/>
          </w:tcPr>
          <w:p>
            <w:pPr>
              <w:widowControl/>
              <w:jc w:val="left"/>
              <w:rPr>
                <w:sz w:val="24"/>
              </w:rPr>
            </w:pPr>
            <w:r>
              <w:rPr>
                <w:sz w:val="24"/>
              </w:rPr>
              <w:t>反映地区人口状况</w:t>
            </w:r>
          </w:p>
        </w:tc>
        <w:tc>
          <w:tcPr>
            <w:tcW w:w="1264" w:type="dxa"/>
            <w:tcBorders>
              <w:top w:val="single" w:color="auto" w:sz="4" w:space="0"/>
              <w:left w:val="nil"/>
              <w:bottom w:val="nil"/>
              <w:right w:val="nil"/>
            </w:tcBorders>
            <w:shd w:val="clear" w:color="auto" w:fill="auto"/>
            <w:vAlign w:val="center"/>
          </w:tcPr>
          <w:p>
            <w:pPr>
              <w:widowControl/>
              <w:jc w:val="left"/>
              <w:rPr>
                <w:sz w:val="24"/>
              </w:rPr>
            </w:pPr>
            <w:r>
              <w:rPr>
                <w:sz w:val="24"/>
              </w:rPr>
              <w:t>0.053</w:t>
            </w:r>
          </w:p>
        </w:tc>
        <w:tc>
          <w:tcPr>
            <w:tcW w:w="1179" w:type="dxa"/>
            <w:tcBorders>
              <w:top w:val="single" w:color="auto" w:sz="4" w:space="0"/>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nil"/>
              <w:right w:val="nil"/>
            </w:tcBorders>
            <w:shd w:val="clear" w:color="auto" w:fill="auto"/>
            <w:vAlign w:val="center"/>
          </w:tcPr>
          <w:p>
            <w:pPr>
              <w:widowControl/>
              <w:jc w:val="left"/>
              <w:rPr>
                <w:sz w:val="24"/>
              </w:rPr>
            </w:pPr>
            <w:r>
              <w:rPr>
                <w:sz w:val="24"/>
              </w:rPr>
              <w:t>人均GDP（万元）</w:t>
            </w:r>
          </w:p>
        </w:tc>
        <w:tc>
          <w:tcPr>
            <w:tcW w:w="2657" w:type="dxa"/>
            <w:tcBorders>
              <w:top w:val="nil"/>
              <w:left w:val="nil"/>
              <w:bottom w:val="nil"/>
              <w:right w:val="nil"/>
            </w:tcBorders>
            <w:shd w:val="clear" w:color="auto" w:fill="auto"/>
            <w:vAlign w:val="center"/>
          </w:tcPr>
          <w:p>
            <w:pPr>
              <w:widowControl/>
              <w:jc w:val="left"/>
              <w:rPr>
                <w:sz w:val="24"/>
              </w:rPr>
            </w:pPr>
            <w:r>
              <w:rPr>
                <w:sz w:val="24"/>
              </w:rPr>
              <w:t>反映地区人口状况</w:t>
            </w:r>
          </w:p>
        </w:tc>
        <w:tc>
          <w:tcPr>
            <w:tcW w:w="1264" w:type="dxa"/>
            <w:tcBorders>
              <w:top w:val="nil"/>
              <w:left w:val="nil"/>
              <w:bottom w:val="nil"/>
              <w:right w:val="nil"/>
            </w:tcBorders>
            <w:shd w:val="clear" w:color="auto" w:fill="auto"/>
            <w:vAlign w:val="center"/>
          </w:tcPr>
          <w:p>
            <w:pPr>
              <w:widowControl/>
              <w:jc w:val="left"/>
              <w:rPr>
                <w:sz w:val="24"/>
              </w:rPr>
            </w:pPr>
            <w:r>
              <w:rPr>
                <w:sz w:val="24"/>
              </w:rPr>
              <w:t>0.0952</w:t>
            </w:r>
          </w:p>
        </w:tc>
        <w:tc>
          <w:tcPr>
            <w:tcW w:w="1179" w:type="dxa"/>
            <w:tcBorders>
              <w:top w:val="nil"/>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nil"/>
              <w:right w:val="nil"/>
            </w:tcBorders>
            <w:shd w:val="clear" w:color="auto" w:fill="auto"/>
            <w:vAlign w:val="center"/>
          </w:tcPr>
          <w:p>
            <w:pPr>
              <w:widowControl/>
              <w:jc w:val="left"/>
              <w:rPr>
                <w:sz w:val="24"/>
              </w:rPr>
            </w:pPr>
            <w:r>
              <w:rPr>
                <w:sz w:val="24"/>
              </w:rPr>
              <w:t>农业总产值（亿元）</w:t>
            </w:r>
          </w:p>
        </w:tc>
        <w:tc>
          <w:tcPr>
            <w:tcW w:w="2657" w:type="dxa"/>
            <w:tcBorders>
              <w:top w:val="nil"/>
              <w:left w:val="nil"/>
              <w:bottom w:val="nil"/>
              <w:right w:val="nil"/>
            </w:tcBorders>
            <w:shd w:val="clear" w:color="auto" w:fill="auto"/>
            <w:vAlign w:val="center"/>
          </w:tcPr>
          <w:p>
            <w:pPr>
              <w:widowControl/>
              <w:jc w:val="left"/>
              <w:rPr>
                <w:sz w:val="24"/>
              </w:rPr>
            </w:pPr>
            <w:r>
              <w:rPr>
                <w:sz w:val="24"/>
              </w:rPr>
              <w:t>反映地区人口状况</w:t>
            </w:r>
          </w:p>
        </w:tc>
        <w:tc>
          <w:tcPr>
            <w:tcW w:w="1264" w:type="dxa"/>
            <w:tcBorders>
              <w:top w:val="nil"/>
              <w:left w:val="nil"/>
              <w:bottom w:val="nil"/>
              <w:right w:val="nil"/>
            </w:tcBorders>
            <w:shd w:val="clear" w:color="auto" w:fill="auto"/>
            <w:vAlign w:val="center"/>
          </w:tcPr>
          <w:p>
            <w:pPr>
              <w:widowControl/>
              <w:jc w:val="left"/>
              <w:rPr>
                <w:sz w:val="24"/>
              </w:rPr>
            </w:pPr>
            <w:r>
              <w:rPr>
                <w:sz w:val="24"/>
              </w:rPr>
              <w:t>0.1237</w:t>
            </w:r>
          </w:p>
        </w:tc>
        <w:tc>
          <w:tcPr>
            <w:tcW w:w="1179" w:type="dxa"/>
            <w:tcBorders>
              <w:top w:val="nil"/>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nil"/>
              <w:right w:val="nil"/>
            </w:tcBorders>
            <w:shd w:val="clear" w:color="auto" w:fill="auto"/>
            <w:vAlign w:val="center"/>
          </w:tcPr>
          <w:p>
            <w:pPr>
              <w:widowControl/>
              <w:jc w:val="left"/>
              <w:rPr>
                <w:sz w:val="24"/>
              </w:rPr>
            </w:pPr>
            <w:r>
              <w:rPr>
                <w:sz w:val="24"/>
              </w:rPr>
              <w:t>渔业产值（亿元）</w:t>
            </w:r>
          </w:p>
        </w:tc>
        <w:tc>
          <w:tcPr>
            <w:tcW w:w="2657" w:type="dxa"/>
            <w:tcBorders>
              <w:top w:val="nil"/>
              <w:left w:val="nil"/>
              <w:bottom w:val="nil"/>
              <w:right w:val="nil"/>
            </w:tcBorders>
            <w:shd w:val="clear" w:color="auto" w:fill="auto"/>
            <w:vAlign w:val="center"/>
          </w:tcPr>
          <w:p>
            <w:pPr>
              <w:widowControl/>
              <w:jc w:val="left"/>
              <w:rPr>
                <w:sz w:val="24"/>
              </w:rPr>
            </w:pPr>
            <w:r>
              <w:rPr>
                <w:sz w:val="24"/>
              </w:rPr>
              <w:t>反映地区经济发展状况</w:t>
            </w:r>
          </w:p>
        </w:tc>
        <w:tc>
          <w:tcPr>
            <w:tcW w:w="1264" w:type="dxa"/>
            <w:tcBorders>
              <w:top w:val="nil"/>
              <w:left w:val="nil"/>
              <w:bottom w:val="nil"/>
              <w:right w:val="nil"/>
            </w:tcBorders>
            <w:shd w:val="clear" w:color="auto" w:fill="auto"/>
            <w:vAlign w:val="center"/>
          </w:tcPr>
          <w:p>
            <w:pPr>
              <w:widowControl/>
              <w:jc w:val="left"/>
              <w:rPr>
                <w:sz w:val="24"/>
              </w:rPr>
            </w:pPr>
            <w:r>
              <w:rPr>
                <w:sz w:val="24"/>
              </w:rPr>
              <w:t>0.1237</w:t>
            </w:r>
          </w:p>
        </w:tc>
        <w:tc>
          <w:tcPr>
            <w:tcW w:w="1179" w:type="dxa"/>
            <w:tcBorders>
              <w:top w:val="nil"/>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nil"/>
              <w:right w:val="nil"/>
            </w:tcBorders>
            <w:shd w:val="clear" w:color="auto" w:fill="auto"/>
            <w:vAlign w:val="center"/>
          </w:tcPr>
          <w:p>
            <w:pPr>
              <w:widowControl/>
              <w:jc w:val="left"/>
              <w:rPr>
                <w:sz w:val="24"/>
              </w:rPr>
            </w:pPr>
            <w:r>
              <w:rPr>
                <w:sz w:val="24"/>
              </w:rPr>
              <w:t>森林覆盖率（——）</w:t>
            </w:r>
          </w:p>
        </w:tc>
        <w:tc>
          <w:tcPr>
            <w:tcW w:w="2657" w:type="dxa"/>
            <w:tcBorders>
              <w:top w:val="nil"/>
              <w:left w:val="nil"/>
              <w:bottom w:val="nil"/>
              <w:right w:val="nil"/>
            </w:tcBorders>
            <w:shd w:val="clear" w:color="auto" w:fill="auto"/>
            <w:vAlign w:val="center"/>
          </w:tcPr>
          <w:p>
            <w:pPr>
              <w:widowControl/>
              <w:jc w:val="left"/>
              <w:rPr>
                <w:sz w:val="24"/>
              </w:rPr>
            </w:pPr>
            <w:r>
              <w:rPr>
                <w:sz w:val="24"/>
              </w:rPr>
              <w:t>反应地区资源状况</w:t>
            </w:r>
          </w:p>
        </w:tc>
        <w:tc>
          <w:tcPr>
            <w:tcW w:w="1264" w:type="dxa"/>
            <w:tcBorders>
              <w:top w:val="nil"/>
              <w:left w:val="nil"/>
              <w:bottom w:val="nil"/>
              <w:right w:val="nil"/>
            </w:tcBorders>
            <w:shd w:val="clear" w:color="auto" w:fill="auto"/>
            <w:vAlign w:val="center"/>
          </w:tcPr>
          <w:p>
            <w:pPr>
              <w:widowControl/>
              <w:jc w:val="left"/>
              <w:rPr>
                <w:sz w:val="24"/>
              </w:rPr>
            </w:pPr>
            <w:r>
              <w:rPr>
                <w:sz w:val="24"/>
              </w:rPr>
              <w:t>0.1091</w:t>
            </w:r>
          </w:p>
        </w:tc>
        <w:tc>
          <w:tcPr>
            <w:tcW w:w="1179" w:type="dxa"/>
            <w:tcBorders>
              <w:top w:val="nil"/>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nil"/>
              <w:right w:val="nil"/>
            </w:tcBorders>
            <w:shd w:val="clear" w:color="auto" w:fill="auto"/>
            <w:vAlign w:val="center"/>
          </w:tcPr>
          <w:p>
            <w:pPr>
              <w:widowControl/>
              <w:jc w:val="left"/>
              <w:rPr>
                <w:sz w:val="24"/>
              </w:rPr>
            </w:pPr>
            <w:r>
              <w:rPr>
                <w:sz w:val="24"/>
              </w:rPr>
              <w:t>水资源总量（亿立方米）</w:t>
            </w:r>
          </w:p>
        </w:tc>
        <w:tc>
          <w:tcPr>
            <w:tcW w:w="2657" w:type="dxa"/>
            <w:tcBorders>
              <w:top w:val="nil"/>
              <w:left w:val="nil"/>
              <w:bottom w:val="nil"/>
              <w:right w:val="nil"/>
            </w:tcBorders>
            <w:shd w:val="clear" w:color="auto" w:fill="auto"/>
            <w:vAlign w:val="center"/>
          </w:tcPr>
          <w:p>
            <w:pPr>
              <w:widowControl/>
              <w:jc w:val="left"/>
              <w:rPr>
                <w:sz w:val="24"/>
              </w:rPr>
            </w:pPr>
            <w:r>
              <w:rPr>
                <w:sz w:val="24"/>
              </w:rPr>
              <w:t>反应地区资源状况</w:t>
            </w:r>
          </w:p>
        </w:tc>
        <w:tc>
          <w:tcPr>
            <w:tcW w:w="1264" w:type="dxa"/>
            <w:tcBorders>
              <w:top w:val="nil"/>
              <w:left w:val="nil"/>
              <w:bottom w:val="nil"/>
              <w:right w:val="nil"/>
            </w:tcBorders>
            <w:shd w:val="clear" w:color="auto" w:fill="auto"/>
            <w:vAlign w:val="center"/>
          </w:tcPr>
          <w:p>
            <w:pPr>
              <w:widowControl/>
              <w:jc w:val="left"/>
              <w:rPr>
                <w:sz w:val="24"/>
              </w:rPr>
            </w:pPr>
            <w:r>
              <w:rPr>
                <w:sz w:val="24"/>
              </w:rPr>
              <w:t>0.1091</w:t>
            </w:r>
          </w:p>
        </w:tc>
        <w:tc>
          <w:tcPr>
            <w:tcW w:w="1179" w:type="dxa"/>
            <w:tcBorders>
              <w:top w:val="nil"/>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nil"/>
              <w:right w:val="nil"/>
            </w:tcBorders>
            <w:shd w:val="clear" w:color="auto" w:fill="auto"/>
            <w:vAlign w:val="center"/>
          </w:tcPr>
          <w:p>
            <w:pPr>
              <w:widowControl/>
              <w:jc w:val="left"/>
              <w:rPr>
                <w:sz w:val="24"/>
              </w:rPr>
            </w:pPr>
            <w:r>
              <w:rPr>
                <w:sz w:val="24"/>
              </w:rPr>
              <w:t>降水量（毫米）</w:t>
            </w:r>
          </w:p>
        </w:tc>
        <w:tc>
          <w:tcPr>
            <w:tcW w:w="2657" w:type="dxa"/>
            <w:tcBorders>
              <w:top w:val="nil"/>
              <w:left w:val="nil"/>
              <w:bottom w:val="nil"/>
              <w:right w:val="nil"/>
            </w:tcBorders>
            <w:shd w:val="clear" w:color="auto" w:fill="auto"/>
            <w:vAlign w:val="center"/>
          </w:tcPr>
          <w:p>
            <w:pPr>
              <w:widowControl/>
              <w:jc w:val="left"/>
              <w:rPr>
                <w:sz w:val="24"/>
              </w:rPr>
            </w:pPr>
            <w:r>
              <w:rPr>
                <w:sz w:val="24"/>
              </w:rPr>
              <w:t>反应地区资源状况</w:t>
            </w:r>
          </w:p>
        </w:tc>
        <w:tc>
          <w:tcPr>
            <w:tcW w:w="1264" w:type="dxa"/>
            <w:tcBorders>
              <w:top w:val="nil"/>
              <w:left w:val="nil"/>
              <w:bottom w:val="nil"/>
              <w:right w:val="nil"/>
            </w:tcBorders>
            <w:shd w:val="clear" w:color="auto" w:fill="auto"/>
            <w:vAlign w:val="center"/>
          </w:tcPr>
          <w:p>
            <w:pPr>
              <w:widowControl/>
              <w:jc w:val="left"/>
              <w:rPr>
                <w:sz w:val="24"/>
              </w:rPr>
            </w:pPr>
            <w:r>
              <w:rPr>
                <w:sz w:val="24"/>
              </w:rPr>
              <w:t>0.0688</w:t>
            </w:r>
          </w:p>
        </w:tc>
        <w:tc>
          <w:tcPr>
            <w:tcW w:w="1179" w:type="dxa"/>
            <w:tcBorders>
              <w:top w:val="nil"/>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nil"/>
              <w:right w:val="nil"/>
            </w:tcBorders>
            <w:shd w:val="clear" w:color="auto" w:fill="auto"/>
            <w:vAlign w:val="center"/>
          </w:tcPr>
          <w:p>
            <w:pPr>
              <w:widowControl/>
              <w:jc w:val="left"/>
              <w:rPr>
                <w:sz w:val="24"/>
              </w:rPr>
            </w:pPr>
            <w:r>
              <w:rPr>
                <w:sz w:val="24"/>
              </w:rPr>
              <w:t>水库蓄水总量（亿立方米）</w:t>
            </w:r>
          </w:p>
        </w:tc>
        <w:tc>
          <w:tcPr>
            <w:tcW w:w="2657" w:type="dxa"/>
            <w:tcBorders>
              <w:top w:val="nil"/>
              <w:left w:val="nil"/>
              <w:bottom w:val="nil"/>
              <w:right w:val="nil"/>
            </w:tcBorders>
            <w:shd w:val="clear" w:color="auto" w:fill="auto"/>
            <w:vAlign w:val="center"/>
          </w:tcPr>
          <w:p>
            <w:pPr>
              <w:widowControl/>
              <w:jc w:val="left"/>
              <w:rPr>
                <w:sz w:val="24"/>
              </w:rPr>
            </w:pPr>
            <w:r>
              <w:rPr>
                <w:sz w:val="24"/>
              </w:rPr>
              <w:t>反应地区资源状况</w:t>
            </w:r>
          </w:p>
        </w:tc>
        <w:tc>
          <w:tcPr>
            <w:tcW w:w="1264" w:type="dxa"/>
            <w:tcBorders>
              <w:top w:val="nil"/>
              <w:left w:val="nil"/>
              <w:bottom w:val="nil"/>
              <w:right w:val="nil"/>
            </w:tcBorders>
            <w:shd w:val="clear" w:color="auto" w:fill="auto"/>
            <w:vAlign w:val="center"/>
          </w:tcPr>
          <w:p>
            <w:pPr>
              <w:widowControl/>
              <w:jc w:val="left"/>
              <w:rPr>
                <w:sz w:val="24"/>
              </w:rPr>
            </w:pPr>
            <w:r>
              <w:rPr>
                <w:sz w:val="24"/>
              </w:rPr>
              <w:t>0.1091</w:t>
            </w:r>
          </w:p>
        </w:tc>
        <w:tc>
          <w:tcPr>
            <w:tcW w:w="1179" w:type="dxa"/>
            <w:tcBorders>
              <w:top w:val="nil"/>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nil"/>
              <w:right w:val="nil"/>
            </w:tcBorders>
            <w:shd w:val="clear" w:color="auto" w:fill="auto"/>
            <w:vAlign w:val="center"/>
          </w:tcPr>
          <w:p>
            <w:pPr>
              <w:widowControl/>
              <w:jc w:val="left"/>
              <w:rPr>
                <w:sz w:val="24"/>
              </w:rPr>
            </w:pPr>
            <w:r>
              <w:rPr>
                <w:sz w:val="24"/>
              </w:rPr>
              <w:t>全年总用水量（亿立方米）</w:t>
            </w:r>
          </w:p>
        </w:tc>
        <w:tc>
          <w:tcPr>
            <w:tcW w:w="2657" w:type="dxa"/>
            <w:tcBorders>
              <w:top w:val="nil"/>
              <w:left w:val="nil"/>
              <w:bottom w:val="nil"/>
              <w:right w:val="nil"/>
            </w:tcBorders>
            <w:shd w:val="clear" w:color="auto" w:fill="auto"/>
            <w:vAlign w:val="center"/>
          </w:tcPr>
          <w:p>
            <w:pPr>
              <w:widowControl/>
              <w:jc w:val="left"/>
              <w:rPr>
                <w:sz w:val="24"/>
              </w:rPr>
            </w:pPr>
            <w:r>
              <w:rPr>
                <w:sz w:val="24"/>
              </w:rPr>
              <w:t>反应地区资源消耗情况</w:t>
            </w:r>
          </w:p>
        </w:tc>
        <w:tc>
          <w:tcPr>
            <w:tcW w:w="1264" w:type="dxa"/>
            <w:tcBorders>
              <w:top w:val="nil"/>
              <w:left w:val="nil"/>
              <w:bottom w:val="nil"/>
              <w:right w:val="nil"/>
            </w:tcBorders>
            <w:shd w:val="clear" w:color="auto" w:fill="auto"/>
            <w:vAlign w:val="center"/>
          </w:tcPr>
          <w:p>
            <w:pPr>
              <w:widowControl/>
              <w:jc w:val="left"/>
              <w:rPr>
                <w:sz w:val="24"/>
              </w:rPr>
            </w:pPr>
            <w:r>
              <w:rPr>
                <w:sz w:val="24"/>
              </w:rPr>
              <w:t>0.0803</w:t>
            </w:r>
          </w:p>
        </w:tc>
        <w:tc>
          <w:tcPr>
            <w:tcW w:w="1179" w:type="dxa"/>
            <w:tcBorders>
              <w:top w:val="nil"/>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nil"/>
              <w:right w:val="nil"/>
            </w:tcBorders>
            <w:shd w:val="clear" w:color="auto" w:fill="auto"/>
            <w:vAlign w:val="center"/>
          </w:tcPr>
          <w:p>
            <w:pPr>
              <w:widowControl/>
              <w:jc w:val="left"/>
              <w:rPr>
                <w:sz w:val="24"/>
              </w:rPr>
            </w:pPr>
            <w:r>
              <w:rPr>
                <w:sz w:val="24"/>
              </w:rPr>
              <w:t>万元地区生产总值用水量（立方米）</w:t>
            </w:r>
          </w:p>
        </w:tc>
        <w:tc>
          <w:tcPr>
            <w:tcW w:w="2657" w:type="dxa"/>
            <w:tcBorders>
              <w:top w:val="nil"/>
              <w:left w:val="nil"/>
              <w:bottom w:val="nil"/>
              <w:right w:val="nil"/>
            </w:tcBorders>
            <w:shd w:val="clear" w:color="auto" w:fill="auto"/>
            <w:vAlign w:val="center"/>
          </w:tcPr>
          <w:p>
            <w:pPr>
              <w:widowControl/>
              <w:jc w:val="left"/>
              <w:rPr>
                <w:sz w:val="24"/>
              </w:rPr>
            </w:pPr>
            <w:r>
              <w:rPr>
                <w:sz w:val="24"/>
              </w:rPr>
              <w:t>反应地区资源消耗情况</w:t>
            </w:r>
          </w:p>
        </w:tc>
        <w:tc>
          <w:tcPr>
            <w:tcW w:w="1264" w:type="dxa"/>
            <w:tcBorders>
              <w:top w:val="nil"/>
              <w:left w:val="nil"/>
              <w:bottom w:val="nil"/>
              <w:right w:val="nil"/>
            </w:tcBorders>
            <w:shd w:val="clear" w:color="auto" w:fill="auto"/>
            <w:vAlign w:val="center"/>
          </w:tcPr>
          <w:p>
            <w:pPr>
              <w:widowControl/>
              <w:jc w:val="left"/>
              <w:rPr>
                <w:sz w:val="24"/>
              </w:rPr>
            </w:pPr>
            <w:r>
              <w:rPr>
                <w:sz w:val="24"/>
              </w:rPr>
              <w:t>0.0928</w:t>
            </w:r>
          </w:p>
        </w:tc>
        <w:tc>
          <w:tcPr>
            <w:tcW w:w="1179" w:type="dxa"/>
            <w:tcBorders>
              <w:top w:val="nil"/>
              <w:left w:val="nil"/>
              <w:bottom w:val="nil"/>
              <w:right w:val="nil"/>
            </w:tcBorders>
            <w:shd w:val="clear" w:color="auto" w:fill="auto"/>
            <w:vAlign w:val="center"/>
          </w:tcPr>
          <w:p>
            <w:pPr>
              <w:widowControl/>
              <w:jc w:val="left"/>
              <w:rPr>
                <w:sz w:val="24"/>
              </w:rPr>
            </w:pPr>
            <w:r>
              <w:rPr>
                <w:sz w:val="24"/>
              </w:rPr>
              <w:t>-</w:t>
            </w:r>
          </w:p>
        </w:tc>
      </w:tr>
      <w:tr>
        <w:tblPrEx>
          <w:tblLayout w:type="fixed"/>
          <w:tblCellMar>
            <w:top w:w="0" w:type="dxa"/>
            <w:left w:w="108" w:type="dxa"/>
            <w:bottom w:w="0" w:type="dxa"/>
            <w:right w:w="108" w:type="dxa"/>
          </w:tblCellMar>
        </w:tblPrEx>
        <w:trPr>
          <w:trHeight w:val="582" w:hRule="atLeast"/>
          <w:jc w:val="center"/>
        </w:trPr>
        <w:tc>
          <w:tcPr>
            <w:tcW w:w="3665" w:type="dxa"/>
            <w:tcBorders>
              <w:top w:val="nil"/>
              <w:left w:val="nil"/>
              <w:bottom w:val="single" w:color="auto" w:sz="8" w:space="0"/>
              <w:right w:val="nil"/>
            </w:tcBorders>
            <w:shd w:val="clear" w:color="auto" w:fill="auto"/>
            <w:vAlign w:val="center"/>
          </w:tcPr>
          <w:p>
            <w:pPr>
              <w:widowControl/>
              <w:jc w:val="left"/>
              <w:rPr>
                <w:sz w:val="24"/>
              </w:rPr>
            </w:pPr>
            <w:r>
              <w:rPr>
                <w:sz w:val="24"/>
              </w:rPr>
              <w:t>城市污水处理能力（万吨）</w:t>
            </w:r>
          </w:p>
        </w:tc>
        <w:tc>
          <w:tcPr>
            <w:tcW w:w="2657" w:type="dxa"/>
            <w:tcBorders>
              <w:top w:val="nil"/>
              <w:left w:val="nil"/>
              <w:bottom w:val="single" w:color="auto" w:sz="8" w:space="0"/>
              <w:right w:val="nil"/>
            </w:tcBorders>
            <w:shd w:val="clear" w:color="auto" w:fill="auto"/>
            <w:vAlign w:val="center"/>
          </w:tcPr>
          <w:p>
            <w:pPr>
              <w:widowControl/>
              <w:jc w:val="left"/>
              <w:rPr>
                <w:sz w:val="24"/>
              </w:rPr>
            </w:pPr>
            <w:r>
              <w:rPr>
                <w:sz w:val="24"/>
              </w:rPr>
              <w:t>反映城市废水处理能力</w:t>
            </w:r>
          </w:p>
        </w:tc>
        <w:tc>
          <w:tcPr>
            <w:tcW w:w="1264" w:type="dxa"/>
            <w:tcBorders>
              <w:top w:val="nil"/>
              <w:left w:val="nil"/>
              <w:bottom w:val="single" w:color="auto" w:sz="8" w:space="0"/>
              <w:right w:val="nil"/>
            </w:tcBorders>
            <w:shd w:val="clear" w:color="auto" w:fill="auto"/>
            <w:vAlign w:val="center"/>
          </w:tcPr>
          <w:p>
            <w:pPr>
              <w:widowControl/>
              <w:jc w:val="left"/>
              <w:rPr>
                <w:sz w:val="24"/>
              </w:rPr>
            </w:pPr>
            <w:r>
              <w:rPr>
                <w:sz w:val="24"/>
              </w:rPr>
              <w:t>0.0351</w:t>
            </w:r>
          </w:p>
        </w:tc>
        <w:tc>
          <w:tcPr>
            <w:tcW w:w="1179" w:type="dxa"/>
            <w:tcBorders>
              <w:top w:val="nil"/>
              <w:left w:val="nil"/>
              <w:bottom w:val="single" w:color="auto" w:sz="8" w:space="0"/>
              <w:right w:val="nil"/>
            </w:tcBorders>
            <w:shd w:val="clear" w:color="auto" w:fill="auto"/>
            <w:vAlign w:val="center"/>
          </w:tcPr>
          <w:p>
            <w:pPr>
              <w:widowControl/>
              <w:jc w:val="left"/>
              <w:rPr>
                <w:sz w:val="24"/>
              </w:rPr>
            </w:pPr>
            <w:r>
              <w:rPr>
                <w:sz w:val="24"/>
              </w:rPr>
              <w:t>+</w:t>
            </w:r>
          </w:p>
        </w:tc>
      </w:tr>
    </w:tbl>
    <w:p>
      <w:pPr>
        <w:rPr>
          <w:sz w:val="24"/>
        </w:rPr>
      </w:pPr>
    </w:p>
    <w:p>
      <w:pPr>
        <w:spacing w:line="360" w:lineRule="auto"/>
        <w:ind w:firstLine="480" w:firstLineChars="200"/>
        <w:rPr>
          <w:rFonts w:hint="eastAsia" w:ascii="宋体" w:hAnsi="宋体" w:cs="宋体"/>
          <w:sz w:val="24"/>
        </w:rPr>
      </w:pPr>
      <w:r>
        <w:rPr>
          <w:rFonts w:hint="eastAsia" w:ascii="宋体" w:hAnsi="宋体" w:cs="宋体"/>
          <w:sz w:val="24"/>
        </w:rPr>
        <w:t>各项评价指标的数据来源为《河源国民经济和社会发展统计公报》。首先，利用公式1对评价体系中的正向指标和负向指标进行归一化处理，负向指标需将原始数值取倒数后，按照公式1进行计算。其次，利用公式2计算水域环境承载力综合评价值。源城区近4年各指标归一化量值及水域承载力综合评价值，见表2所示。</w:t>
      </w:r>
    </w:p>
    <w:p>
      <w:pPr>
        <w:spacing w:line="360" w:lineRule="auto"/>
        <w:ind w:firstLine="480" w:firstLineChars="200"/>
        <w:jc w:val="center"/>
        <w:rPr>
          <w:sz w:val="24"/>
        </w:rPr>
      </w:pPr>
      <w:r>
        <w:rPr>
          <w:sz w:val="24"/>
        </w:rPr>
        <w:t>公式1：</w:t>
      </w:r>
      <m:oMath>
        <m:sSub>
          <m:sSubPr>
            <m:ctrlPr>
              <w:rPr>
                <w:rFonts w:ascii="Cambria Math" w:hAnsi="Cambria Math"/>
                <w:sz w:val="24"/>
              </w:rPr>
            </m:ctrlPr>
          </m:sSubPr>
          <m:e>
            <m:acc>
              <m:accPr>
                <m:chr m:val="̅"/>
                <m:ctrlPr>
                  <w:rPr>
                    <w:rFonts w:ascii="Cambria Math" w:hAnsi="Cambria Math"/>
                    <w:i/>
                    <w:sz w:val="24"/>
                  </w:rPr>
                </m:ctrlPr>
              </m:accPr>
              <m:e>
                <m:r>
                  <w:rPr>
                    <w:rFonts w:ascii="Cambria Math" w:hAnsi="Cambria Math"/>
                    <w:sz w:val="24"/>
                  </w:rPr>
                  <m:t>E</m:t>
                </m:r>
                <m:ctrlPr>
                  <w:rPr>
                    <w:rFonts w:ascii="Cambria Math" w:hAnsi="Cambria Math"/>
                    <w:i/>
                    <w:sz w:val="24"/>
                  </w:rPr>
                </m:ctrlPr>
              </m:e>
            </m:acc>
            <m:ctrlPr>
              <w:rPr>
                <w:rFonts w:ascii="Cambria Math" w:hAnsi="Cambria Math"/>
                <w:sz w:val="24"/>
              </w:rPr>
            </m:ctrlPr>
          </m:e>
          <m:sub>
            <m:r>
              <w:rPr>
                <w:rFonts w:ascii="Cambria Math" w:hAnsi="Cambria Math"/>
                <w:sz w:val="24"/>
              </w:rPr>
              <m:t>ij</m:t>
            </m:r>
            <m:ctrlPr>
              <w:rPr>
                <w:rFonts w:ascii="Cambria Math" w:hAnsi="Cambria Math"/>
                <w:sz w:val="24"/>
              </w:rPr>
            </m:ctrlPr>
          </m:sub>
        </m:sSub>
      </m:oMath>
      <w:r>
        <w:rPr>
          <w:sz w:val="24"/>
        </w:rPr>
        <w:t xml:space="preserve"> = </w:t>
      </w:r>
      <m:oMath>
        <m:sSub>
          <m:sSubPr>
            <m:ctrlPr>
              <w:rPr>
                <w:rFonts w:ascii="Cambria Math" w:hAnsi="Cambria Math"/>
                <w:sz w:val="24"/>
              </w:rPr>
            </m:ctrlPr>
          </m:sSubPr>
          <m:e>
            <m:r>
              <w:rPr>
                <w:rFonts w:ascii="Cambria Math" w:hAnsi="Cambria Math"/>
                <w:sz w:val="24"/>
              </w:rPr>
              <m:t>E</m:t>
            </m:r>
            <m:ctrlPr>
              <w:rPr>
                <w:rFonts w:ascii="Cambria Math" w:hAnsi="Cambria Math"/>
                <w:sz w:val="24"/>
              </w:rPr>
            </m:ctrlPr>
          </m:e>
          <m:sub>
            <m:r>
              <w:rPr>
                <w:rFonts w:ascii="Cambria Math" w:hAnsi="Cambria Math"/>
                <w:sz w:val="24"/>
              </w:rPr>
              <m:t>ij</m:t>
            </m:r>
            <m:ctrlPr>
              <w:rPr>
                <w:rFonts w:ascii="Cambria Math" w:hAnsi="Cambria Math"/>
                <w:sz w:val="24"/>
              </w:rPr>
            </m:ctrlPr>
          </m:sub>
        </m:sSub>
      </m:oMath>
      <w:r>
        <w:rPr>
          <w:sz w:val="24"/>
        </w:rPr>
        <w:t>/</w:t>
      </w:r>
      <m:oMath>
        <m:nary>
          <m:naryPr>
            <m:chr m:val="∑"/>
            <m:limLoc m:val="undOvr"/>
            <m:ctrlPr>
              <w:rPr>
                <w:rFonts w:ascii="Cambria Math" w:hAnsi="Cambria Math"/>
                <w:sz w:val="24"/>
              </w:rPr>
            </m:ctrlPr>
          </m:naryPr>
          <m:sub>
            <m:r>
              <w:rPr>
                <w:rFonts w:ascii="Cambria Math" w:hAnsi="Cambria Math"/>
                <w:sz w:val="24"/>
              </w:rPr>
              <m:t>j=1</m:t>
            </m:r>
            <m:ctrlPr>
              <w:rPr>
                <w:rFonts w:ascii="Cambria Math" w:hAnsi="Cambria Math"/>
                <w:sz w:val="24"/>
              </w:rPr>
            </m:ctrlPr>
          </m:sub>
          <m:sup>
            <m:r>
              <w:rPr>
                <w:rFonts w:ascii="Cambria Math" w:hAnsi="Cambria Math"/>
                <w:sz w:val="24"/>
              </w:rPr>
              <m:t>m</m:t>
            </m:r>
            <m:ctrlPr>
              <w:rPr>
                <w:rFonts w:ascii="Cambria Math" w:hAnsi="Cambria Math"/>
                <w:sz w:val="24"/>
              </w:rPr>
            </m:ctrlPr>
          </m:sup>
          <m:e>
            <m:sSub>
              <m:sSubPr>
                <m:ctrlPr>
                  <w:rPr>
                    <w:rFonts w:ascii="Cambria Math" w:hAnsi="Cambria Math"/>
                    <w:i/>
                    <w:sz w:val="24"/>
                  </w:rPr>
                </m:ctrlPr>
              </m:sSubPr>
              <m:e>
                <m:r>
                  <w:rPr>
                    <w:rFonts w:ascii="Cambria Math" w:hAnsi="Cambria Math"/>
                    <w:sz w:val="24"/>
                  </w:rPr>
                  <m:t>E</m:t>
                </m:r>
                <m:ctrlPr>
                  <w:rPr>
                    <w:rFonts w:ascii="Cambria Math" w:hAnsi="Cambria Math"/>
                    <w:i/>
                    <w:sz w:val="24"/>
                  </w:rPr>
                </m:ctrlPr>
              </m:e>
              <m:sub>
                <m:r>
                  <w:rPr>
                    <w:rFonts w:ascii="Cambria Math" w:hAnsi="Cambria Math"/>
                    <w:sz w:val="24"/>
                  </w:rPr>
                  <m:t>ij</m:t>
                </m:r>
                <m:ctrlPr>
                  <w:rPr>
                    <w:rFonts w:ascii="Cambria Math" w:hAnsi="Cambria Math"/>
                    <w:i/>
                    <w:sz w:val="24"/>
                  </w:rPr>
                </m:ctrlPr>
              </m:sub>
            </m:sSub>
            <m:ctrlPr>
              <w:rPr>
                <w:rFonts w:ascii="Cambria Math" w:hAnsi="Cambria Math"/>
                <w:sz w:val="24"/>
              </w:rPr>
            </m:ctrlPr>
          </m:e>
        </m:nary>
      </m:oMath>
    </w:p>
    <w:p>
      <w:pPr>
        <w:spacing w:line="360" w:lineRule="auto"/>
        <w:ind w:firstLine="480" w:firstLineChars="200"/>
        <w:rPr>
          <w:rFonts w:ascii="宋体" w:hAnsi="宋体" w:cs="宋体"/>
          <w:sz w:val="24"/>
        </w:rPr>
      </w:pPr>
      <w:r>
        <w:rPr>
          <w:rFonts w:hint="eastAsia" w:ascii="宋体" w:hAnsi="宋体" w:cs="宋体"/>
          <w:sz w:val="24"/>
        </w:rPr>
        <w:t>式中，</w:t>
      </w:r>
      <m:oMath>
        <m:sSub>
          <m:sSubPr>
            <m:ctrlPr>
              <w:rPr>
                <w:rFonts w:hint="eastAsia" w:ascii="Cambria Math" w:hAnsi="Cambria Math" w:cs="宋体"/>
                <w:sz w:val="24"/>
              </w:rPr>
            </m:ctrlPr>
          </m:sSubPr>
          <m:e>
            <m:acc>
              <m:accPr>
                <m:chr m:val="̅"/>
                <m:ctrlPr>
                  <w:rPr>
                    <w:rFonts w:hint="eastAsia" w:ascii="Cambria Math" w:hAnsi="Cambria Math" w:cs="宋体"/>
                    <w:sz w:val="24"/>
                  </w:rPr>
                </m:ctrlPr>
              </m:accPr>
              <m:e>
                <m:r>
                  <m:rPr>
                    <m:sty m:val="p"/>
                  </m:rPr>
                  <w:rPr>
                    <w:rFonts w:hint="eastAsia" w:ascii="Cambria Math" w:hAnsi="Cambria Math" w:cs="宋体"/>
                    <w:sz w:val="24"/>
                  </w:rPr>
                  <m:t>E</m:t>
                </m:r>
                <m:ctrlPr>
                  <w:rPr>
                    <w:rFonts w:hint="eastAsia" w:ascii="Cambria Math" w:hAnsi="Cambria Math" w:cs="宋体"/>
                    <w:sz w:val="24"/>
                  </w:rPr>
                </m:ctrlPr>
              </m:e>
            </m:acc>
            <m:ctrlPr>
              <w:rPr>
                <w:rFonts w:hint="eastAsia" w:ascii="Cambria Math" w:hAnsi="Cambria Math" w:cs="宋体"/>
                <w:sz w:val="24"/>
              </w:rPr>
            </m:ctrlPr>
          </m:e>
          <m:sub>
            <m:r>
              <m:rPr>
                <m:sty m:val="p"/>
              </m:rPr>
              <w:rPr>
                <w:rFonts w:hint="eastAsia" w:ascii="Cambria Math" w:hAnsi="Cambria Math" w:cs="宋体"/>
                <w:sz w:val="24"/>
              </w:rPr>
              <m:t>ij</m:t>
            </m:r>
            <m:ctrlPr>
              <w:rPr>
                <w:rFonts w:hint="eastAsia" w:ascii="Cambria Math" w:hAnsi="Cambria Math" w:cs="宋体"/>
                <w:sz w:val="24"/>
              </w:rPr>
            </m:ctrlPr>
          </m:sub>
        </m:sSub>
      </m:oMath>
      <w:r>
        <w:rPr>
          <w:rFonts w:hint="eastAsia" w:ascii="宋体" w:hAnsi="宋体" w:cs="宋体"/>
          <w:sz w:val="24"/>
        </w:rPr>
        <w:t>表示归一化的评价指标数值，</w:t>
      </w:r>
      <m:oMath>
        <m:sSub>
          <m:sSubPr>
            <m:ctrlPr>
              <w:rPr>
                <w:rFonts w:hint="eastAsia" w:ascii="Cambria Math" w:hAnsi="Cambria Math" w:cs="宋体"/>
                <w:sz w:val="24"/>
              </w:rPr>
            </m:ctrlPr>
          </m:sSubPr>
          <m:e>
            <m:r>
              <m:rPr>
                <m:sty m:val="p"/>
              </m:rPr>
              <w:rPr>
                <w:rFonts w:hint="eastAsia" w:ascii="Cambria Math" w:hAnsi="Cambria Math" w:cs="宋体"/>
                <w:sz w:val="24"/>
              </w:rPr>
              <m:t>E</m:t>
            </m:r>
            <m:ctrlPr>
              <w:rPr>
                <w:rFonts w:hint="eastAsia" w:ascii="Cambria Math" w:hAnsi="Cambria Math" w:cs="宋体"/>
                <w:sz w:val="24"/>
              </w:rPr>
            </m:ctrlPr>
          </m:e>
          <m:sub>
            <m:r>
              <m:rPr>
                <m:sty m:val="p"/>
              </m:rPr>
              <w:rPr>
                <w:rFonts w:hint="eastAsia" w:ascii="Cambria Math" w:hAnsi="Cambria Math" w:cs="宋体"/>
                <w:sz w:val="24"/>
              </w:rPr>
              <m:t>ij</m:t>
            </m:r>
            <m:ctrlPr>
              <w:rPr>
                <w:rFonts w:hint="eastAsia" w:ascii="Cambria Math" w:hAnsi="Cambria Math" w:cs="宋体"/>
                <w:sz w:val="24"/>
              </w:rPr>
            </m:ctrlPr>
          </m:sub>
        </m:sSub>
      </m:oMath>
      <w:r>
        <w:rPr>
          <w:rFonts w:hint="eastAsia" w:ascii="宋体" w:hAnsi="宋体" w:cs="宋体"/>
          <w:sz w:val="24"/>
        </w:rPr>
        <w:t>表示评价指标原始数值，i表示第i个评价指标，j表示第j个评价值，m表示评价值数目，m = 4。</w:t>
      </w:r>
    </w:p>
    <w:p>
      <w:pPr>
        <w:spacing w:line="360" w:lineRule="auto"/>
        <w:ind w:firstLine="480" w:firstLineChars="200"/>
        <w:jc w:val="center"/>
        <w:rPr>
          <w:sz w:val="24"/>
        </w:rPr>
      </w:pPr>
      <w:r>
        <w:rPr>
          <w:sz w:val="24"/>
        </w:rPr>
        <w:t>公式2：|</w:t>
      </w:r>
      <m:oMath>
        <m:sSub>
          <m:sSubPr>
            <m:ctrlPr>
              <w:rPr>
                <w:rFonts w:ascii="Cambria Math" w:hAnsi="Cambria Math"/>
                <w:sz w:val="24"/>
              </w:rPr>
            </m:ctrlPr>
          </m:sSubPr>
          <m:e>
            <m:acc>
              <m:accPr>
                <m:chr m:val="̅"/>
                <m:ctrlPr>
                  <w:rPr>
                    <w:rFonts w:ascii="Cambria Math" w:hAnsi="Cambria Math"/>
                    <w:i/>
                    <w:sz w:val="24"/>
                  </w:rPr>
                </m:ctrlPr>
              </m:accPr>
              <m:e>
                <m:r>
                  <w:rPr>
                    <w:rFonts w:ascii="Cambria Math" w:hAnsi="Cambria Math"/>
                    <w:sz w:val="24"/>
                  </w:rPr>
                  <m:t>E</m:t>
                </m:r>
                <m:ctrlPr>
                  <w:rPr>
                    <w:rFonts w:ascii="Cambria Math" w:hAnsi="Cambria Math"/>
                    <w:i/>
                    <w:sz w:val="24"/>
                  </w:rPr>
                </m:ctrlPr>
              </m:e>
            </m:acc>
            <m:ctrlPr>
              <w:rPr>
                <w:rFonts w:ascii="Cambria Math" w:hAnsi="Cambria Math"/>
                <w:sz w:val="24"/>
              </w:rPr>
            </m:ctrlPr>
          </m:e>
          <m:sub>
            <m:r>
              <w:rPr>
                <w:rFonts w:ascii="Cambria Math" w:hAnsi="Cambria Math"/>
                <w:sz w:val="24"/>
              </w:rPr>
              <m:t>j</m:t>
            </m:r>
            <m:ctrlPr>
              <w:rPr>
                <w:rFonts w:ascii="Cambria Math" w:hAnsi="Cambria Math"/>
                <w:sz w:val="24"/>
              </w:rPr>
            </m:ctrlPr>
          </m:sub>
        </m:sSub>
      </m:oMath>
      <w:r>
        <w:rPr>
          <w:sz w:val="24"/>
        </w:rPr>
        <w:t xml:space="preserve">| = </w:t>
      </w:r>
      <m:oMath>
        <m:rad>
          <m:radPr>
            <m:degHide m:val="1"/>
            <m:ctrlPr>
              <w:rPr>
                <w:rFonts w:ascii="Cambria Math" w:hAnsi="Cambria Math"/>
                <w:sz w:val="24"/>
              </w:rPr>
            </m:ctrlPr>
          </m:radPr>
          <m:deg>
            <m:ctrlPr>
              <w:rPr>
                <w:rFonts w:ascii="Cambria Math" w:hAnsi="Cambria Math"/>
                <w:sz w:val="24"/>
              </w:rPr>
            </m:ctrlPr>
          </m:deg>
          <m:e>
            <m:nary>
              <m:naryPr>
                <m:chr m:val="∑"/>
                <m:limLoc m:val="undOvr"/>
                <m:ctrlPr>
                  <w:rPr>
                    <w:rFonts w:ascii="Cambria Math" w:hAnsi="Cambria Math"/>
                    <w:i/>
                    <w:sz w:val="24"/>
                  </w:rPr>
                </m:ctrlPr>
              </m:naryPr>
              <m:sub>
                <m:r>
                  <w:rPr>
                    <w:rFonts w:ascii="Cambria Math" w:hAnsi="Cambria Math"/>
                    <w:sz w:val="24"/>
                  </w:rPr>
                  <m:t>i=1</m:t>
                </m:r>
                <m:ctrlPr>
                  <w:rPr>
                    <w:rFonts w:ascii="Cambria Math" w:hAnsi="Cambria Math"/>
                    <w:i/>
                    <w:sz w:val="24"/>
                  </w:rPr>
                </m:ctrlPr>
              </m:sub>
              <m:sup>
                <m:r>
                  <w:rPr>
                    <w:rFonts w:ascii="Cambria Math" w:hAnsi="Cambria Math"/>
                    <w:sz w:val="24"/>
                  </w:rPr>
                  <m:t>n</m:t>
                </m:r>
                <m:ctrlPr>
                  <w:rPr>
                    <w:rFonts w:ascii="Cambria Math" w:hAnsi="Cambria Math"/>
                    <w:i/>
                    <w:sz w:val="24"/>
                  </w:rPr>
                </m:ctrlPr>
              </m:sup>
              <m:e>
                <m:sSup>
                  <m:sSupPr>
                    <m:ctrlPr>
                      <w:rPr>
                        <w:rFonts w:ascii="Cambria Math" w:hAnsi="Cambria Math"/>
                        <w:i/>
                        <w:sz w:val="24"/>
                      </w:rPr>
                    </m:ctrlPr>
                  </m:sSupPr>
                  <m:e>
                    <m:r>
                      <m:rPr>
                        <m:sty m:val="p"/>
                      </m:rPr>
                      <w:rPr>
                        <w:rFonts w:ascii="Cambria Math" w:hAnsi="Cambria Math"/>
                        <w:sz w:val="24"/>
                      </w:rPr>
                      <m:t>（n</m:t>
                    </m:r>
                    <m:sSub>
                      <m:sSubPr>
                        <m:ctrlPr>
                          <w:rPr>
                            <w:rFonts w:ascii="Cambria Math" w:hAnsi="Cambria Math"/>
                            <w:sz w:val="24"/>
                          </w:rPr>
                        </m:ctrlPr>
                      </m:sSubPr>
                      <m:e>
                        <m:r>
                          <m:rPr>
                            <m:sty m:val="p"/>
                          </m:rPr>
                          <w:rPr>
                            <w:rFonts w:ascii="Cambria Math" w:hAnsi="Cambria Math"/>
                            <w:sz w:val="24"/>
                          </w:rPr>
                          <m:t>W</m:t>
                        </m:r>
                        <m:ctrlPr>
                          <w:rPr>
                            <w:rFonts w:ascii="Cambria Math" w:hAnsi="Cambria Math"/>
                            <w:sz w:val="24"/>
                          </w:rPr>
                        </m:ctrlPr>
                      </m:e>
                      <m:sub>
                        <m:r>
                          <w:rPr>
                            <w:rFonts w:ascii="Cambria Math" w:hAnsi="Cambria Math"/>
                            <w:sz w:val="24"/>
                          </w:rPr>
                          <m:t>i</m:t>
                        </m:r>
                        <m:ctrlPr>
                          <w:rPr>
                            <w:rFonts w:ascii="Cambria Math" w:hAnsi="Cambria Math"/>
                            <w:sz w:val="24"/>
                          </w:rPr>
                        </m:ctrlPr>
                      </m:sub>
                    </m:sSub>
                    <m:r>
                      <w:rPr>
                        <w:rFonts w:ascii="Cambria Math" w:hAnsi="Cambria Math"/>
                        <w:sz w:val="24"/>
                      </w:rPr>
                      <m:t>∙</m:t>
                    </m:r>
                    <m:sSub>
                      <m:sSubPr>
                        <m:ctrlPr>
                          <w:rPr>
                            <w:rFonts w:ascii="Cambria Math" w:hAnsi="Cambria Math"/>
                            <w:sz w:val="24"/>
                          </w:rPr>
                        </m:ctrlPr>
                      </m:sSubPr>
                      <m:e>
                        <m:acc>
                          <m:accPr>
                            <m:chr m:val="̅"/>
                            <m:ctrlPr>
                              <w:rPr>
                                <w:rFonts w:ascii="Cambria Math" w:hAnsi="Cambria Math"/>
                                <w:i/>
                                <w:sz w:val="24"/>
                              </w:rPr>
                            </m:ctrlPr>
                          </m:accPr>
                          <m:e>
                            <m:r>
                              <w:rPr>
                                <w:rFonts w:ascii="Cambria Math" w:hAnsi="Cambria Math"/>
                                <w:sz w:val="24"/>
                              </w:rPr>
                              <m:t>E</m:t>
                            </m:r>
                            <m:ctrlPr>
                              <w:rPr>
                                <w:rFonts w:ascii="Cambria Math" w:hAnsi="Cambria Math"/>
                                <w:i/>
                                <w:sz w:val="24"/>
                              </w:rPr>
                            </m:ctrlPr>
                          </m:e>
                        </m:acc>
                        <m:ctrlPr>
                          <w:rPr>
                            <w:rFonts w:ascii="Cambria Math" w:hAnsi="Cambria Math"/>
                            <w:sz w:val="24"/>
                          </w:rPr>
                        </m:ctrlPr>
                      </m:e>
                      <m:sub>
                        <m:r>
                          <w:rPr>
                            <w:rFonts w:ascii="Cambria Math" w:hAnsi="Cambria Math"/>
                            <w:sz w:val="24"/>
                          </w:rPr>
                          <m:t>ij</m:t>
                        </m:r>
                        <m:ctrlPr>
                          <w:rPr>
                            <w:rFonts w:ascii="Cambria Math" w:hAnsi="Cambria Math"/>
                            <w:sz w:val="24"/>
                          </w:rPr>
                        </m:ctrlPr>
                      </m:sub>
                    </m:sSub>
                    <m:r>
                      <m:rPr>
                        <m:sty m:val="p"/>
                      </m:rPr>
                      <w:rPr>
                        <w:rFonts w:ascii="Cambria Math" w:hAnsi="Cambria Math"/>
                        <w:sz w:val="24"/>
                      </w:rPr>
                      <m:t>）</m:t>
                    </m:r>
                    <m:ctrlPr>
                      <w:rPr>
                        <w:rFonts w:ascii="Cambria Math" w:hAnsi="Cambria Math"/>
                        <w:i/>
                        <w:sz w:val="24"/>
                      </w:rPr>
                    </m:ctrlPr>
                  </m:e>
                  <m:sup>
                    <m:r>
                      <w:rPr>
                        <w:rFonts w:ascii="Cambria Math" w:hAnsi="Cambria Math"/>
                        <w:sz w:val="24"/>
                      </w:rPr>
                      <m:t>2</m:t>
                    </m:r>
                    <m:ctrlPr>
                      <w:rPr>
                        <w:rFonts w:ascii="Cambria Math" w:hAnsi="Cambria Math"/>
                        <w:i/>
                        <w:sz w:val="24"/>
                      </w:rPr>
                    </m:ctrlPr>
                  </m:sup>
                </m:sSup>
                <m:ctrlPr>
                  <w:rPr>
                    <w:rFonts w:ascii="Cambria Math" w:hAnsi="Cambria Math"/>
                    <w:i/>
                    <w:sz w:val="24"/>
                  </w:rPr>
                </m:ctrlPr>
              </m:e>
            </m:nary>
            <m:ctrlPr>
              <w:rPr>
                <w:rFonts w:ascii="Cambria Math" w:hAnsi="Cambria Math"/>
                <w:sz w:val="24"/>
              </w:rPr>
            </m:ctrlPr>
          </m:e>
        </m:rad>
      </m:oMath>
    </w:p>
    <w:p>
      <w:pPr>
        <w:spacing w:line="360" w:lineRule="auto"/>
        <w:ind w:firstLine="480" w:firstLineChars="200"/>
        <w:rPr>
          <w:rFonts w:ascii="宋体" w:hAnsi="宋体" w:cs="宋体"/>
          <w:sz w:val="24"/>
        </w:rPr>
      </w:pPr>
      <w:r>
        <w:rPr>
          <w:rFonts w:hint="eastAsia" w:ascii="宋体" w:hAnsi="宋体" w:cs="宋体"/>
          <w:sz w:val="24"/>
        </w:rPr>
        <w:t>式中，|</w:t>
      </w:r>
      <m:oMath>
        <m:sSub>
          <m:sSubPr>
            <m:ctrlPr>
              <w:rPr>
                <w:rFonts w:hint="eastAsia" w:ascii="Cambria Math" w:hAnsi="Cambria Math" w:cs="宋体"/>
                <w:sz w:val="24"/>
              </w:rPr>
            </m:ctrlPr>
          </m:sSubPr>
          <m:e>
            <m:acc>
              <m:accPr>
                <m:chr m:val="̅"/>
                <m:ctrlPr>
                  <w:rPr>
                    <w:rFonts w:hint="eastAsia" w:ascii="Cambria Math" w:hAnsi="Cambria Math" w:cs="宋体"/>
                    <w:sz w:val="24"/>
                  </w:rPr>
                </m:ctrlPr>
              </m:accPr>
              <m:e>
                <m:r>
                  <m:rPr>
                    <m:sty m:val="p"/>
                  </m:rPr>
                  <w:rPr>
                    <w:rFonts w:hint="eastAsia" w:ascii="Cambria Math" w:hAnsi="Cambria Math" w:cs="宋体"/>
                    <w:sz w:val="24"/>
                  </w:rPr>
                  <m:t>E</m:t>
                </m:r>
                <m:ctrlPr>
                  <w:rPr>
                    <w:rFonts w:hint="eastAsia" w:ascii="Cambria Math" w:hAnsi="Cambria Math" w:cs="宋体"/>
                    <w:sz w:val="24"/>
                  </w:rPr>
                </m:ctrlPr>
              </m:e>
            </m:acc>
            <m:ctrlPr>
              <w:rPr>
                <w:rFonts w:hint="eastAsia" w:ascii="Cambria Math" w:hAnsi="Cambria Math" w:cs="宋体"/>
                <w:sz w:val="24"/>
              </w:rPr>
            </m:ctrlPr>
          </m:e>
          <m:sub>
            <m:r>
              <m:rPr>
                <m:sty m:val="p"/>
              </m:rPr>
              <w:rPr>
                <w:rFonts w:hint="eastAsia" w:ascii="Cambria Math" w:hAnsi="Cambria Math" w:cs="宋体"/>
                <w:sz w:val="24"/>
              </w:rPr>
              <m:t>j</m:t>
            </m:r>
            <m:ctrlPr>
              <w:rPr>
                <w:rFonts w:hint="eastAsia" w:ascii="Cambria Math" w:hAnsi="Cambria Math" w:cs="宋体"/>
                <w:sz w:val="24"/>
              </w:rPr>
            </m:ctrlPr>
          </m:sub>
        </m:sSub>
      </m:oMath>
      <w:r>
        <w:rPr>
          <w:rFonts w:hint="eastAsia" w:ascii="宋体" w:hAnsi="宋体" w:cs="宋体"/>
          <w:sz w:val="24"/>
        </w:rPr>
        <w:t>| 代表第j个水环境承载力综合评价值，n代表评价指标数目，n = 11，</w:t>
      </w:r>
      <m:oMath>
        <m:sSub>
          <m:sSubPr>
            <m:ctrlPr>
              <w:rPr>
                <w:rFonts w:hint="eastAsia" w:ascii="Cambria Math" w:hAnsi="Cambria Math" w:cs="宋体"/>
                <w:sz w:val="24"/>
              </w:rPr>
            </m:ctrlPr>
          </m:sSubPr>
          <m:e>
            <m:r>
              <m:rPr>
                <m:sty m:val="p"/>
              </m:rPr>
              <w:rPr>
                <w:rFonts w:hint="eastAsia" w:ascii="Cambria Math" w:hAnsi="Cambria Math" w:cs="宋体"/>
                <w:sz w:val="24"/>
              </w:rPr>
              <m:t>W</m:t>
            </m:r>
            <m:ctrlPr>
              <w:rPr>
                <w:rFonts w:hint="eastAsia" w:ascii="Cambria Math" w:hAnsi="Cambria Math" w:cs="宋体"/>
                <w:sz w:val="24"/>
              </w:rPr>
            </m:ctrlPr>
          </m:e>
          <m:sub>
            <m:r>
              <m:rPr>
                <m:sty m:val="p"/>
              </m:rPr>
              <w:rPr>
                <w:rFonts w:hint="eastAsia" w:ascii="Cambria Math" w:hAnsi="Cambria Math" w:cs="宋体"/>
                <w:sz w:val="24"/>
              </w:rPr>
              <m:t>i</m:t>
            </m:r>
            <m:ctrlPr>
              <w:rPr>
                <w:rFonts w:hint="eastAsia" w:ascii="Cambria Math" w:hAnsi="Cambria Math" w:cs="宋体"/>
                <w:sz w:val="24"/>
              </w:rPr>
            </m:ctrlPr>
          </m:sub>
        </m:sSub>
      </m:oMath>
      <w:r>
        <w:rPr>
          <w:rFonts w:hint="eastAsia" w:ascii="宋体" w:hAnsi="宋体" w:cs="宋体"/>
          <w:sz w:val="24"/>
        </w:rPr>
        <w:t>代表第i个评价指标权重。</w:t>
      </w:r>
    </w:p>
    <w:p>
      <w:pPr>
        <w:widowControl/>
        <w:jc w:val="left"/>
        <w:rPr>
          <w:sz w:val="24"/>
        </w:rPr>
      </w:pPr>
    </w:p>
    <w:p>
      <w:pPr>
        <w:spacing w:line="360" w:lineRule="auto"/>
        <w:ind w:firstLine="480" w:firstLineChars="200"/>
        <w:jc w:val="center"/>
        <w:rPr>
          <w:sz w:val="24"/>
        </w:rPr>
      </w:pPr>
      <w:r>
        <w:rPr>
          <w:rFonts w:hint="eastAsia"/>
          <w:sz w:val="24"/>
        </w:rPr>
        <w:t>表2</w:t>
      </w:r>
      <w:r>
        <w:rPr>
          <w:sz w:val="24"/>
        </w:rPr>
        <w:t xml:space="preserve"> 源城区</w:t>
      </w:r>
      <w:r>
        <w:rPr>
          <w:rFonts w:hint="eastAsia"/>
          <w:sz w:val="24"/>
        </w:rPr>
        <w:t>水域承载力各指标归一化量值及综合评价值</w:t>
      </w:r>
    </w:p>
    <w:tbl>
      <w:tblPr>
        <w:tblStyle w:val="17"/>
        <w:tblW w:w="9033" w:type="dxa"/>
        <w:tblInd w:w="0" w:type="dxa"/>
        <w:tblLayout w:type="fixed"/>
        <w:tblCellMar>
          <w:top w:w="0" w:type="dxa"/>
          <w:left w:w="108" w:type="dxa"/>
          <w:bottom w:w="0" w:type="dxa"/>
          <w:right w:w="108" w:type="dxa"/>
        </w:tblCellMar>
      </w:tblPr>
      <w:tblGrid>
        <w:gridCol w:w="4228"/>
        <w:gridCol w:w="1171"/>
        <w:gridCol w:w="1292"/>
        <w:gridCol w:w="1171"/>
        <w:gridCol w:w="1171"/>
      </w:tblGrid>
      <w:tr>
        <w:tblPrEx>
          <w:tblLayout w:type="fixed"/>
          <w:tblCellMar>
            <w:top w:w="0" w:type="dxa"/>
            <w:left w:w="108" w:type="dxa"/>
            <w:bottom w:w="0" w:type="dxa"/>
            <w:right w:w="108" w:type="dxa"/>
          </w:tblCellMar>
        </w:tblPrEx>
        <w:trPr>
          <w:trHeight w:val="560" w:hRule="atLeast"/>
        </w:trPr>
        <w:tc>
          <w:tcPr>
            <w:tcW w:w="4228" w:type="dxa"/>
            <w:tcBorders>
              <w:top w:val="single" w:color="auto" w:sz="8" w:space="0"/>
              <w:left w:val="nil"/>
              <w:bottom w:val="single" w:color="auto" w:sz="4" w:space="0"/>
              <w:right w:val="nil"/>
            </w:tcBorders>
            <w:shd w:val="clear" w:color="auto" w:fill="auto"/>
          </w:tcPr>
          <w:p>
            <w:pPr>
              <w:rPr>
                <w:rFonts w:ascii="宋体" w:hAnsi="宋体" w:cs="宋体"/>
                <w:sz w:val="24"/>
              </w:rPr>
            </w:pPr>
            <w:r>
              <w:rPr>
                <w:rFonts w:hint="eastAsia" w:ascii="宋体" w:hAnsi="宋体" w:cs="宋体"/>
                <w:sz w:val="24"/>
              </w:rPr>
              <w:t>指标</w:t>
            </w:r>
          </w:p>
        </w:tc>
        <w:tc>
          <w:tcPr>
            <w:tcW w:w="1171" w:type="dxa"/>
            <w:tcBorders>
              <w:top w:val="single" w:color="auto" w:sz="8" w:space="0"/>
              <w:left w:val="nil"/>
              <w:bottom w:val="single" w:color="auto" w:sz="4" w:space="0"/>
              <w:right w:val="nil"/>
            </w:tcBorders>
            <w:shd w:val="clear" w:color="auto" w:fill="auto"/>
          </w:tcPr>
          <w:p>
            <w:pPr>
              <w:rPr>
                <w:rFonts w:ascii="宋体" w:hAnsi="宋体" w:cs="宋体"/>
                <w:sz w:val="24"/>
              </w:rPr>
            </w:pPr>
            <w:r>
              <w:rPr>
                <w:rFonts w:hint="eastAsia" w:ascii="宋体" w:hAnsi="宋体" w:cs="宋体"/>
                <w:sz w:val="24"/>
              </w:rPr>
              <w:t>2014</w:t>
            </w:r>
          </w:p>
        </w:tc>
        <w:tc>
          <w:tcPr>
            <w:tcW w:w="1292" w:type="dxa"/>
            <w:tcBorders>
              <w:top w:val="single" w:color="auto" w:sz="8" w:space="0"/>
              <w:left w:val="nil"/>
              <w:bottom w:val="single" w:color="auto" w:sz="4" w:space="0"/>
              <w:right w:val="nil"/>
            </w:tcBorders>
            <w:shd w:val="clear" w:color="auto" w:fill="auto"/>
          </w:tcPr>
          <w:p>
            <w:pPr>
              <w:rPr>
                <w:rFonts w:ascii="宋体" w:hAnsi="宋体" w:cs="宋体"/>
                <w:sz w:val="24"/>
              </w:rPr>
            </w:pPr>
            <w:r>
              <w:rPr>
                <w:rFonts w:hint="eastAsia" w:ascii="宋体" w:hAnsi="宋体" w:cs="宋体"/>
                <w:sz w:val="24"/>
              </w:rPr>
              <w:t>2015</w:t>
            </w:r>
          </w:p>
        </w:tc>
        <w:tc>
          <w:tcPr>
            <w:tcW w:w="1171" w:type="dxa"/>
            <w:tcBorders>
              <w:top w:val="single" w:color="auto" w:sz="8" w:space="0"/>
              <w:left w:val="nil"/>
              <w:bottom w:val="single" w:color="auto" w:sz="4" w:space="0"/>
              <w:right w:val="nil"/>
            </w:tcBorders>
            <w:shd w:val="clear" w:color="auto" w:fill="auto"/>
          </w:tcPr>
          <w:p>
            <w:pPr>
              <w:rPr>
                <w:rFonts w:ascii="宋体" w:hAnsi="宋体" w:cs="宋体"/>
                <w:sz w:val="24"/>
              </w:rPr>
            </w:pPr>
            <w:r>
              <w:rPr>
                <w:rFonts w:hint="eastAsia" w:ascii="宋体" w:hAnsi="宋体" w:cs="宋体"/>
                <w:sz w:val="24"/>
              </w:rPr>
              <w:t>2016</w:t>
            </w:r>
          </w:p>
        </w:tc>
        <w:tc>
          <w:tcPr>
            <w:tcW w:w="1171" w:type="dxa"/>
            <w:tcBorders>
              <w:top w:val="single" w:color="auto" w:sz="8" w:space="0"/>
              <w:left w:val="nil"/>
              <w:bottom w:val="single" w:color="auto" w:sz="4" w:space="0"/>
              <w:right w:val="nil"/>
            </w:tcBorders>
            <w:shd w:val="clear" w:color="auto" w:fill="auto"/>
          </w:tcPr>
          <w:p>
            <w:pPr>
              <w:rPr>
                <w:rFonts w:ascii="宋体" w:hAnsi="宋体" w:cs="宋体"/>
                <w:sz w:val="24"/>
              </w:rPr>
            </w:pPr>
            <w:r>
              <w:rPr>
                <w:rFonts w:hint="eastAsia" w:ascii="宋体" w:hAnsi="宋体" w:cs="宋体"/>
                <w:sz w:val="24"/>
              </w:rPr>
              <w:t>2017</w:t>
            </w:r>
          </w:p>
        </w:tc>
      </w:tr>
      <w:tr>
        <w:tblPrEx>
          <w:tblLayout w:type="fixed"/>
          <w:tblCellMar>
            <w:top w:w="0" w:type="dxa"/>
            <w:left w:w="108" w:type="dxa"/>
            <w:bottom w:w="0" w:type="dxa"/>
            <w:right w:w="108" w:type="dxa"/>
          </w:tblCellMar>
        </w:tblPrEx>
        <w:trPr>
          <w:trHeight w:val="560" w:hRule="atLeast"/>
        </w:trPr>
        <w:tc>
          <w:tcPr>
            <w:tcW w:w="4228" w:type="dxa"/>
            <w:tcBorders>
              <w:top w:val="single" w:color="auto" w:sz="4" w:space="0"/>
              <w:left w:val="nil"/>
              <w:bottom w:val="nil"/>
              <w:right w:val="nil"/>
            </w:tcBorders>
            <w:shd w:val="clear" w:color="auto" w:fill="auto"/>
          </w:tcPr>
          <w:p>
            <w:pPr>
              <w:rPr>
                <w:rFonts w:ascii="宋体" w:hAnsi="宋体" w:cs="宋体"/>
                <w:sz w:val="24"/>
              </w:rPr>
            </w:pPr>
            <w:r>
              <w:rPr>
                <w:rFonts w:hint="eastAsia" w:ascii="宋体" w:hAnsi="宋体" w:cs="宋体"/>
                <w:sz w:val="24"/>
              </w:rPr>
              <w:t>常住人口（万人）</w:t>
            </w:r>
          </w:p>
        </w:tc>
        <w:tc>
          <w:tcPr>
            <w:tcW w:w="1171" w:type="dxa"/>
            <w:tcBorders>
              <w:top w:val="single" w:color="auto" w:sz="4" w:space="0"/>
              <w:left w:val="nil"/>
              <w:bottom w:val="nil"/>
              <w:right w:val="nil"/>
            </w:tcBorders>
            <w:shd w:val="clear" w:color="auto" w:fill="auto"/>
          </w:tcPr>
          <w:p>
            <w:pPr>
              <w:rPr>
                <w:rFonts w:ascii="宋体" w:hAnsi="宋体" w:cs="宋体"/>
                <w:sz w:val="24"/>
              </w:rPr>
            </w:pPr>
            <w:r>
              <w:rPr>
                <w:rFonts w:hint="eastAsia" w:ascii="宋体" w:hAnsi="宋体" w:cs="宋体"/>
                <w:sz w:val="24"/>
              </w:rPr>
              <w:t>0.249</w:t>
            </w:r>
          </w:p>
        </w:tc>
        <w:tc>
          <w:tcPr>
            <w:tcW w:w="1292" w:type="dxa"/>
            <w:tcBorders>
              <w:top w:val="single" w:color="auto" w:sz="4" w:space="0"/>
              <w:left w:val="nil"/>
              <w:bottom w:val="nil"/>
              <w:right w:val="nil"/>
            </w:tcBorders>
            <w:shd w:val="clear" w:color="auto" w:fill="auto"/>
          </w:tcPr>
          <w:p>
            <w:pPr>
              <w:rPr>
                <w:rFonts w:ascii="宋体" w:hAnsi="宋体" w:cs="宋体"/>
                <w:sz w:val="24"/>
              </w:rPr>
            </w:pPr>
            <w:r>
              <w:rPr>
                <w:rFonts w:hint="eastAsia" w:ascii="宋体" w:hAnsi="宋体" w:cs="宋体"/>
                <w:sz w:val="24"/>
              </w:rPr>
              <w:t>0.250</w:t>
            </w:r>
          </w:p>
        </w:tc>
        <w:tc>
          <w:tcPr>
            <w:tcW w:w="1171" w:type="dxa"/>
            <w:tcBorders>
              <w:top w:val="single" w:color="auto" w:sz="4" w:space="0"/>
              <w:left w:val="nil"/>
              <w:bottom w:val="nil"/>
              <w:right w:val="nil"/>
            </w:tcBorders>
            <w:shd w:val="clear" w:color="auto" w:fill="auto"/>
          </w:tcPr>
          <w:p>
            <w:pPr>
              <w:rPr>
                <w:rFonts w:ascii="宋体" w:hAnsi="宋体" w:cs="宋体"/>
                <w:sz w:val="24"/>
              </w:rPr>
            </w:pPr>
            <w:r>
              <w:rPr>
                <w:rFonts w:hint="eastAsia" w:ascii="宋体" w:hAnsi="宋体" w:cs="宋体"/>
                <w:sz w:val="24"/>
              </w:rPr>
              <w:t>0.250</w:t>
            </w:r>
          </w:p>
        </w:tc>
        <w:tc>
          <w:tcPr>
            <w:tcW w:w="1171" w:type="dxa"/>
            <w:tcBorders>
              <w:top w:val="single" w:color="auto" w:sz="4" w:space="0"/>
              <w:left w:val="nil"/>
              <w:bottom w:val="nil"/>
              <w:right w:val="nil"/>
            </w:tcBorders>
            <w:shd w:val="clear" w:color="auto" w:fill="auto"/>
          </w:tcPr>
          <w:p>
            <w:pPr>
              <w:rPr>
                <w:rFonts w:ascii="宋体" w:hAnsi="宋体" w:cs="宋体"/>
                <w:sz w:val="24"/>
              </w:rPr>
            </w:pPr>
            <w:r>
              <w:rPr>
                <w:rFonts w:hint="eastAsia" w:ascii="宋体" w:hAnsi="宋体" w:cs="宋体"/>
                <w:sz w:val="24"/>
              </w:rPr>
              <w:t>0.251</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人均GDP（万元）</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0.221</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0.238</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0.263</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0.278</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农业总产值（亿元）</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0.272</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0.261</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0.232</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0.236</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渔业产值（亿元）</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0.267</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0.250</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0.242</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0.241</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森林覆盖率（——）</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0.248</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0.250</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0.251</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0.251</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水资源总量（亿立方米）</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0.201</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0.245</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0.357</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0.197</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降水量（毫米）</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0.198</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0.253</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0.346</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0.203</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水库蓄水总量（亿立方米）</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0.226</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0.239</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0.276</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0.259</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全年总用水量（亿立方米）</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0.246</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0.253</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0.244</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0.258</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万元地区生产总值用水量（立方米）</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0.221</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0.238</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0.255</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0.286</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城市污水处理能力（万吨）</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0.239</w:t>
            </w:r>
          </w:p>
        </w:tc>
        <w:tc>
          <w:tcPr>
            <w:tcW w:w="1292"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0.239</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0.239</w:t>
            </w:r>
          </w:p>
        </w:tc>
        <w:tc>
          <w:tcPr>
            <w:tcW w:w="1171" w:type="dxa"/>
            <w:tcBorders>
              <w:top w:val="nil"/>
              <w:left w:val="nil"/>
              <w:bottom w:val="nil"/>
              <w:right w:val="nil"/>
            </w:tcBorders>
            <w:shd w:val="clear" w:color="auto" w:fill="auto"/>
          </w:tcPr>
          <w:p>
            <w:pPr>
              <w:rPr>
                <w:rFonts w:ascii="宋体" w:hAnsi="宋体" w:cs="宋体"/>
                <w:sz w:val="24"/>
              </w:rPr>
            </w:pPr>
            <w:r>
              <w:rPr>
                <w:rFonts w:hint="eastAsia" w:ascii="宋体" w:hAnsi="宋体" w:cs="宋体"/>
                <w:sz w:val="24"/>
              </w:rPr>
              <w:t>0.283</w:t>
            </w:r>
          </w:p>
        </w:tc>
      </w:tr>
      <w:tr>
        <w:tblPrEx>
          <w:tblLayout w:type="fixed"/>
          <w:tblCellMar>
            <w:top w:w="0" w:type="dxa"/>
            <w:left w:w="108" w:type="dxa"/>
            <w:bottom w:w="0" w:type="dxa"/>
            <w:right w:w="108" w:type="dxa"/>
          </w:tblCellMar>
        </w:tblPrEx>
        <w:trPr>
          <w:trHeight w:val="560" w:hRule="atLeast"/>
        </w:trPr>
        <w:tc>
          <w:tcPr>
            <w:tcW w:w="4228" w:type="dxa"/>
            <w:tcBorders>
              <w:top w:val="nil"/>
              <w:left w:val="nil"/>
              <w:bottom w:val="single" w:color="auto" w:sz="8" w:space="0"/>
              <w:right w:val="nil"/>
            </w:tcBorders>
            <w:shd w:val="clear" w:color="auto" w:fill="auto"/>
          </w:tcPr>
          <w:p>
            <w:pPr>
              <w:rPr>
                <w:rFonts w:ascii="宋体" w:hAnsi="宋体" w:cs="宋体"/>
                <w:b/>
                <w:sz w:val="24"/>
              </w:rPr>
            </w:pPr>
            <w:r>
              <w:rPr>
                <w:rFonts w:hint="eastAsia" w:ascii="宋体" w:hAnsi="宋体" w:cs="宋体"/>
                <w:b/>
                <w:sz w:val="24"/>
              </w:rPr>
              <w:t>水域环境承载力综合评价值</w:t>
            </w:r>
          </w:p>
        </w:tc>
        <w:tc>
          <w:tcPr>
            <w:tcW w:w="1171" w:type="dxa"/>
            <w:tcBorders>
              <w:top w:val="nil"/>
              <w:left w:val="nil"/>
              <w:bottom w:val="single" w:color="auto" w:sz="8" w:space="0"/>
              <w:right w:val="nil"/>
            </w:tcBorders>
            <w:shd w:val="clear" w:color="auto" w:fill="auto"/>
          </w:tcPr>
          <w:p>
            <w:pPr>
              <w:rPr>
                <w:rFonts w:ascii="宋体" w:hAnsi="宋体" w:cs="宋体"/>
                <w:sz w:val="24"/>
              </w:rPr>
            </w:pPr>
            <w:r>
              <w:rPr>
                <w:rFonts w:hint="eastAsia" w:ascii="宋体" w:hAnsi="宋体" w:cs="宋体"/>
                <w:sz w:val="24"/>
              </w:rPr>
              <w:t>0.833</w:t>
            </w:r>
          </w:p>
        </w:tc>
        <w:tc>
          <w:tcPr>
            <w:tcW w:w="1292" w:type="dxa"/>
            <w:tcBorders>
              <w:top w:val="nil"/>
              <w:left w:val="nil"/>
              <w:bottom w:val="single" w:color="auto" w:sz="8" w:space="0"/>
              <w:right w:val="nil"/>
            </w:tcBorders>
            <w:shd w:val="clear" w:color="auto" w:fill="auto"/>
          </w:tcPr>
          <w:p>
            <w:pPr>
              <w:rPr>
                <w:rFonts w:ascii="宋体" w:hAnsi="宋体" w:cs="宋体"/>
                <w:sz w:val="24"/>
              </w:rPr>
            </w:pPr>
            <w:r>
              <w:rPr>
                <w:rFonts w:hint="eastAsia" w:ascii="宋体" w:hAnsi="宋体" w:cs="宋体"/>
                <w:sz w:val="24"/>
              </w:rPr>
              <w:t>0.859</w:t>
            </w:r>
          </w:p>
        </w:tc>
        <w:tc>
          <w:tcPr>
            <w:tcW w:w="1171" w:type="dxa"/>
            <w:tcBorders>
              <w:top w:val="nil"/>
              <w:left w:val="nil"/>
              <w:bottom w:val="single" w:color="auto" w:sz="8" w:space="0"/>
              <w:right w:val="nil"/>
            </w:tcBorders>
            <w:shd w:val="clear" w:color="auto" w:fill="auto"/>
          </w:tcPr>
          <w:p>
            <w:pPr>
              <w:rPr>
                <w:rFonts w:ascii="宋体" w:hAnsi="宋体" w:cs="宋体"/>
                <w:sz w:val="24"/>
              </w:rPr>
            </w:pPr>
            <w:r>
              <w:rPr>
                <w:rFonts w:hint="eastAsia" w:ascii="宋体" w:hAnsi="宋体" w:cs="宋体"/>
                <w:sz w:val="24"/>
              </w:rPr>
              <w:t>0.938</w:t>
            </w:r>
          </w:p>
        </w:tc>
        <w:tc>
          <w:tcPr>
            <w:tcW w:w="1171" w:type="dxa"/>
            <w:tcBorders>
              <w:top w:val="nil"/>
              <w:left w:val="nil"/>
              <w:bottom w:val="single" w:color="auto" w:sz="8" w:space="0"/>
              <w:right w:val="nil"/>
            </w:tcBorders>
            <w:shd w:val="clear" w:color="auto" w:fill="auto"/>
          </w:tcPr>
          <w:p>
            <w:pPr>
              <w:rPr>
                <w:rFonts w:ascii="宋体" w:hAnsi="宋体" w:cs="宋体"/>
                <w:sz w:val="24"/>
              </w:rPr>
            </w:pPr>
            <w:r>
              <w:rPr>
                <w:rFonts w:hint="eastAsia" w:ascii="宋体" w:hAnsi="宋体" w:cs="宋体"/>
                <w:sz w:val="24"/>
              </w:rPr>
              <w:t>0.856</w:t>
            </w:r>
          </w:p>
        </w:tc>
      </w:tr>
    </w:tbl>
    <w:p>
      <w:pPr>
        <w:rPr>
          <w:sz w:val="24"/>
        </w:rPr>
      </w:pPr>
    </w:p>
    <w:p>
      <w:pPr>
        <w:spacing w:line="360" w:lineRule="auto"/>
        <w:ind w:firstLine="480" w:firstLineChars="200"/>
        <w:rPr>
          <w:rFonts w:hint="eastAsia" w:ascii="宋体" w:hAnsi="宋体" w:cs="宋体"/>
          <w:sz w:val="24"/>
        </w:rPr>
      </w:pPr>
      <w:r>
        <w:rPr>
          <w:rFonts w:hint="eastAsia" w:ascii="宋体" w:hAnsi="宋体" w:cs="宋体"/>
          <w:sz w:val="24"/>
        </w:rPr>
        <w:t>结果可见，近4年源城区水域承载力综合评价值均处于较高水平，4年水域承载力平均值为0.871。影响水环境承载力变化的关键指标因子包括，降水量、水库蓄水总量、人均GDP等指标。</w:t>
      </w:r>
      <w:bookmarkStart w:id="12" w:name="_Toc510940133"/>
    </w:p>
    <w:p>
      <w:pPr>
        <w:spacing w:line="360" w:lineRule="auto"/>
        <w:ind w:firstLine="480" w:firstLineChars="200"/>
        <w:rPr>
          <w:rFonts w:hint="eastAsia" w:ascii="宋体" w:hAnsi="宋体" w:cs="宋体"/>
          <w:sz w:val="24"/>
        </w:rPr>
      </w:pPr>
    </w:p>
    <w:p>
      <w:pPr>
        <w:numPr>
          <w:ilvl w:val="0"/>
          <w:numId w:val="9"/>
        </w:numPr>
        <w:spacing w:line="360" w:lineRule="auto"/>
        <w:jc w:val="center"/>
        <w:rPr>
          <w:rFonts w:hint="eastAsia" w:ascii="宋体" w:hAnsi="宋体" w:cs="宋体"/>
          <w:b/>
          <w:bCs/>
          <w:sz w:val="28"/>
          <w:szCs w:val="28"/>
        </w:rPr>
      </w:pPr>
      <w:r>
        <w:rPr>
          <w:rFonts w:hint="eastAsia" w:ascii="宋体" w:hAnsi="宋体" w:cs="宋体"/>
          <w:b/>
          <w:bCs/>
          <w:sz w:val="28"/>
          <w:szCs w:val="28"/>
        </w:rPr>
        <w:t>水产养殖产业发展分析</w:t>
      </w:r>
      <w:bookmarkEnd w:id="12"/>
    </w:p>
    <w:p>
      <w:pPr>
        <w:numPr>
          <w:ilvl w:val="0"/>
          <w:numId w:val="0"/>
        </w:numPr>
        <w:spacing w:line="360" w:lineRule="auto"/>
        <w:jc w:val="both"/>
        <w:rPr>
          <w:rFonts w:hint="eastAsia" w:ascii="宋体" w:hAnsi="宋体" w:cs="宋体"/>
          <w:b/>
          <w:bCs/>
          <w:sz w:val="28"/>
          <w:szCs w:val="28"/>
        </w:rPr>
      </w:pPr>
    </w:p>
    <w:p>
      <w:pPr>
        <w:spacing w:line="360" w:lineRule="auto"/>
        <w:ind w:firstLine="482" w:firstLineChars="200"/>
        <w:rPr>
          <w:rFonts w:ascii="宋体" w:hAnsi="宋体" w:cs="宋体"/>
          <w:b/>
          <w:bCs/>
          <w:sz w:val="24"/>
        </w:rPr>
      </w:pPr>
      <w:bookmarkStart w:id="13" w:name="_Toc510940134"/>
      <w:r>
        <w:rPr>
          <w:rFonts w:hint="eastAsia" w:ascii="宋体" w:hAnsi="宋体" w:cs="宋体"/>
          <w:b/>
          <w:bCs/>
          <w:sz w:val="24"/>
          <w:lang w:eastAsia="zh-CN"/>
        </w:rPr>
        <w:t>第</w:t>
      </w:r>
      <w:r>
        <w:rPr>
          <w:rFonts w:hint="eastAsia" w:ascii="宋体" w:hAnsi="宋体" w:cs="宋体"/>
          <w:b/>
          <w:bCs/>
          <w:sz w:val="24"/>
        </w:rPr>
        <w:t>一</w:t>
      </w:r>
      <w:r>
        <w:rPr>
          <w:rFonts w:hint="eastAsia" w:ascii="宋体" w:hAnsi="宋体" w:cs="宋体"/>
          <w:b/>
          <w:bCs/>
          <w:sz w:val="24"/>
          <w:lang w:eastAsia="zh-CN"/>
        </w:rPr>
        <w:t>条</w:t>
      </w:r>
      <w:r>
        <w:rPr>
          <w:rFonts w:hint="eastAsia" w:ascii="宋体" w:hAnsi="宋体" w:cs="宋体"/>
          <w:b/>
          <w:bCs/>
          <w:sz w:val="24"/>
          <w:lang w:val="en-US" w:eastAsia="zh-CN"/>
        </w:rPr>
        <w:t xml:space="preserve"> </w:t>
      </w:r>
      <w:r>
        <w:rPr>
          <w:rFonts w:hint="eastAsia" w:ascii="宋体" w:hAnsi="宋体" w:cs="宋体"/>
          <w:b/>
          <w:bCs/>
          <w:sz w:val="24"/>
        </w:rPr>
        <w:t>水产养殖发展现状</w:t>
      </w:r>
      <w:bookmarkEnd w:id="13"/>
    </w:p>
    <w:p>
      <w:pPr>
        <w:spacing w:line="360" w:lineRule="auto"/>
        <w:ind w:firstLine="480" w:firstLineChars="200"/>
        <w:rPr>
          <w:rFonts w:ascii="宋体" w:hAnsi="宋体" w:cs="宋体"/>
          <w:sz w:val="24"/>
        </w:rPr>
      </w:pPr>
      <w:r>
        <w:rPr>
          <w:rFonts w:hint="eastAsia" w:ascii="宋体" w:hAnsi="宋体" w:cs="宋体"/>
          <w:sz w:val="24"/>
        </w:rPr>
        <w:t>全区水产养殖面积3765亩,其中池塘养殖面积3465 亩，水库养殖面积300亩；水产品总产量1176吨；其中淡水捕捞产量66吨，淡水鱼类捕捞量占据绝对优势（见图1）；淡水养殖产量1110吨,草鱼、鲢鱼、鳙鱼、罗非鱼和鲫鱼是主要养殖品种（见图2）。淡水捕捞渔船32艘，功率206千瓦。渔业经济总产值1799万元，比减0.8%。（淡水养殖面积减少了150亩的原因是：埔前镇大塘村鱼塘已被征收改为其它用途</w:t>
      </w:r>
      <w:r>
        <w:rPr>
          <w:rFonts w:hint="eastAsia" w:ascii="宋体" w:hAnsi="宋体" w:cs="宋体"/>
          <w:color w:val="000000"/>
          <w:kern w:val="0"/>
          <w:sz w:val="24"/>
        </w:rPr>
        <w:t>）</w:t>
      </w:r>
      <w:r>
        <w:rPr>
          <w:rFonts w:hint="eastAsia" w:ascii="宋体" w:hAnsi="宋体" w:cs="宋体"/>
          <w:sz w:val="24"/>
        </w:rPr>
        <w:t>。</w:t>
      </w:r>
      <w:bookmarkStart w:id="14" w:name="_Toc510940135"/>
    </w:p>
    <w:p>
      <w:pPr>
        <w:spacing w:line="360" w:lineRule="auto"/>
        <w:ind w:firstLine="420" w:firstLineChars="200"/>
        <w:jc w:val="center"/>
        <w:rPr>
          <w:rFonts w:ascii="新宋体" w:hAnsi="新宋体" w:eastAsia="新宋体"/>
          <w:sz w:val="24"/>
        </w:rPr>
      </w:pPr>
      <w:r>
        <w:drawing>
          <wp:anchor distT="0" distB="0" distL="114300" distR="114300" simplePos="0" relativeHeight="251658240" behindDoc="0" locked="0" layoutInCell="1" allowOverlap="1">
            <wp:simplePos x="0" y="0"/>
            <wp:positionH relativeFrom="column">
              <wp:posOffset>1162685</wp:posOffset>
            </wp:positionH>
            <wp:positionV relativeFrom="paragraph">
              <wp:posOffset>78105</wp:posOffset>
            </wp:positionV>
            <wp:extent cx="2877185" cy="1995805"/>
            <wp:effectExtent l="4445" t="4445" r="13970" b="1905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新宋体" w:hAnsi="新宋体" w:eastAsia="新宋体"/>
          <w:sz w:val="28"/>
          <w:szCs w:val="28"/>
        </w:rPr>
        <w:br w:type="textWrapping" w:clear="all"/>
      </w:r>
      <w:r>
        <w:rPr>
          <w:rFonts w:hint="eastAsia" w:ascii="宋体" w:hAnsi="宋体" w:cs="宋体"/>
          <w:sz w:val="24"/>
        </w:rPr>
        <w:t>图1.2017年源城区淡水鱼捕捞产量</w:t>
      </w:r>
    </w:p>
    <w:p>
      <w:pPr>
        <w:spacing w:line="360" w:lineRule="auto"/>
        <w:ind w:firstLine="480" w:firstLineChars="200"/>
        <w:rPr>
          <w:rFonts w:ascii="新宋体" w:hAnsi="新宋体" w:eastAsia="新宋体"/>
          <w:sz w:val="24"/>
        </w:rPr>
      </w:pPr>
    </w:p>
    <w:p>
      <w:pPr>
        <w:spacing w:line="360" w:lineRule="auto"/>
        <w:ind w:firstLine="420" w:firstLineChars="200"/>
        <w:jc w:val="center"/>
        <w:rPr>
          <w:rFonts w:ascii="新宋体" w:hAnsi="新宋体" w:eastAsia="新宋体"/>
          <w:sz w:val="28"/>
          <w:szCs w:val="28"/>
        </w:rPr>
      </w:pPr>
      <w:r>
        <w:drawing>
          <wp:inline distT="0" distB="0" distL="114300" distR="114300">
            <wp:extent cx="4497070" cy="2538730"/>
            <wp:effectExtent l="4445" t="4445" r="13335" b="952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480" w:firstLineChars="200"/>
        <w:jc w:val="center"/>
        <w:rPr>
          <w:rFonts w:hint="eastAsia" w:ascii="宋体" w:hAnsi="宋体" w:cs="宋体"/>
          <w:b/>
          <w:bCs/>
          <w:sz w:val="24"/>
        </w:rPr>
      </w:pPr>
      <w:r>
        <w:rPr>
          <w:rFonts w:hint="eastAsia" w:ascii="宋体" w:hAnsi="宋体" w:cs="宋体"/>
          <w:sz w:val="24"/>
        </w:rPr>
        <w:t>图2.2017年源城区淡水鱼养殖产量</w:t>
      </w:r>
    </w:p>
    <w:p>
      <w:pPr>
        <w:spacing w:line="360" w:lineRule="auto"/>
        <w:ind w:firstLine="482" w:firstLineChars="200"/>
        <w:rPr>
          <w:rFonts w:ascii="宋体" w:hAnsi="宋体" w:cs="宋体"/>
          <w:b/>
          <w:bCs/>
          <w:sz w:val="24"/>
        </w:rPr>
      </w:pPr>
      <w:r>
        <w:rPr>
          <w:rFonts w:hint="eastAsia" w:ascii="宋体" w:hAnsi="宋体" w:cs="宋体"/>
          <w:b/>
          <w:bCs/>
          <w:sz w:val="24"/>
          <w:lang w:eastAsia="zh-CN"/>
        </w:rPr>
        <w:t>第二条</w:t>
      </w:r>
      <w:r>
        <w:rPr>
          <w:rFonts w:hint="eastAsia" w:ascii="宋体" w:hAnsi="宋体" w:cs="宋体"/>
          <w:b/>
          <w:bCs/>
          <w:sz w:val="24"/>
          <w:lang w:val="en-US" w:eastAsia="zh-CN"/>
        </w:rPr>
        <w:t xml:space="preserve"> </w:t>
      </w:r>
      <w:r>
        <w:rPr>
          <w:rFonts w:hint="eastAsia" w:ascii="宋体" w:hAnsi="宋体" w:cs="宋体"/>
          <w:b/>
          <w:bCs/>
          <w:sz w:val="24"/>
        </w:rPr>
        <w:t>区域经济发展方向</w:t>
      </w:r>
      <w:bookmarkEnd w:id="14"/>
    </w:p>
    <w:p>
      <w:pPr>
        <w:spacing w:line="360" w:lineRule="auto"/>
        <w:ind w:firstLine="480" w:firstLineChars="200"/>
        <w:rPr>
          <w:rFonts w:hint="eastAsia" w:ascii="宋体" w:hAnsi="宋体" w:cs="宋体"/>
          <w:sz w:val="24"/>
        </w:rPr>
      </w:pPr>
      <w:r>
        <w:rPr>
          <w:rFonts w:hint="eastAsia" w:ascii="宋体" w:hAnsi="宋体" w:cs="宋体"/>
          <w:sz w:val="24"/>
        </w:rPr>
        <w:t>源城区区位优越、环境优美。东与</w:t>
      </w:r>
      <w:r>
        <w:rPr>
          <w:rFonts w:hint="eastAsia" w:ascii="宋体" w:hAnsi="宋体" w:cs="宋体"/>
          <w:sz w:val="24"/>
          <w:lang w:eastAsia="zh-CN"/>
        </w:rPr>
        <w:t>江东新区</w:t>
      </w:r>
      <w:r>
        <w:rPr>
          <w:rFonts w:hint="eastAsia" w:ascii="宋体" w:hAnsi="宋体" w:cs="宋体"/>
          <w:sz w:val="24"/>
        </w:rPr>
        <w:t>接壤，南至</w:t>
      </w:r>
      <w:r>
        <w:rPr>
          <w:rFonts w:hint="eastAsia" w:ascii="宋体" w:hAnsi="宋体" w:cs="宋体"/>
          <w:sz w:val="24"/>
          <w:lang w:eastAsia="zh-CN"/>
        </w:rPr>
        <w:t>埔</w:t>
      </w:r>
      <w:r>
        <w:rPr>
          <w:rFonts w:hint="eastAsia" w:ascii="宋体" w:hAnsi="宋体" w:cs="宋体"/>
          <w:sz w:val="24"/>
        </w:rPr>
        <w:t>前镇，与博罗县石坝镇相邻，西面与东源县新港镇交界，北面与东源县仙塘镇相连。源城区处于经济发达的珠三角地区与贫困县山区的结合部。水产养殖以四大家鱼养殖为主，鲫鱼、罗非鱼、鲶鱼、鲈鱼、鳊鱼和鳗鱼及常规鱼为辅。2017年渔业经济总产值1943万元，其中渔业捕捞和养殖为1092万元，渔业流通和服务业851万元。渔业从业人员1001人，渔业专业从业人员291人，渔业纯收入318.93万元。人均收入11200元，全区经济社会保持平稳发展。</w:t>
      </w:r>
      <w:bookmarkStart w:id="15" w:name="_Toc510940136"/>
    </w:p>
    <w:p>
      <w:pPr>
        <w:spacing w:line="360" w:lineRule="auto"/>
        <w:ind w:firstLine="482" w:firstLineChars="200"/>
        <w:rPr>
          <w:rFonts w:hint="eastAsia" w:ascii="宋体" w:hAnsi="宋体" w:cs="宋体"/>
          <w:b/>
          <w:bCs/>
          <w:sz w:val="24"/>
          <w:lang w:eastAsia="zh-CN"/>
        </w:rPr>
      </w:pPr>
      <w:r>
        <w:rPr>
          <w:rFonts w:hint="eastAsia" w:ascii="宋体" w:hAnsi="宋体" w:cs="宋体"/>
          <w:b/>
          <w:bCs/>
          <w:sz w:val="24"/>
          <w:lang w:val="en-US" w:eastAsia="zh-CN"/>
        </w:rPr>
        <w:t xml:space="preserve">第三条 </w:t>
      </w:r>
      <w:r>
        <w:rPr>
          <w:rFonts w:hint="eastAsia" w:ascii="宋体" w:hAnsi="宋体" w:cs="宋体"/>
          <w:b/>
          <w:bCs/>
          <w:sz w:val="24"/>
          <w:lang w:eastAsia="zh-CN"/>
        </w:rPr>
        <w:t>水产养殖前景预测</w:t>
      </w:r>
      <w:bookmarkEnd w:id="15"/>
    </w:p>
    <w:p>
      <w:pPr>
        <w:numPr>
          <w:ilvl w:val="0"/>
          <w:numId w:val="0"/>
        </w:numPr>
        <w:spacing w:line="360" w:lineRule="auto"/>
        <w:ind w:firstLine="482" w:firstLineChars="200"/>
        <w:rPr>
          <w:rFonts w:hint="eastAsia" w:ascii="宋体" w:hAnsi="宋体" w:cs="宋体"/>
          <w:b/>
          <w:bCs/>
          <w:sz w:val="24"/>
        </w:rPr>
      </w:pPr>
      <w:r>
        <w:rPr>
          <w:rFonts w:hint="eastAsia" w:ascii="宋体" w:hAnsi="宋体" w:cs="宋体"/>
          <w:b/>
          <w:bCs/>
          <w:sz w:val="24"/>
        </w:rPr>
        <w:t>1</w:t>
      </w:r>
      <w:r>
        <w:rPr>
          <w:rFonts w:hint="eastAsia" w:ascii="宋体" w:hAnsi="宋体" w:cs="宋体"/>
          <w:color w:val="333333"/>
          <w:kern w:val="0"/>
          <w:sz w:val="24"/>
          <w:lang w:val="en-US" w:eastAsia="zh-CN"/>
        </w:rPr>
        <w:t>．</w:t>
      </w:r>
      <w:r>
        <w:rPr>
          <w:rFonts w:hint="eastAsia" w:ascii="宋体" w:hAnsi="宋体" w:cs="宋体"/>
          <w:b/>
          <w:bCs/>
          <w:sz w:val="24"/>
        </w:rPr>
        <w:t>市场发展潜力</w:t>
      </w:r>
    </w:p>
    <w:p>
      <w:pPr>
        <w:spacing w:line="360" w:lineRule="auto"/>
        <w:ind w:firstLine="480" w:firstLineChars="200"/>
        <w:rPr>
          <w:rFonts w:hint="eastAsia" w:ascii="宋体" w:hAnsi="宋体" w:cs="宋体"/>
          <w:sz w:val="24"/>
        </w:rPr>
      </w:pPr>
      <w:r>
        <w:rPr>
          <w:rFonts w:hint="eastAsia" w:ascii="宋体" w:hAnsi="宋体" w:cs="宋体"/>
          <w:sz w:val="24"/>
        </w:rPr>
        <w:t>优越的自然资源禀赋为水产养殖发展提供了良好条件。新丰江水库，水源充沛，水质清新，为水产养殖进一步发展提供了有利条件。政策导向为水产养殖发展创造了良好的外部环境。中央和各级政府高度重视包括渔业在内的现代农业发展，出台了一系列政策，支持渔业结构调整和产业发展，并把水产养殖作为调整农业产业结构、增加渔农民收入的重要产业来抓，为水产养殖持续、稳定发展创造了良好的政策环境。巨大的消费市场是水产养殖发展的根本动力。水产品是消费者喜欢的菜篮子产品。随着我国经济的发展，人们生活水平的提高，食用安全、健康和无污染的食品，已成了人们日常生活的必需，市场也迫切需求，这为无公害食品、绿色食品的生产和销售提供了一个空前有利的机会和无限广阔的市场。</w:t>
      </w:r>
    </w:p>
    <w:p>
      <w:pPr>
        <w:numPr>
          <w:ilvl w:val="0"/>
          <w:numId w:val="0"/>
        </w:numPr>
        <w:spacing w:line="360" w:lineRule="auto"/>
        <w:ind w:leftChars="0" w:firstLine="482" w:firstLineChars="200"/>
        <w:rPr>
          <w:rFonts w:hint="eastAsia" w:ascii="宋体" w:hAnsi="宋体" w:cs="宋体"/>
          <w:sz w:val="24"/>
        </w:rPr>
      </w:pPr>
      <w:r>
        <w:rPr>
          <w:rFonts w:hint="eastAsia" w:ascii="宋体" w:hAnsi="宋体" w:cs="宋体"/>
          <w:b/>
          <w:bCs/>
          <w:sz w:val="24"/>
          <w:lang w:val="en-US" w:eastAsia="zh-CN"/>
        </w:rPr>
        <w:t>2</w:t>
      </w:r>
      <w:r>
        <w:rPr>
          <w:rFonts w:hint="eastAsia" w:ascii="宋体" w:hAnsi="宋体" w:cs="宋体"/>
          <w:color w:val="333333"/>
          <w:kern w:val="0"/>
          <w:sz w:val="24"/>
          <w:lang w:val="en-US" w:eastAsia="zh-CN"/>
        </w:rPr>
        <w:t>．</w:t>
      </w:r>
      <w:r>
        <w:rPr>
          <w:rFonts w:hint="eastAsia" w:ascii="宋体" w:hAnsi="宋体" w:cs="宋体"/>
          <w:b/>
          <w:bCs/>
          <w:sz w:val="24"/>
        </w:rPr>
        <w:t>发展趋势</w:t>
      </w:r>
      <w:r>
        <w:rPr>
          <w:rFonts w:hint="eastAsia" w:ascii="宋体" w:hAnsi="宋体" w:cs="宋体"/>
          <w:sz w:val="24"/>
        </w:rPr>
        <w:t>：</w:t>
      </w:r>
    </w:p>
    <w:p>
      <w:pPr>
        <w:numPr>
          <w:ilvl w:val="0"/>
          <w:numId w:val="0"/>
        </w:numPr>
        <w:spacing w:line="360" w:lineRule="auto"/>
        <w:ind w:leftChars="0" w:firstLine="480" w:firstLineChars="200"/>
        <w:rPr>
          <w:rFonts w:hint="eastAsia" w:ascii="宋体" w:hAnsi="宋体" w:cs="宋体"/>
          <w:sz w:val="24"/>
        </w:rPr>
      </w:pPr>
      <w:r>
        <w:rPr>
          <w:rFonts w:hint="eastAsia" w:ascii="宋体" w:hAnsi="宋体" w:cs="宋体"/>
          <w:sz w:val="24"/>
        </w:rPr>
        <w:t>在华南粤北地区，一些水面已经因污染而不能养殖水产品。污染不仅来自于工业排放，也来自于城市生活垃圾污染和农业滥施化肥农药所造成的面源污染。为了保障城市和农村居民的食品安全，生态养殖模式和相应的配套管理技术以及稻渔综合种养模式，提高水产品的质量和安全性，是提升本地区农业竞争力的重要措施。</w:t>
      </w:r>
    </w:p>
    <w:p>
      <w:pPr>
        <w:numPr>
          <w:ilvl w:val="0"/>
          <w:numId w:val="0"/>
        </w:numPr>
        <w:spacing w:line="360" w:lineRule="auto"/>
        <w:ind w:leftChars="0" w:firstLine="482" w:firstLineChars="200"/>
        <w:rPr>
          <w:rFonts w:hint="eastAsia" w:ascii="宋体" w:hAnsi="宋体" w:cs="宋体"/>
          <w:b/>
          <w:bCs/>
          <w:sz w:val="24"/>
        </w:rPr>
      </w:pPr>
      <w:r>
        <w:rPr>
          <w:rFonts w:hint="eastAsia" w:ascii="宋体" w:hAnsi="宋体" w:cs="宋体"/>
          <w:b/>
          <w:bCs/>
          <w:sz w:val="24"/>
          <w:lang w:val="en-US" w:eastAsia="zh-CN"/>
        </w:rPr>
        <w:t>3</w:t>
      </w:r>
      <w:r>
        <w:rPr>
          <w:rFonts w:hint="eastAsia" w:ascii="宋体" w:hAnsi="宋体" w:cs="宋体"/>
          <w:color w:val="333333"/>
          <w:kern w:val="0"/>
          <w:sz w:val="24"/>
          <w:lang w:val="en-US" w:eastAsia="zh-CN"/>
        </w:rPr>
        <w:t>．</w:t>
      </w:r>
      <w:r>
        <w:rPr>
          <w:rFonts w:hint="eastAsia" w:ascii="宋体" w:hAnsi="宋体" w:cs="宋体"/>
          <w:b/>
          <w:bCs/>
          <w:sz w:val="24"/>
        </w:rPr>
        <w:t>水产产业发展预测</w:t>
      </w:r>
    </w:p>
    <w:p>
      <w:pPr>
        <w:numPr>
          <w:ilvl w:val="0"/>
          <w:numId w:val="0"/>
        </w:numPr>
        <w:spacing w:line="360" w:lineRule="auto"/>
        <w:ind w:leftChars="0" w:firstLine="480" w:firstLineChars="200"/>
        <w:rPr>
          <w:rFonts w:hint="eastAsia" w:ascii="宋体" w:hAnsi="宋体" w:cs="宋体"/>
          <w:sz w:val="24"/>
        </w:rPr>
      </w:pPr>
      <w:r>
        <w:rPr>
          <w:rFonts w:hint="eastAsia" w:ascii="宋体" w:hAnsi="宋体" w:cs="宋体"/>
          <w:sz w:val="24"/>
        </w:rPr>
        <w:t>随着水产养殖业的快速发展，养殖方式发生转变。即从传统数量增长型向质量效益增长型转变。节水、高效、生态、健康养殖模式将成为我区水产养殖业的主体。在新丰江水库等天然水域设立禁渔期、禁渔区，通过实施人工增殖放流等一系列水生生物资源的养护措施，使渔业资源衰退的状况得到了有效遏制，渔业生态建设成为生态文明建设做出积极贡献。</w:t>
      </w:r>
    </w:p>
    <w:p>
      <w:pPr>
        <w:numPr>
          <w:ilvl w:val="0"/>
          <w:numId w:val="0"/>
        </w:numPr>
        <w:spacing w:line="360" w:lineRule="auto"/>
        <w:ind w:leftChars="0" w:firstLine="480" w:firstLineChars="200"/>
        <w:rPr>
          <w:rFonts w:hint="eastAsia" w:ascii="宋体" w:hAnsi="宋体" w:cs="宋体"/>
          <w:sz w:val="24"/>
        </w:rPr>
      </w:pPr>
    </w:p>
    <w:p>
      <w:pPr>
        <w:pStyle w:val="3"/>
        <w:numPr>
          <w:ilvl w:val="0"/>
          <w:numId w:val="9"/>
        </w:numPr>
        <w:spacing w:line="360" w:lineRule="auto"/>
        <w:ind w:left="0" w:leftChars="0" w:firstLine="0" w:firstLineChars="0"/>
        <w:jc w:val="center"/>
        <w:rPr>
          <w:rFonts w:hint="eastAsia" w:ascii="宋体" w:hAnsi="宋体" w:cs="宋体"/>
          <w:b/>
          <w:color w:val="auto"/>
          <w:sz w:val="28"/>
          <w:szCs w:val="28"/>
        </w:rPr>
      </w:pPr>
      <w:bookmarkStart w:id="16" w:name="_Toc510940137"/>
      <w:r>
        <w:rPr>
          <w:rFonts w:hint="eastAsia" w:ascii="宋体" w:hAnsi="宋体" w:cs="宋体"/>
          <w:b/>
          <w:color w:val="auto"/>
          <w:sz w:val="28"/>
          <w:szCs w:val="28"/>
        </w:rPr>
        <w:t>养殖水域滩涂开发总体思路</w:t>
      </w:r>
      <w:bookmarkEnd w:id="16"/>
    </w:p>
    <w:p>
      <w:pPr>
        <w:numPr>
          <w:ilvl w:val="0"/>
          <w:numId w:val="0"/>
        </w:numPr>
        <w:ind w:leftChars="0"/>
      </w:pPr>
    </w:p>
    <w:p>
      <w:pPr>
        <w:spacing w:line="360" w:lineRule="auto"/>
        <w:ind w:firstLine="480" w:firstLineChars="200"/>
        <w:rPr>
          <w:rFonts w:hint="eastAsia" w:ascii="宋体" w:hAnsi="宋体" w:cs="宋体"/>
          <w:sz w:val="24"/>
        </w:rPr>
      </w:pPr>
      <w:r>
        <w:rPr>
          <w:rFonts w:hint="eastAsia" w:ascii="宋体" w:hAnsi="宋体" w:cs="宋体"/>
          <w:sz w:val="24"/>
        </w:rPr>
        <w:t>根据源城区水域滩涂承载力评价结果以及对于水产养殖产业未来发展趋势，本规划提出，在坚持“绿色发展，科学发展”的理念引导下，加快推进当地渔业产业结构调整，延伸水产养殖产业链条，稳定现有养殖区域和规模，充分利用池塘和山塘养殖，积极推广名特优品种养殖，发展当地特色休闲渔业，引导一二三产业融合发展的养殖水域开发总体思路。</w:t>
      </w:r>
    </w:p>
    <w:p>
      <w:pPr>
        <w:spacing w:line="360" w:lineRule="auto"/>
        <w:ind w:firstLine="480" w:firstLineChars="200"/>
        <w:rPr>
          <w:rFonts w:hint="eastAsia" w:ascii="宋体" w:hAnsi="宋体" w:cs="宋体"/>
          <w:sz w:val="24"/>
        </w:rPr>
      </w:pPr>
    </w:p>
    <w:p>
      <w:pPr>
        <w:pStyle w:val="2"/>
        <w:numPr>
          <w:ilvl w:val="0"/>
          <w:numId w:val="7"/>
        </w:numPr>
        <w:spacing w:line="360" w:lineRule="auto"/>
        <w:ind w:left="0" w:firstLine="0"/>
        <w:jc w:val="center"/>
        <w:rPr>
          <w:rFonts w:ascii="宋体" w:hAnsi="宋体" w:cs="宋体"/>
          <w:b/>
          <w:color w:val="auto"/>
          <w:kern w:val="2"/>
          <w:sz w:val="30"/>
          <w:szCs w:val="30"/>
        </w:rPr>
      </w:pPr>
      <w:bookmarkStart w:id="17" w:name="_Toc510940139"/>
      <w:r>
        <w:rPr>
          <w:rFonts w:hint="eastAsia" w:ascii="宋体" w:hAnsi="宋体" w:cs="宋体"/>
          <w:b/>
          <w:color w:val="auto"/>
          <w:kern w:val="2"/>
          <w:sz w:val="30"/>
          <w:szCs w:val="30"/>
        </w:rPr>
        <w:t>养殖水域滩涂功能区划</w:t>
      </w:r>
      <w:bookmarkEnd w:id="17"/>
    </w:p>
    <w:p>
      <w:pPr>
        <w:rPr>
          <w:sz w:val="30"/>
          <w:szCs w:val="30"/>
        </w:rPr>
      </w:pPr>
    </w:p>
    <w:p>
      <w:pPr>
        <w:spacing w:line="360" w:lineRule="auto"/>
        <w:ind w:firstLine="480" w:firstLineChars="200"/>
        <w:rPr>
          <w:rFonts w:ascii="宋体" w:hAnsi="宋体" w:cs="宋体"/>
          <w:sz w:val="24"/>
        </w:rPr>
      </w:pPr>
      <w:r>
        <w:rPr>
          <w:rFonts w:hint="eastAsia" w:ascii="宋体" w:hAnsi="宋体" w:cs="宋体"/>
          <w:sz w:val="24"/>
        </w:rPr>
        <w:t>规划中的水域滩涂指全区境内已进行水产养殖开发利用和尚未开发利用的所有水域滩涂。</w:t>
      </w:r>
    </w:p>
    <w:p>
      <w:pPr>
        <w:spacing w:line="360" w:lineRule="auto"/>
        <w:ind w:firstLine="480" w:firstLineChars="200"/>
        <w:rPr>
          <w:rFonts w:ascii="宋体" w:hAnsi="宋体" w:cs="宋体"/>
          <w:sz w:val="24"/>
        </w:rPr>
      </w:pPr>
      <w:r>
        <w:rPr>
          <w:rFonts w:hint="eastAsia" w:ascii="宋体" w:hAnsi="宋体" w:cs="宋体"/>
          <w:sz w:val="24"/>
        </w:rPr>
        <w:t>根据《中华人民共和国渔业法》、《中华人民共和国环境保护法》、《中华人民共和国水污染防治法》、《广东省饮用水源水质保护条例》、农业部《养殖水域滩涂规划编制工作规范》等有关规定，结合源城区境内各水域的自然属性，将境内水域滩涂划分为禁止养殖区、限制养殖区、养殖区三个功能区域。</w:t>
      </w:r>
    </w:p>
    <w:p>
      <w:pPr>
        <w:spacing w:line="360" w:lineRule="auto"/>
        <w:ind w:firstLine="480" w:firstLineChars="200"/>
        <w:rPr>
          <w:rFonts w:ascii="宋体" w:hAnsi="宋体" w:cs="宋体"/>
          <w:sz w:val="24"/>
        </w:rPr>
      </w:pPr>
    </w:p>
    <w:p>
      <w:pPr>
        <w:pStyle w:val="3"/>
        <w:numPr>
          <w:ilvl w:val="0"/>
          <w:numId w:val="9"/>
        </w:numPr>
        <w:spacing w:line="360" w:lineRule="auto"/>
        <w:ind w:left="0" w:leftChars="0" w:firstLine="0" w:firstLineChars="0"/>
        <w:jc w:val="center"/>
        <w:rPr>
          <w:rFonts w:hint="eastAsia" w:ascii="宋体" w:hAnsi="宋体" w:cs="宋体"/>
          <w:b/>
          <w:color w:val="auto"/>
          <w:sz w:val="28"/>
          <w:szCs w:val="28"/>
        </w:rPr>
      </w:pPr>
      <w:bookmarkStart w:id="18" w:name="_Toc510940140"/>
      <w:r>
        <w:rPr>
          <w:rFonts w:hint="eastAsia" w:ascii="宋体" w:hAnsi="宋体" w:cs="宋体"/>
          <w:b/>
          <w:color w:val="auto"/>
          <w:sz w:val="28"/>
          <w:szCs w:val="28"/>
        </w:rPr>
        <w:t>功能区划概述</w:t>
      </w:r>
      <w:bookmarkEnd w:id="18"/>
    </w:p>
    <w:p>
      <w:pPr>
        <w:numPr>
          <w:ilvl w:val="0"/>
          <w:numId w:val="0"/>
        </w:numPr>
        <w:ind w:leftChars="0"/>
      </w:pPr>
    </w:p>
    <w:p>
      <w:pPr>
        <w:pStyle w:val="20"/>
        <w:numPr>
          <w:ilvl w:val="0"/>
          <w:numId w:val="0"/>
        </w:numPr>
        <w:spacing w:line="360" w:lineRule="auto"/>
        <w:ind w:leftChars="0" w:firstLine="482" w:firstLineChars="200"/>
        <w:rPr>
          <w:rFonts w:ascii="宋体" w:hAnsi="宋体" w:cs="宋体"/>
          <w:b/>
          <w:bCs/>
          <w:sz w:val="24"/>
        </w:rPr>
      </w:pPr>
      <w:r>
        <w:rPr>
          <w:rFonts w:hint="eastAsia" w:ascii="宋体" w:hAnsi="宋体" w:cs="宋体"/>
          <w:b/>
          <w:bCs/>
          <w:sz w:val="24"/>
          <w:lang w:eastAsia="zh-CN"/>
        </w:rPr>
        <w:t>一、</w:t>
      </w:r>
      <w:r>
        <w:rPr>
          <w:rFonts w:hint="eastAsia" w:ascii="宋体" w:hAnsi="宋体" w:cs="宋体"/>
          <w:b/>
          <w:bCs/>
          <w:sz w:val="24"/>
        </w:rPr>
        <w:t>禁止养殖区范围</w:t>
      </w:r>
    </w:p>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color w:val="333333"/>
          <w:kern w:val="0"/>
          <w:sz w:val="24"/>
          <w:lang w:val="en-US" w:eastAsia="zh-CN"/>
        </w:rPr>
        <w:t>．</w:t>
      </w:r>
      <w:r>
        <w:rPr>
          <w:rFonts w:hint="eastAsia" w:ascii="宋体" w:hAnsi="宋体" w:cs="宋体"/>
          <w:sz w:val="24"/>
        </w:rPr>
        <w:t>禁止在饮用水水源地一级保护区、风景名胜区和森林公园核心景区、自然保护区核心区和缓冲区、国家级水产种质资源保护区、规划控制区等重点生态功能区、饮用水水源保护区和河流等公共自然水域开展水产养殖。</w:t>
      </w:r>
    </w:p>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333333"/>
          <w:kern w:val="0"/>
          <w:sz w:val="24"/>
          <w:lang w:val="en-US" w:eastAsia="zh-CN"/>
        </w:rPr>
        <w:t>．</w:t>
      </w:r>
      <w:r>
        <w:rPr>
          <w:rFonts w:hint="eastAsia" w:ascii="宋体" w:hAnsi="宋体" w:cs="宋体"/>
          <w:sz w:val="24"/>
        </w:rPr>
        <w:t>禁止在港口、航道、行洪区、河道堤防安全保护区等公共设施安全区域开展水产养殖。</w:t>
      </w:r>
    </w:p>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color w:val="333333"/>
          <w:kern w:val="0"/>
          <w:sz w:val="24"/>
          <w:lang w:val="en-US" w:eastAsia="zh-CN"/>
        </w:rPr>
        <w:t>．</w:t>
      </w:r>
      <w:r>
        <w:rPr>
          <w:rFonts w:hint="eastAsia" w:ascii="宋体" w:hAnsi="宋体" w:cs="宋体"/>
          <w:sz w:val="24"/>
        </w:rPr>
        <w:t>禁止在有毒有害物质超过规定标准的水体开展水产养殖。</w:t>
      </w:r>
    </w:p>
    <w:p>
      <w:pPr>
        <w:pStyle w:val="20"/>
        <w:numPr>
          <w:ilvl w:val="0"/>
          <w:numId w:val="0"/>
        </w:num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color w:val="333333"/>
          <w:kern w:val="0"/>
          <w:sz w:val="24"/>
          <w:lang w:val="en-US" w:eastAsia="zh-CN"/>
        </w:rPr>
        <w:t>．</w:t>
      </w:r>
      <w:r>
        <w:rPr>
          <w:rFonts w:hint="eastAsia" w:ascii="宋体" w:hAnsi="宋体" w:cs="宋体"/>
          <w:sz w:val="24"/>
        </w:rPr>
        <w:t>法律法规规定的其他禁止从事水产养殖的区域。</w:t>
      </w:r>
    </w:p>
    <w:p>
      <w:pPr>
        <w:pStyle w:val="20"/>
        <w:numPr>
          <w:ilvl w:val="0"/>
          <w:numId w:val="0"/>
        </w:numPr>
        <w:spacing w:line="360" w:lineRule="auto"/>
        <w:ind w:leftChars="0" w:firstLine="482" w:firstLineChars="200"/>
        <w:rPr>
          <w:rFonts w:ascii="宋体" w:hAnsi="宋体" w:cs="宋体"/>
          <w:b/>
          <w:bCs/>
          <w:sz w:val="24"/>
        </w:rPr>
      </w:pPr>
      <w:r>
        <w:rPr>
          <w:rFonts w:hint="eastAsia" w:ascii="宋体" w:hAnsi="宋体" w:cs="宋体"/>
          <w:b/>
          <w:bCs/>
          <w:sz w:val="24"/>
          <w:lang w:eastAsia="zh-CN"/>
        </w:rPr>
        <w:t>二、</w:t>
      </w:r>
      <w:r>
        <w:rPr>
          <w:rFonts w:hint="eastAsia" w:ascii="宋体" w:hAnsi="宋体" w:cs="宋体"/>
          <w:b/>
          <w:bCs/>
          <w:sz w:val="24"/>
        </w:rPr>
        <w:t>限制养殖区范围</w:t>
      </w:r>
    </w:p>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color w:val="333333"/>
          <w:kern w:val="0"/>
          <w:sz w:val="24"/>
          <w:lang w:val="en-US" w:eastAsia="zh-CN"/>
        </w:rPr>
        <w:t>．</w:t>
      </w:r>
      <w:r>
        <w:rPr>
          <w:rFonts w:hint="eastAsia" w:ascii="宋体" w:hAnsi="宋体" w:cs="宋体"/>
          <w:sz w:val="24"/>
        </w:rPr>
        <w:t>限制在饮用水水源二级保护区、自然保护区实验区和外围保护地带、</w:t>
      </w:r>
      <w:r>
        <w:rPr>
          <w:rFonts w:hint="eastAsia" w:ascii="宋体" w:hAnsi="宋体" w:cs="宋体"/>
          <w:sz w:val="24"/>
          <w:u w:val="none"/>
        </w:rPr>
        <w:t>国家级水产种质资源保护区实验区、风景名胜区等生态功能区开展水产养殖，在以</w:t>
      </w:r>
      <w:r>
        <w:rPr>
          <w:rFonts w:hint="eastAsia" w:ascii="宋体" w:hAnsi="宋体" w:cs="宋体"/>
          <w:sz w:val="24"/>
        </w:rPr>
        <w:t>上区域内进行水产养殖的应采取污染防治措施，污染物排放不得超过国家和地方规定的污染物排放标准。</w:t>
      </w:r>
    </w:p>
    <w:p>
      <w:pPr>
        <w:pStyle w:val="20"/>
        <w:numPr>
          <w:ilvl w:val="0"/>
          <w:numId w:val="0"/>
        </w:num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color w:val="333333"/>
          <w:kern w:val="0"/>
          <w:sz w:val="24"/>
          <w:lang w:val="en-US" w:eastAsia="zh-CN"/>
        </w:rPr>
        <w:t>．</w:t>
      </w:r>
      <w:r>
        <w:rPr>
          <w:rFonts w:hint="eastAsia" w:ascii="宋体" w:hAnsi="宋体" w:cs="宋体"/>
          <w:sz w:val="24"/>
        </w:rPr>
        <w:t>法律法规规定的其他限制养殖区。</w:t>
      </w:r>
    </w:p>
    <w:p>
      <w:pPr>
        <w:pStyle w:val="20"/>
        <w:numPr>
          <w:ilvl w:val="0"/>
          <w:numId w:val="0"/>
        </w:numPr>
        <w:spacing w:line="360" w:lineRule="auto"/>
        <w:ind w:leftChars="0" w:firstLine="482" w:firstLineChars="200"/>
        <w:rPr>
          <w:rFonts w:hint="eastAsia" w:ascii="宋体" w:hAnsi="宋体" w:cs="宋体"/>
          <w:b/>
          <w:bCs/>
          <w:sz w:val="24"/>
          <w:lang w:eastAsia="zh-CN"/>
        </w:rPr>
      </w:pPr>
      <w:r>
        <w:rPr>
          <w:rFonts w:hint="eastAsia" w:ascii="宋体" w:hAnsi="宋体" w:cs="宋体"/>
          <w:b/>
          <w:bCs/>
          <w:sz w:val="24"/>
          <w:lang w:eastAsia="zh-CN"/>
        </w:rPr>
        <w:t>三、养殖区范围</w:t>
      </w:r>
    </w:p>
    <w:p>
      <w:pPr>
        <w:spacing w:line="360" w:lineRule="auto"/>
        <w:ind w:firstLine="480" w:firstLineChars="200"/>
        <w:rPr>
          <w:rFonts w:ascii="宋体" w:hAnsi="宋体" w:cs="宋体"/>
          <w:sz w:val="24"/>
        </w:rPr>
      </w:pPr>
      <w:r>
        <w:rPr>
          <w:rFonts w:hint="eastAsia" w:ascii="宋体" w:hAnsi="宋体" w:cs="宋体"/>
          <w:sz w:val="24"/>
        </w:rPr>
        <w:t>指除禁养区、限养区以外水域，适合水产养殖的区域，包括池塘养殖区</w:t>
      </w:r>
      <w:r>
        <w:rPr>
          <w:rFonts w:hint="eastAsia" w:ascii="宋体" w:hAnsi="宋体" w:cs="宋体"/>
          <w:sz w:val="24"/>
          <w:lang w:eastAsia="zh-CN"/>
        </w:rPr>
        <w:t>及</w:t>
      </w:r>
      <w:r>
        <w:rPr>
          <w:rFonts w:hint="eastAsia" w:ascii="宋体" w:hAnsi="宋体" w:cs="宋体"/>
          <w:sz w:val="24"/>
        </w:rPr>
        <w:t>其他养殖区。池塘养殖包括普通池塘养殖和工厂化设施养殖等，其他养殖包括稻田综合种养和低洼地养殖等。</w:t>
      </w:r>
    </w:p>
    <w:p>
      <w:pPr>
        <w:spacing w:line="360" w:lineRule="auto"/>
        <w:ind w:firstLine="480" w:firstLineChars="200"/>
        <w:rPr>
          <w:rFonts w:hint="eastAsia" w:ascii="宋体" w:hAnsi="宋体" w:cs="宋体"/>
          <w:sz w:val="24"/>
        </w:rPr>
      </w:pPr>
      <w:r>
        <w:rPr>
          <w:rFonts w:hint="eastAsia" w:ascii="宋体" w:hAnsi="宋体" w:cs="宋体"/>
          <w:sz w:val="24"/>
        </w:rPr>
        <w:t>在养殖区内从事水产养殖的，应当遵守国家有关环境保护管理的规定、遵循水产健康养殖和水产品质量安全管理的要求，开展水域环境和水产品质量安全影响评价，其污染防治措施和养殖废水排放应符合有关规定和要求。</w:t>
      </w:r>
    </w:p>
    <w:p>
      <w:pPr>
        <w:spacing w:line="360" w:lineRule="auto"/>
        <w:ind w:firstLine="482" w:firstLineChars="200"/>
        <w:rPr>
          <w:rFonts w:ascii="宋体" w:hAnsi="宋体" w:cs="宋体"/>
          <w:b/>
          <w:bCs/>
          <w:sz w:val="24"/>
        </w:rPr>
      </w:pPr>
      <w:r>
        <w:rPr>
          <w:rFonts w:hint="eastAsia" w:ascii="宋体" w:hAnsi="宋体" w:cs="宋体"/>
          <w:b/>
          <w:bCs/>
          <w:sz w:val="24"/>
          <w:lang w:eastAsia="zh-CN"/>
        </w:rPr>
        <w:t>四、</w:t>
      </w:r>
      <w:r>
        <w:rPr>
          <w:rFonts w:hint="eastAsia" w:ascii="宋体" w:hAnsi="宋体" w:cs="宋体"/>
          <w:b/>
          <w:bCs/>
          <w:sz w:val="24"/>
        </w:rPr>
        <w:t>养殖水域开发和保护重点</w:t>
      </w:r>
    </w:p>
    <w:p>
      <w:pPr>
        <w:spacing w:line="360" w:lineRule="auto"/>
        <w:ind w:firstLine="480" w:firstLineChars="200"/>
        <w:rPr>
          <w:rFonts w:hint="eastAsia" w:ascii="宋体" w:hAnsi="宋体" w:cs="宋体"/>
          <w:sz w:val="24"/>
        </w:rPr>
      </w:pPr>
      <w:r>
        <w:rPr>
          <w:rFonts w:hint="eastAsia" w:ascii="宋体" w:hAnsi="宋体" w:cs="宋体"/>
          <w:sz w:val="24"/>
        </w:rPr>
        <w:t>养殖水域滩涂规划重点开发禁养区、限养区以外适于水产养殖的水域滩涂。对生物多样性维护生态保护区、集中式饮用水水源保护区、城镇规划控制区、基本农田保护区等区域进行重点保护。</w:t>
      </w:r>
      <w:bookmarkStart w:id="19" w:name="_Toc510940141"/>
    </w:p>
    <w:p>
      <w:pPr>
        <w:spacing w:line="360" w:lineRule="auto"/>
        <w:ind w:firstLine="480" w:firstLineChars="200"/>
        <w:rPr>
          <w:rFonts w:hint="eastAsia" w:ascii="宋体" w:hAnsi="宋体" w:cs="宋体"/>
          <w:sz w:val="24"/>
        </w:rPr>
      </w:pPr>
    </w:p>
    <w:p>
      <w:pPr>
        <w:pStyle w:val="3"/>
        <w:numPr>
          <w:ilvl w:val="0"/>
          <w:numId w:val="0"/>
        </w:num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第十节 禁止养殖区</w:t>
      </w:r>
      <w:bookmarkEnd w:id="19"/>
    </w:p>
    <w:p/>
    <w:p>
      <w:pPr>
        <w:spacing w:line="360" w:lineRule="auto"/>
        <w:ind w:firstLine="480" w:firstLineChars="200"/>
        <w:rPr>
          <w:rFonts w:hint="eastAsia" w:ascii="宋体" w:hAnsi="宋体" w:cs="宋体"/>
          <w:sz w:val="24"/>
        </w:rPr>
      </w:pPr>
      <w:r>
        <w:rPr>
          <w:rFonts w:hint="eastAsia" w:ascii="宋体" w:hAnsi="宋体" w:cs="宋体"/>
          <w:sz w:val="24"/>
        </w:rPr>
        <w:t>根据 《中华</w:t>
      </w:r>
      <w:r>
        <w:rPr>
          <w:rFonts w:hint="eastAsia" w:ascii="宋体" w:hAnsi="宋体" w:cs="宋体"/>
          <w:sz w:val="24"/>
          <w:lang w:eastAsia="zh-CN"/>
        </w:rPr>
        <w:t>人民</w:t>
      </w:r>
      <w:r>
        <w:rPr>
          <w:rFonts w:hint="eastAsia" w:ascii="宋体" w:hAnsi="宋体" w:cs="宋体"/>
          <w:sz w:val="24"/>
        </w:rPr>
        <w:t>共和国水法》、《水污染防治法》、《河道管理条例》、《中华人民共和国航道法》等法律法规，结合</w:t>
      </w:r>
      <w:r>
        <w:rPr>
          <w:rFonts w:hint="eastAsia" w:ascii="宋体" w:hAnsi="宋体" w:cs="宋体"/>
          <w:sz w:val="24"/>
          <w:lang w:eastAsia="zh-CN"/>
        </w:rPr>
        <w:t>源城区</w:t>
      </w:r>
      <w:r>
        <w:rPr>
          <w:rFonts w:hint="eastAsia" w:ascii="宋体" w:hAnsi="宋体" w:cs="宋体"/>
          <w:sz w:val="24"/>
        </w:rPr>
        <w:t>流域水文特点、流域地形以及滩涂养殖现状， 以环境承载力和养殖容量为基础， 将源城区境内2个饮用水源保护区一级保护区，东江主干道、一级支流核心区列为禁养区</w:t>
      </w:r>
      <w:r>
        <w:rPr>
          <w:rFonts w:hint="eastAsia" w:ascii="宋体" w:hAnsi="宋体" w:cs="宋体"/>
          <w:sz w:val="24"/>
          <w:lang w:eastAsia="zh-CN"/>
        </w:rPr>
        <w:t>，禁养区总面积为</w:t>
      </w:r>
      <w:r>
        <w:rPr>
          <w:rFonts w:hint="eastAsia" w:ascii="宋体" w:hAnsi="宋体" w:cs="宋体"/>
          <w:sz w:val="24"/>
          <w:lang w:val="en-US" w:eastAsia="zh-CN"/>
        </w:rPr>
        <w:t>2085公顷，其中河流水面为772公顷，水库水面为614公顷，池塘水面为345公顷，内陆滩涂296公顷（见附件1）</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lang w:eastAsia="zh-CN"/>
        </w:rPr>
        <w:t>一、</w:t>
      </w:r>
      <w:r>
        <w:rPr>
          <w:rFonts w:hint="eastAsia" w:ascii="宋体" w:hAnsi="宋体" w:cs="宋体"/>
          <w:b/>
          <w:bCs/>
          <w:sz w:val="24"/>
        </w:rPr>
        <w:t>禁止养殖区类型</w:t>
      </w:r>
    </w:p>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color w:val="333333"/>
          <w:kern w:val="0"/>
          <w:sz w:val="24"/>
          <w:lang w:val="en-US" w:eastAsia="zh-CN"/>
        </w:rPr>
        <w:t>．</w:t>
      </w:r>
      <w:r>
        <w:rPr>
          <w:rFonts w:hint="eastAsia" w:ascii="宋体" w:hAnsi="宋体" w:cs="宋体"/>
          <w:sz w:val="24"/>
        </w:rPr>
        <w:t>饮用水源一级保护区</w:t>
      </w:r>
    </w:p>
    <w:p>
      <w:pPr>
        <w:pStyle w:val="20"/>
        <w:numPr>
          <w:ilvl w:val="0"/>
          <w:numId w:val="0"/>
        </w:numPr>
        <w:spacing w:line="360" w:lineRule="auto"/>
        <w:jc w:val="center"/>
        <w:rPr>
          <w:rFonts w:hint="eastAsia" w:ascii="宋体" w:hAnsi="宋体" w:cs="宋体"/>
          <w:sz w:val="24"/>
        </w:rPr>
      </w:pPr>
      <w:r>
        <w:rPr>
          <w:rFonts w:hint="eastAsia" w:ascii="宋体" w:hAnsi="宋体" w:cs="宋体"/>
          <w:sz w:val="24"/>
        </w:rPr>
        <w:t>表3源城区饮用水源一级保护区</w:t>
      </w:r>
    </w:p>
    <w:tbl>
      <w:tblPr>
        <w:tblStyle w:val="18"/>
        <w:tblW w:w="8835"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65"/>
        <w:gridCol w:w="255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gridSpan w:val="2"/>
          </w:tcPr>
          <w:p>
            <w:pPr>
              <w:pStyle w:val="20"/>
              <w:numPr>
                <w:ilvl w:val="0"/>
                <w:numId w:val="0"/>
              </w:numPr>
              <w:spacing w:line="360" w:lineRule="auto"/>
              <w:jc w:val="center"/>
              <w:rPr>
                <w:rFonts w:hint="eastAsia" w:ascii="宋体" w:hAnsi="宋体" w:cs="宋体"/>
                <w:sz w:val="24"/>
                <w:vertAlign w:val="baseline"/>
              </w:rPr>
            </w:pPr>
            <w:r>
              <w:rPr>
                <w:rFonts w:hint="eastAsia" w:ascii="宋体" w:hAnsi="宋体" w:cs="宋体"/>
                <w:b/>
                <w:caps/>
                <w:color w:val="000000"/>
                <w:sz w:val="24"/>
              </w:rPr>
              <w:t>保护区名称和级别</w:t>
            </w:r>
          </w:p>
        </w:tc>
        <w:tc>
          <w:tcPr>
            <w:tcW w:w="2550" w:type="dxa"/>
          </w:tcPr>
          <w:p>
            <w:pPr>
              <w:pStyle w:val="20"/>
              <w:numPr>
                <w:ilvl w:val="0"/>
                <w:numId w:val="0"/>
              </w:numPr>
              <w:spacing w:line="360" w:lineRule="auto"/>
              <w:jc w:val="center"/>
              <w:rPr>
                <w:rFonts w:hint="eastAsia" w:ascii="宋体" w:hAnsi="宋体" w:cs="宋体"/>
                <w:sz w:val="24"/>
                <w:vertAlign w:val="baseline"/>
              </w:rPr>
            </w:pPr>
            <w:r>
              <w:rPr>
                <w:rFonts w:hint="eastAsia" w:ascii="宋体" w:hAnsi="宋体" w:cs="宋体"/>
                <w:b/>
                <w:caps/>
                <w:color w:val="000000"/>
                <w:sz w:val="24"/>
              </w:rPr>
              <w:t>水域保护范围与水质保护目标</w:t>
            </w:r>
          </w:p>
        </w:tc>
        <w:tc>
          <w:tcPr>
            <w:tcW w:w="3945" w:type="dxa"/>
          </w:tcPr>
          <w:p>
            <w:pPr>
              <w:pStyle w:val="20"/>
              <w:numPr>
                <w:ilvl w:val="0"/>
                <w:numId w:val="0"/>
              </w:numPr>
              <w:spacing w:line="360" w:lineRule="auto"/>
              <w:jc w:val="center"/>
              <w:rPr>
                <w:rFonts w:hint="eastAsia" w:ascii="宋体" w:hAnsi="宋体" w:cs="宋体"/>
                <w:sz w:val="24"/>
                <w:vertAlign w:val="baseline"/>
              </w:rPr>
            </w:pPr>
            <w:r>
              <w:rPr>
                <w:rFonts w:hint="eastAsia" w:ascii="宋体" w:hAnsi="宋体" w:cs="宋体"/>
                <w:b/>
                <w:caps/>
                <w:color w:val="000000"/>
                <w:sz w:val="24"/>
              </w:rPr>
              <w:t>陆域保护范围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vAlign w:val="top"/>
          </w:tcPr>
          <w:p>
            <w:pPr>
              <w:spacing w:line="360" w:lineRule="auto"/>
              <w:rPr>
                <w:rFonts w:hint="eastAsia" w:ascii="宋体" w:hAnsi="宋体" w:cs="宋体"/>
                <w:sz w:val="24"/>
                <w:szCs w:val="24"/>
                <w:vertAlign w:val="baseline"/>
              </w:rPr>
            </w:pPr>
            <w:r>
              <w:rPr>
                <w:rFonts w:hint="eastAsia" w:ascii="宋体" w:hAnsi="宋体" w:cs="宋体"/>
                <w:sz w:val="24"/>
                <w:szCs w:val="24"/>
              </w:rPr>
              <w:t>河源市区新丰江饮用水源保护区</w:t>
            </w:r>
          </w:p>
        </w:tc>
        <w:tc>
          <w:tcPr>
            <w:tcW w:w="765" w:type="dxa"/>
            <w:vAlign w:val="top"/>
          </w:tcPr>
          <w:p>
            <w:pPr>
              <w:spacing w:line="360" w:lineRule="auto"/>
              <w:jc w:val="center"/>
              <w:rPr>
                <w:rFonts w:hint="eastAsia" w:ascii="宋体" w:hAnsi="宋体" w:cs="宋体"/>
                <w:sz w:val="24"/>
                <w:szCs w:val="24"/>
                <w:vertAlign w:val="baseline"/>
              </w:rPr>
            </w:pPr>
            <w:r>
              <w:rPr>
                <w:rFonts w:hint="eastAsia" w:ascii="宋体" w:hAnsi="宋体" w:cs="宋体"/>
                <w:sz w:val="24"/>
                <w:szCs w:val="24"/>
              </w:rPr>
              <w:t>一级保护区</w:t>
            </w:r>
          </w:p>
        </w:tc>
        <w:tc>
          <w:tcPr>
            <w:tcW w:w="2550" w:type="dxa"/>
            <w:vAlign w:val="top"/>
          </w:tcPr>
          <w:p>
            <w:pPr>
              <w:spacing w:line="360" w:lineRule="auto"/>
              <w:rPr>
                <w:rFonts w:hint="eastAsia" w:ascii="宋体" w:hAnsi="宋体" w:cs="宋体"/>
                <w:sz w:val="24"/>
                <w:szCs w:val="24"/>
                <w:vertAlign w:val="baseline"/>
              </w:rPr>
            </w:pPr>
            <w:r>
              <w:rPr>
                <w:rFonts w:hint="eastAsia" w:ascii="宋体" w:hAnsi="宋体" w:cs="宋体"/>
                <w:sz w:val="24"/>
                <w:szCs w:val="24"/>
              </w:rPr>
              <w:t>新丰江水库大坝上游3500米（牛坑航标塔）。水质保护目标为Ⅰ-Ⅱ类。</w:t>
            </w:r>
          </w:p>
        </w:tc>
        <w:tc>
          <w:tcPr>
            <w:tcW w:w="3945" w:type="dxa"/>
            <w:vAlign w:val="top"/>
          </w:tcPr>
          <w:p>
            <w:pPr>
              <w:spacing w:line="360" w:lineRule="auto"/>
              <w:rPr>
                <w:rFonts w:hint="eastAsia" w:ascii="宋体" w:hAnsi="宋体" w:cs="宋体"/>
                <w:sz w:val="24"/>
                <w:szCs w:val="24"/>
                <w:vertAlign w:val="baseline"/>
              </w:rPr>
            </w:pPr>
            <w:r>
              <w:rPr>
                <w:rFonts w:hint="eastAsia" w:ascii="宋体" w:hAnsi="宋体" w:cs="宋体"/>
                <w:sz w:val="24"/>
                <w:szCs w:val="24"/>
              </w:rPr>
              <w:t>新丰江水库116米正常水位线相应一级保护区水域向陆纵深200米的集雨区；新丰江相应一级保护区水域两岸向陆纵深200米的陆域范围。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vAlign w:val="top"/>
          </w:tcPr>
          <w:p>
            <w:pPr>
              <w:spacing w:line="360" w:lineRule="auto"/>
              <w:rPr>
                <w:rFonts w:hint="eastAsia" w:ascii="宋体" w:hAnsi="宋体" w:cs="宋体"/>
                <w:sz w:val="24"/>
                <w:szCs w:val="24"/>
                <w:vertAlign w:val="baseline"/>
              </w:rPr>
            </w:pPr>
            <w:r>
              <w:rPr>
                <w:rFonts w:hint="eastAsia" w:ascii="宋体" w:hAnsi="宋体" w:cs="宋体"/>
                <w:sz w:val="24"/>
                <w:szCs w:val="24"/>
              </w:rPr>
              <w:t>源城区七礤水库饮用水源保护区</w:t>
            </w:r>
          </w:p>
        </w:tc>
        <w:tc>
          <w:tcPr>
            <w:tcW w:w="765" w:type="dxa"/>
            <w:vAlign w:val="top"/>
          </w:tcPr>
          <w:p>
            <w:pPr>
              <w:spacing w:line="360" w:lineRule="auto"/>
              <w:jc w:val="center"/>
              <w:rPr>
                <w:rFonts w:hint="eastAsia" w:ascii="宋体" w:hAnsi="宋体" w:cs="宋体"/>
                <w:sz w:val="24"/>
                <w:szCs w:val="24"/>
                <w:vertAlign w:val="baseline"/>
              </w:rPr>
            </w:pPr>
            <w:r>
              <w:rPr>
                <w:rFonts w:hint="eastAsia" w:ascii="宋体" w:hAnsi="宋体" w:cs="宋体"/>
                <w:sz w:val="24"/>
                <w:szCs w:val="24"/>
              </w:rPr>
              <w:t>一级保护区</w:t>
            </w:r>
          </w:p>
        </w:tc>
        <w:tc>
          <w:tcPr>
            <w:tcW w:w="2550" w:type="dxa"/>
            <w:vAlign w:val="top"/>
          </w:tcPr>
          <w:p>
            <w:pPr>
              <w:spacing w:line="360" w:lineRule="auto"/>
              <w:rPr>
                <w:rFonts w:hint="eastAsia" w:ascii="宋体" w:hAnsi="宋体" w:cs="宋体"/>
                <w:sz w:val="24"/>
                <w:szCs w:val="24"/>
                <w:vertAlign w:val="baseline"/>
              </w:rPr>
            </w:pPr>
            <w:r>
              <w:rPr>
                <w:rFonts w:hint="eastAsia" w:ascii="宋体" w:hAnsi="宋体" w:cs="宋体"/>
                <w:sz w:val="24"/>
                <w:szCs w:val="24"/>
              </w:rPr>
              <w:t>七礤水库全部水域。水质保护目标为Ⅱ类。</w:t>
            </w:r>
          </w:p>
        </w:tc>
        <w:tc>
          <w:tcPr>
            <w:tcW w:w="3945" w:type="dxa"/>
            <w:vAlign w:val="top"/>
          </w:tcPr>
          <w:p>
            <w:pPr>
              <w:spacing w:line="360" w:lineRule="auto"/>
              <w:rPr>
                <w:rFonts w:hint="eastAsia" w:ascii="宋体" w:hAnsi="宋体" w:cs="宋体"/>
                <w:sz w:val="24"/>
                <w:szCs w:val="24"/>
                <w:vertAlign w:val="baseline"/>
              </w:rPr>
            </w:pPr>
            <w:r>
              <w:rPr>
                <w:rFonts w:hint="eastAsia" w:ascii="宋体" w:hAnsi="宋体" w:cs="宋体"/>
                <w:sz w:val="24"/>
                <w:szCs w:val="24"/>
              </w:rPr>
              <w:t>七礤水库设计正常水位线向陆纵深500米的集雨区。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vAlign w:val="top"/>
          </w:tcPr>
          <w:p>
            <w:pPr>
              <w:spacing w:line="360" w:lineRule="auto"/>
              <w:rPr>
                <w:rFonts w:hint="eastAsia" w:ascii="宋体" w:hAnsi="宋体" w:cs="宋体"/>
                <w:sz w:val="24"/>
                <w:szCs w:val="24"/>
                <w:vertAlign w:val="baseline"/>
              </w:rPr>
            </w:pPr>
            <w:r>
              <w:rPr>
                <w:rFonts w:hint="eastAsia" w:ascii="宋体" w:hAnsi="宋体" w:cs="宋体"/>
                <w:sz w:val="24"/>
                <w:szCs w:val="24"/>
              </w:rPr>
              <w:t>香车水库饮用水源保护区</w:t>
            </w:r>
          </w:p>
        </w:tc>
        <w:tc>
          <w:tcPr>
            <w:tcW w:w="765" w:type="dxa"/>
            <w:vAlign w:val="top"/>
          </w:tcPr>
          <w:p>
            <w:pPr>
              <w:spacing w:line="360" w:lineRule="auto"/>
              <w:jc w:val="center"/>
              <w:rPr>
                <w:rFonts w:hint="eastAsia" w:ascii="宋体" w:hAnsi="宋体" w:cs="宋体"/>
                <w:sz w:val="24"/>
                <w:szCs w:val="24"/>
                <w:vertAlign w:val="baseline"/>
              </w:rPr>
            </w:pPr>
            <w:r>
              <w:rPr>
                <w:rFonts w:hint="eastAsia" w:ascii="宋体" w:hAnsi="宋体" w:cs="宋体"/>
                <w:sz w:val="24"/>
                <w:szCs w:val="24"/>
              </w:rPr>
              <w:t>一级保护区</w:t>
            </w:r>
          </w:p>
        </w:tc>
        <w:tc>
          <w:tcPr>
            <w:tcW w:w="2550" w:type="dxa"/>
            <w:vAlign w:val="top"/>
          </w:tcPr>
          <w:p>
            <w:pPr>
              <w:spacing w:line="360" w:lineRule="auto"/>
              <w:rPr>
                <w:rFonts w:hint="eastAsia" w:ascii="宋体" w:hAnsi="宋体" w:eastAsia="宋体" w:cs="宋体"/>
                <w:sz w:val="24"/>
                <w:szCs w:val="24"/>
                <w:vertAlign w:val="baseline"/>
                <w:lang w:eastAsia="zh-CN"/>
              </w:rPr>
            </w:pPr>
            <w:r>
              <w:rPr>
                <w:rFonts w:hint="eastAsia" w:ascii="宋体" w:hAnsi="宋体" w:cs="宋体"/>
                <w:sz w:val="24"/>
                <w:szCs w:val="24"/>
              </w:rPr>
              <w:t>香车水库全部水域。水质保护目标为Ⅰ-Ⅱ类</w:t>
            </w:r>
            <w:r>
              <w:rPr>
                <w:rFonts w:hint="eastAsia" w:ascii="宋体" w:hAnsi="宋体" w:cs="宋体"/>
                <w:sz w:val="24"/>
                <w:szCs w:val="24"/>
                <w:lang w:eastAsia="zh-CN"/>
              </w:rPr>
              <w:t>。</w:t>
            </w:r>
          </w:p>
        </w:tc>
        <w:tc>
          <w:tcPr>
            <w:tcW w:w="3945" w:type="dxa"/>
            <w:vAlign w:val="top"/>
          </w:tcPr>
          <w:p>
            <w:pPr>
              <w:spacing w:line="360" w:lineRule="auto"/>
              <w:rPr>
                <w:rFonts w:hint="eastAsia" w:ascii="宋体" w:hAnsi="宋体" w:cs="宋体"/>
                <w:sz w:val="24"/>
                <w:szCs w:val="24"/>
                <w:vertAlign w:val="baseline"/>
              </w:rPr>
            </w:pPr>
            <w:r>
              <w:rPr>
                <w:rFonts w:hint="eastAsia" w:ascii="宋体" w:hAnsi="宋体" w:cs="宋体"/>
                <w:sz w:val="24"/>
                <w:szCs w:val="24"/>
                <w:u w:val="none"/>
              </w:rPr>
              <w:t>香</w:t>
            </w:r>
            <w:r>
              <w:rPr>
                <w:rFonts w:hint="eastAsia" w:ascii="宋体" w:hAnsi="宋体" w:cs="宋体"/>
                <w:sz w:val="24"/>
                <w:szCs w:val="24"/>
                <w:u w:val="none"/>
                <w:lang w:val="en-US" w:eastAsia="zh-CN"/>
              </w:rPr>
              <w:t>车</w:t>
            </w:r>
            <w:r>
              <w:rPr>
                <w:rFonts w:hint="eastAsia" w:ascii="宋体" w:hAnsi="宋体" w:cs="宋体"/>
                <w:sz w:val="24"/>
                <w:szCs w:val="24"/>
                <w:u w:val="none"/>
              </w:rPr>
              <w:t>水库116米正常水位线相应一级保护区水域向陆纵深200米的集雨区；香</w:t>
            </w:r>
            <w:r>
              <w:rPr>
                <w:rFonts w:hint="eastAsia" w:ascii="宋体" w:hAnsi="宋体" w:cs="宋体"/>
                <w:sz w:val="24"/>
                <w:szCs w:val="24"/>
                <w:u w:val="none"/>
                <w:lang w:val="en-US" w:eastAsia="zh-CN"/>
              </w:rPr>
              <w:t>车</w:t>
            </w:r>
            <w:r>
              <w:rPr>
                <w:rFonts w:hint="eastAsia" w:ascii="宋体" w:hAnsi="宋体" w:cs="宋体"/>
                <w:sz w:val="24"/>
                <w:szCs w:val="24"/>
                <w:u w:val="none"/>
              </w:rPr>
              <w:t>水库</w:t>
            </w:r>
            <w:r>
              <w:rPr>
                <w:rFonts w:hint="eastAsia" w:ascii="宋体" w:hAnsi="宋体" w:cs="宋体"/>
                <w:sz w:val="24"/>
                <w:szCs w:val="24"/>
              </w:rPr>
              <w:t>相应一级保护区水域两岸向陆纵深200米的陆域范围。</w:t>
            </w:r>
          </w:p>
        </w:tc>
      </w:tr>
    </w:tbl>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333333"/>
          <w:kern w:val="0"/>
          <w:sz w:val="24"/>
          <w:lang w:val="en-US" w:eastAsia="zh-CN"/>
        </w:rPr>
        <w:t>．</w:t>
      </w:r>
      <w:r>
        <w:rPr>
          <w:rFonts w:hint="eastAsia" w:ascii="宋体" w:hAnsi="宋体" w:cs="宋体"/>
          <w:sz w:val="24"/>
        </w:rPr>
        <w:t>航道</w:t>
      </w:r>
      <w:r>
        <w:rPr>
          <w:rFonts w:hint="eastAsia" w:ascii="宋体" w:hAnsi="宋体" w:cs="宋体"/>
          <w:sz w:val="24"/>
          <w:lang w:eastAsia="zh-CN"/>
        </w:rPr>
        <w:t>及城市规划区</w:t>
      </w:r>
      <w:r>
        <w:rPr>
          <w:rFonts w:hint="eastAsia" w:ascii="宋体" w:hAnsi="宋体" w:cs="宋体"/>
          <w:sz w:val="24"/>
        </w:rPr>
        <w:t xml:space="preserve">  </w:t>
      </w:r>
    </w:p>
    <w:p>
      <w:pPr>
        <w:pStyle w:val="20"/>
        <w:numPr>
          <w:ilvl w:val="0"/>
          <w:numId w:val="0"/>
        </w:numPr>
        <w:spacing w:line="360" w:lineRule="auto"/>
        <w:ind w:firstLine="480" w:firstLineChars="200"/>
        <w:rPr>
          <w:rFonts w:hint="eastAsia" w:ascii="宋体" w:hAnsi="宋体" w:cs="宋体"/>
          <w:sz w:val="24"/>
          <w:lang w:eastAsia="zh-CN"/>
        </w:rPr>
      </w:pPr>
      <w:r>
        <w:rPr>
          <w:rFonts w:hint="eastAsia" w:ascii="宋体" w:hAnsi="宋体" w:cs="宋体"/>
          <w:sz w:val="24"/>
        </w:rPr>
        <w:t>源城区境内新丰江、东江主干道、一级支流核心区列为禁养区。源城区东江河以西、埔前河以北至东源县交界处内列为禁养区</w:t>
      </w:r>
      <w:r>
        <w:rPr>
          <w:rFonts w:hint="eastAsia" w:ascii="宋体" w:hAnsi="宋体" w:cs="宋体"/>
          <w:sz w:val="24"/>
          <w:lang w:eastAsia="zh-CN"/>
        </w:rPr>
        <w:t>。</w:t>
      </w:r>
    </w:p>
    <w:p>
      <w:pPr>
        <w:pStyle w:val="20"/>
        <w:numPr>
          <w:ilvl w:val="0"/>
          <w:numId w:val="0"/>
        </w:num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color w:val="333333"/>
          <w:kern w:val="0"/>
          <w:sz w:val="24"/>
          <w:lang w:val="en-US" w:eastAsia="zh-CN"/>
        </w:rPr>
        <w:t>．</w:t>
      </w:r>
      <w:r>
        <w:rPr>
          <w:rFonts w:hint="eastAsia" w:ascii="宋体" w:hAnsi="宋体" w:cs="宋体"/>
          <w:sz w:val="24"/>
        </w:rPr>
        <w:t>自然保护区</w:t>
      </w:r>
    </w:p>
    <w:p>
      <w:pPr>
        <w:pStyle w:val="20"/>
        <w:numPr>
          <w:ilvl w:val="0"/>
          <w:numId w:val="0"/>
        </w:numPr>
        <w:spacing w:line="360" w:lineRule="auto"/>
        <w:ind w:firstLine="456" w:firstLineChars="200"/>
        <w:rPr>
          <w:rFonts w:hint="eastAsia" w:ascii="宋体" w:hAnsi="宋体" w:cs="宋体"/>
          <w:sz w:val="24"/>
        </w:rPr>
      </w:pPr>
      <w:r>
        <w:rPr>
          <w:rFonts w:hint="eastAsia" w:ascii="宋体" w:hAnsi="宋体" w:cs="宋体"/>
          <w:spacing w:val="-6"/>
          <w:sz w:val="24"/>
        </w:rPr>
        <w:t>源城区大桂山自然保护区为广东省自然保护区，面积为7505.2公顷列为禁养区。</w:t>
      </w:r>
    </w:p>
    <w:p>
      <w:pPr>
        <w:pStyle w:val="20"/>
        <w:numPr>
          <w:ilvl w:val="0"/>
          <w:numId w:val="0"/>
        </w:numPr>
        <w:spacing w:line="360" w:lineRule="auto"/>
        <w:ind w:firstLine="482" w:firstLineChars="200"/>
        <w:rPr>
          <w:rFonts w:ascii="宋体" w:hAnsi="宋体" w:cs="宋体"/>
          <w:b/>
          <w:bCs/>
          <w:sz w:val="24"/>
        </w:rPr>
      </w:pPr>
      <w:r>
        <w:rPr>
          <w:rFonts w:hint="eastAsia" w:ascii="宋体" w:hAnsi="宋体" w:cs="宋体"/>
          <w:b/>
          <w:bCs/>
          <w:sz w:val="24"/>
        </w:rPr>
        <w:t>二</w:t>
      </w:r>
      <w:r>
        <w:rPr>
          <w:rFonts w:hint="eastAsia" w:ascii="宋体" w:hAnsi="宋体" w:cs="宋体"/>
          <w:b/>
          <w:bCs/>
          <w:sz w:val="24"/>
          <w:lang w:eastAsia="zh-CN"/>
        </w:rPr>
        <w:t>、</w:t>
      </w:r>
      <w:r>
        <w:rPr>
          <w:rFonts w:hint="eastAsia" w:ascii="宋体" w:hAnsi="宋体" w:cs="宋体"/>
          <w:b/>
          <w:bCs/>
          <w:sz w:val="24"/>
        </w:rPr>
        <w:t>管理措施</w:t>
      </w:r>
    </w:p>
    <w:p>
      <w:pPr>
        <w:spacing w:line="360" w:lineRule="auto"/>
        <w:ind w:firstLine="480" w:firstLineChars="200"/>
        <w:rPr>
          <w:rFonts w:ascii="宋体" w:hAnsi="宋体" w:cs="宋体"/>
          <w:sz w:val="24"/>
        </w:rPr>
      </w:pPr>
      <w:r>
        <w:rPr>
          <w:rFonts w:hint="eastAsia" w:ascii="宋体" w:hAnsi="宋体" w:cs="宋体"/>
          <w:sz w:val="24"/>
        </w:rPr>
        <w:t>禁养区内的水产养殖，由</w:t>
      </w:r>
      <w:r>
        <w:rPr>
          <w:rFonts w:hint="eastAsia" w:ascii="宋体" w:hAnsi="宋体" w:cs="宋体"/>
          <w:sz w:val="24"/>
          <w:lang w:eastAsia="zh-CN"/>
        </w:rPr>
        <w:t>区人民政府及相关</w:t>
      </w:r>
      <w:r>
        <w:rPr>
          <w:rFonts w:hint="eastAsia" w:ascii="宋体" w:hAnsi="宋体" w:cs="宋体"/>
          <w:sz w:val="24"/>
        </w:rPr>
        <w:t>部门</w:t>
      </w:r>
      <w:r>
        <w:rPr>
          <w:rFonts w:hint="eastAsia" w:ascii="宋体" w:hAnsi="宋体" w:cs="宋体"/>
          <w:sz w:val="24"/>
          <w:lang w:eastAsia="zh-CN"/>
        </w:rPr>
        <w:t>负责</w:t>
      </w:r>
      <w:r>
        <w:rPr>
          <w:rFonts w:hint="eastAsia" w:ascii="宋体" w:hAnsi="宋体" w:cs="宋体"/>
          <w:sz w:val="24"/>
        </w:rPr>
        <w:t>限期搬迁或关停；禁养区内划分前已有的水产养殖，搬迁或关停的造成养殖生产者的损失依法进行补偿，并妥善安置养殖渔民生产生活；加强渔政执法，查处禁养区内的违法养殖活动，强化社会监督。</w:t>
      </w:r>
    </w:p>
    <w:p>
      <w:pPr>
        <w:spacing w:line="360" w:lineRule="auto"/>
        <w:ind w:firstLine="480" w:firstLineChars="200"/>
        <w:rPr>
          <w:rFonts w:ascii="宋体" w:hAnsi="宋体" w:cs="宋体"/>
          <w:sz w:val="24"/>
        </w:rPr>
      </w:pPr>
      <w:r>
        <w:rPr>
          <w:rFonts w:hint="eastAsia" w:ascii="宋体" w:hAnsi="宋体" w:cs="宋体"/>
          <w:sz w:val="24"/>
        </w:rPr>
        <w:t>对该区水域实行最严格的保护，控制所在水域污染物实行总量减排，现有工业废水排放口应限期关闭，禁止新建排污口；大力发展生态绿色农业，开展农业面源污染物减排。</w:t>
      </w:r>
    </w:p>
    <w:p>
      <w:pPr>
        <w:spacing w:line="360" w:lineRule="auto"/>
        <w:ind w:firstLine="480" w:firstLineChars="200"/>
        <w:rPr>
          <w:rFonts w:ascii="宋体" w:hAnsi="宋体" w:cs="宋体"/>
          <w:sz w:val="24"/>
        </w:rPr>
      </w:pPr>
      <w:r>
        <w:rPr>
          <w:rFonts w:hint="eastAsia" w:ascii="宋体" w:hAnsi="宋体" w:cs="宋体"/>
          <w:sz w:val="24"/>
        </w:rPr>
        <w:t>禁止养殖区内禁止新建、改建、扩建排放污染物的建设项目，已建成的排放污染物的建设项目，责令拆除或者关闭，禁止从事可能污染水体的活动；集中式饮用水水源地一级保护区禁止新建、改建、扩建与供水设施和保护水源无关的建设项目，已建成的与供水设施和保护水源无关的建设项目，责令拆除或关闭。</w:t>
      </w:r>
    </w:p>
    <w:p>
      <w:pPr>
        <w:spacing w:line="360" w:lineRule="auto"/>
        <w:rPr>
          <w:rFonts w:ascii="宋体" w:hAnsi="宋体" w:cs="宋体"/>
          <w:sz w:val="24"/>
        </w:rPr>
      </w:pPr>
    </w:p>
    <w:p>
      <w:pPr>
        <w:pStyle w:val="3"/>
        <w:numPr>
          <w:ilvl w:val="0"/>
          <w:numId w:val="10"/>
        </w:numPr>
        <w:spacing w:line="360" w:lineRule="auto"/>
        <w:jc w:val="center"/>
        <w:rPr>
          <w:rFonts w:hint="eastAsia" w:ascii="宋体" w:hAnsi="宋体" w:cs="宋体"/>
          <w:b/>
          <w:color w:val="auto"/>
          <w:sz w:val="28"/>
          <w:szCs w:val="28"/>
        </w:rPr>
      </w:pPr>
      <w:bookmarkStart w:id="20" w:name="_Toc510940142"/>
      <w:r>
        <w:rPr>
          <w:rFonts w:hint="eastAsia" w:ascii="宋体" w:hAnsi="宋体" w:cs="宋体"/>
          <w:b/>
          <w:color w:val="auto"/>
          <w:sz w:val="28"/>
          <w:szCs w:val="28"/>
        </w:rPr>
        <w:t>限制养殖区</w:t>
      </w:r>
      <w:bookmarkEnd w:id="20"/>
    </w:p>
    <w:p>
      <w:pPr>
        <w:numPr>
          <w:ilvl w:val="0"/>
          <w:numId w:val="0"/>
        </w:numPr>
      </w:pPr>
    </w:p>
    <w:p>
      <w:pPr>
        <w:spacing w:line="360" w:lineRule="auto"/>
        <w:ind w:firstLine="480" w:firstLineChars="200"/>
        <w:rPr>
          <w:rFonts w:hint="eastAsia" w:ascii="宋体" w:hAnsi="宋体" w:cs="宋体"/>
          <w:sz w:val="24"/>
        </w:rPr>
      </w:pPr>
      <w:r>
        <w:rPr>
          <w:rFonts w:hint="eastAsia" w:ascii="宋体" w:hAnsi="宋体" w:cs="宋体"/>
          <w:sz w:val="24"/>
        </w:rPr>
        <w:t>限养区又称限制养殖区，指资源承载力较弱，并关系到较大范围内生态安全，或环境污染、损害、破坏较严重并急需修复与恢复，不适合于进行集中高强度开发的水域。</w:t>
      </w:r>
    </w:p>
    <w:p>
      <w:pPr>
        <w:pStyle w:val="20"/>
        <w:numPr>
          <w:ilvl w:val="0"/>
          <w:numId w:val="0"/>
        </w:numPr>
        <w:ind w:left="6" w:leftChars="0" w:firstLine="482" w:firstLineChars="200"/>
        <w:rPr>
          <w:rFonts w:hint="eastAsia" w:ascii="宋体" w:hAnsi="宋体" w:eastAsia="宋体" w:cs="宋体"/>
          <w:sz w:val="24"/>
          <w:lang w:eastAsia="zh-CN"/>
        </w:rPr>
      </w:pPr>
      <w:r>
        <w:rPr>
          <w:rFonts w:hint="eastAsia"/>
          <w:b/>
          <w:bCs/>
          <w:sz w:val="24"/>
          <w:szCs w:val="24"/>
          <w:lang w:eastAsia="zh-CN"/>
        </w:rPr>
        <w:t>一、</w:t>
      </w:r>
      <w:r>
        <w:rPr>
          <w:rFonts w:hint="eastAsia"/>
          <w:b/>
          <w:bCs/>
          <w:sz w:val="24"/>
          <w:szCs w:val="24"/>
        </w:rPr>
        <w:t>限养区范围</w:t>
      </w:r>
    </w:p>
    <w:p>
      <w:pPr>
        <w:spacing w:line="360" w:lineRule="auto"/>
        <w:ind w:firstLine="480" w:firstLineChars="200"/>
        <w:rPr>
          <w:rFonts w:hint="eastAsia" w:ascii="宋体" w:hAnsi="宋体" w:cs="宋体"/>
          <w:sz w:val="24"/>
        </w:rPr>
      </w:pPr>
      <w:r>
        <w:rPr>
          <w:rFonts w:hint="eastAsia" w:ascii="宋体" w:hAnsi="宋体" w:cs="宋体"/>
          <w:sz w:val="24"/>
        </w:rPr>
        <w:t>结合源城区流域特点及养殖现状，现将埔前河以南区域的山塘和陂角村为限制养殖区</w:t>
      </w:r>
      <w:r>
        <w:rPr>
          <w:rFonts w:hint="eastAsia" w:ascii="宋体" w:hAnsi="宋体" w:cs="宋体"/>
          <w:sz w:val="24"/>
          <w:lang w:eastAsia="zh-CN"/>
        </w:rPr>
        <w:t>，限养区总面积为</w:t>
      </w:r>
      <w:r>
        <w:rPr>
          <w:rFonts w:hint="eastAsia" w:ascii="宋体" w:hAnsi="宋体" w:cs="宋体"/>
          <w:sz w:val="24"/>
          <w:lang w:val="en-US" w:eastAsia="zh-CN"/>
        </w:rPr>
        <w:t>25公顷，其中沟渠21公顷，坑塘水面4公顷</w:t>
      </w:r>
      <w:r>
        <w:rPr>
          <w:rFonts w:hint="eastAsia" w:ascii="宋体" w:hAnsi="宋体" w:cs="宋体"/>
          <w:sz w:val="24"/>
        </w:rPr>
        <w:t>。</w:t>
      </w:r>
    </w:p>
    <w:p>
      <w:pPr>
        <w:pStyle w:val="20"/>
        <w:numPr>
          <w:ilvl w:val="0"/>
          <w:numId w:val="0"/>
        </w:numPr>
        <w:spacing w:line="360" w:lineRule="auto"/>
        <w:ind w:firstLine="482" w:firstLineChars="200"/>
        <w:rPr>
          <w:rFonts w:ascii="宋体" w:hAnsi="宋体" w:cs="宋体"/>
          <w:b/>
          <w:bCs/>
          <w:sz w:val="24"/>
        </w:rPr>
      </w:pPr>
      <w:r>
        <w:rPr>
          <w:rFonts w:hint="eastAsia" w:ascii="宋体" w:hAnsi="宋体" w:cs="宋体"/>
          <w:b/>
          <w:bCs/>
          <w:sz w:val="24"/>
          <w:lang w:eastAsia="zh-CN"/>
        </w:rPr>
        <w:t>二、</w:t>
      </w:r>
      <w:r>
        <w:rPr>
          <w:rFonts w:hint="eastAsia" w:ascii="宋体" w:hAnsi="宋体" w:cs="宋体"/>
          <w:b/>
          <w:bCs/>
          <w:sz w:val="24"/>
        </w:rPr>
        <w:t>管理措施</w:t>
      </w:r>
    </w:p>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color w:val="333333"/>
          <w:kern w:val="0"/>
          <w:sz w:val="24"/>
          <w:lang w:val="en-US" w:eastAsia="zh-CN"/>
        </w:rPr>
        <w:t>．</w:t>
      </w:r>
      <w:r>
        <w:rPr>
          <w:rFonts w:hint="eastAsia" w:ascii="宋体" w:hAnsi="宋体" w:cs="宋体"/>
          <w:sz w:val="24"/>
        </w:rPr>
        <w:t>根据《中华人民共和国水污染防治法》，第四章第四节第五十七条规定，从事水产养殖应当保护水域生态环境，科学确定养殖密度，合理投饵和使用药物，防止污染水环境。</w:t>
      </w:r>
    </w:p>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333333"/>
          <w:kern w:val="0"/>
          <w:sz w:val="24"/>
          <w:lang w:val="en-US" w:eastAsia="zh-CN"/>
        </w:rPr>
        <w:t>．</w:t>
      </w:r>
      <w:r>
        <w:rPr>
          <w:rFonts w:hint="eastAsia" w:ascii="宋体" w:hAnsi="宋体" w:cs="宋体"/>
          <w:sz w:val="24"/>
        </w:rPr>
        <w:t>在限制养殖区，限制水产养殖品种和规模，禁止可能对水域环境造成污染破坏的养殖、捕捞作业方式。从事水产养殖业可采用粗放粗养的养殖方式，合理投饵和使用药物，严格控制放养密度。放养品种仍以传统品种如四大家鱼为主，鳊鱼、鲈鱼、鳗鱼等品种为辅。</w:t>
      </w:r>
    </w:p>
    <w:p>
      <w:pPr>
        <w:pStyle w:val="20"/>
        <w:numPr>
          <w:ilvl w:val="0"/>
          <w:numId w:val="0"/>
        </w:num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color w:val="333333"/>
          <w:kern w:val="0"/>
          <w:sz w:val="24"/>
          <w:lang w:val="en-US" w:eastAsia="zh-CN"/>
        </w:rPr>
        <w:t>．</w:t>
      </w:r>
      <w:r>
        <w:rPr>
          <w:rFonts w:hint="eastAsia" w:ascii="宋体" w:hAnsi="宋体" w:cs="宋体"/>
          <w:sz w:val="24"/>
        </w:rPr>
        <w:t>在限养区内设立宣传告示牌予以标注说明。</w:t>
      </w:r>
    </w:p>
    <w:p>
      <w:pPr>
        <w:pStyle w:val="20"/>
        <w:numPr>
          <w:ilvl w:val="0"/>
          <w:numId w:val="0"/>
        </w:numPr>
        <w:spacing w:line="360" w:lineRule="auto"/>
        <w:ind w:firstLine="480" w:firstLineChars="200"/>
        <w:rPr>
          <w:rFonts w:hint="eastAsia" w:ascii="宋体" w:hAnsi="宋体" w:cs="宋体"/>
          <w:sz w:val="24"/>
        </w:rPr>
      </w:pPr>
    </w:p>
    <w:p>
      <w:pPr>
        <w:pStyle w:val="3"/>
        <w:numPr>
          <w:ilvl w:val="0"/>
          <w:numId w:val="10"/>
        </w:numPr>
        <w:spacing w:line="360" w:lineRule="auto"/>
        <w:ind w:left="420" w:leftChars="0" w:hanging="420" w:firstLineChars="0"/>
        <w:jc w:val="center"/>
        <w:rPr>
          <w:rFonts w:hint="eastAsia" w:ascii="宋体" w:hAnsi="宋体" w:cs="宋体"/>
          <w:b/>
          <w:color w:val="auto"/>
          <w:sz w:val="28"/>
          <w:szCs w:val="28"/>
        </w:rPr>
      </w:pPr>
      <w:bookmarkStart w:id="21" w:name="_Toc510940143"/>
      <w:r>
        <w:rPr>
          <w:rFonts w:hint="eastAsia" w:ascii="宋体" w:hAnsi="宋体" w:cs="宋体"/>
          <w:b/>
          <w:color w:val="auto"/>
          <w:sz w:val="28"/>
          <w:szCs w:val="28"/>
        </w:rPr>
        <w:t>养殖区</w:t>
      </w:r>
      <w:bookmarkEnd w:id="21"/>
    </w:p>
    <w:p>
      <w:pPr>
        <w:numPr>
          <w:ilvl w:val="0"/>
          <w:numId w:val="0"/>
        </w:numPr>
        <w:ind w:leftChars="0"/>
      </w:pPr>
    </w:p>
    <w:p>
      <w:pPr>
        <w:pStyle w:val="20"/>
        <w:numPr>
          <w:ilvl w:val="0"/>
          <w:numId w:val="0"/>
        </w:numPr>
        <w:spacing w:line="360" w:lineRule="auto"/>
        <w:ind w:leftChars="0" w:firstLine="482" w:firstLineChars="200"/>
        <w:rPr>
          <w:rFonts w:ascii="宋体" w:hAnsi="宋体" w:cs="宋体"/>
          <w:b/>
          <w:bCs/>
          <w:sz w:val="24"/>
        </w:rPr>
      </w:pPr>
      <w:r>
        <w:rPr>
          <w:rFonts w:hint="eastAsia" w:ascii="宋体" w:hAnsi="宋体" w:cs="宋体"/>
          <w:b/>
          <w:bCs/>
          <w:sz w:val="24"/>
          <w:lang w:eastAsia="zh-CN"/>
        </w:rPr>
        <w:t>一、</w:t>
      </w:r>
      <w:r>
        <w:rPr>
          <w:rFonts w:hint="eastAsia" w:ascii="宋体" w:hAnsi="宋体" w:cs="宋体"/>
          <w:b/>
          <w:bCs/>
          <w:sz w:val="24"/>
        </w:rPr>
        <w:t>养殖区类型</w:t>
      </w:r>
    </w:p>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color w:val="333333"/>
          <w:kern w:val="0"/>
          <w:sz w:val="24"/>
          <w:lang w:val="en-US" w:eastAsia="zh-CN"/>
        </w:rPr>
        <w:t>．</w:t>
      </w:r>
      <w:r>
        <w:rPr>
          <w:rFonts w:hint="eastAsia" w:ascii="宋体" w:hAnsi="宋体" w:cs="宋体"/>
          <w:sz w:val="24"/>
        </w:rPr>
        <w:t>村区池塘养殖区</w:t>
      </w:r>
    </w:p>
    <w:p>
      <w:pPr>
        <w:spacing w:line="360" w:lineRule="auto"/>
        <w:ind w:firstLine="480" w:firstLineChars="200"/>
        <w:rPr>
          <w:rFonts w:ascii="宋体" w:hAnsi="宋体" w:cs="宋体"/>
          <w:sz w:val="24"/>
        </w:rPr>
      </w:pPr>
      <w:r>
        <w:rPr>
          <w:rFonts w:hint="eastAsia" w:ascii="宋体" w:hAnsi="宋体" w:cs="宋体"/>
          <w:b w:val="0"/>
          <w:bCs w:val="0"/>
          <w:i w:val="0"/>
          <w:iCs w:val="0"/>
          <w:color w:val="auto"/>
          <w:sz w:val="24"/>
        </w:rPr>
        <w:t>埔前镇南陂村、双头村、莲塘岭村、中田村、赤岭村、高围村、上村村、埔前村、坪围村为养殖区（其中高围村、上村村、埔前村、坪围村是</w:t>
      </w:r>
      <w:r>
        <w:rPr>
          <w:rFonts w:ascii="宋体" w:hAnsi="宋体" w:cs="宋体"/>
          <w:b w:val="0"/>
          <w:bCs w:val="0"/>
          <w:i w:val="0"/>
          <w:iCs w:val="0"/>
          <w:color w:val="auto"/>
          <w:sz w:val="24"/>
        </w:rPr>
        <w:t>埔前</w:t>
      </w:r>
      <w:r>
        <w:rPr>
          <w:rFonts w:hint="eastAsia" w:ascii="宋体" w:hAnsi="宋体" w:cs="宋体"/>
          <w:b w:val="0"/>
          <w:bCs w:val="0"/>
          <w:i w:val="0"/>
          <w:iCs w:val="0"/>
          <w:color w:val="auto"/>
          <w:sz w:val="24"/>
          <w:lang w:eastAsia="zh-CN"/>
        </w:rPr>
        <w:t>镇</w:t>
      </w:r>
      <w:r>
        <w:rPr>
          <w:rFonts w:ascii="宋体" w:hAnsi="宋体" w:cs="宋体"/>
          <w:b w:val="0"/>
          <w:bCs w:val="0"/>
          <w:i w:val="0"/>
          <w:iCs w:val="0"/>
          <w:color w:val="auto"/>
          <w:sz w:val="24"/>
        </w:rPr>
        <w:t>五村拟连片打造成复合型美丽乡</w:t>
      </w:r>
      <w:r>
        <w:rPr>
          <w:rFonts w:hint="eastAsia" w:ascii="宋体" w:hAnsi="宋体" w:cs="宋体"/>
          <w:b w:val="0"/>
          <w:bCs w:val="0"/>
          <w:i w:val="0"/>
          <w:iCs w:val="0"/>
          <w:color w:val="auto"/>
          <w:sz w:val="24"/>
        </w:rPr>
        <w:t>村，不再新增滩涂养殖；</w:t>
      </w:r>
      <w:r>
        <w:rPr>
          <w:rFonts w:hint="eastAsia" w:ascii="宋体" w:hAnsi="宋体" w:cs="宋体"/>
          <w:b w:val="0"/>
          <w:bCs w:val="0"/>
          <w:i w:val="0"/>
          <w:iCs w:val="0"/>
          <w:color w:val="auto"/>
          <w:sz w:val="24"/>
          <w:lang w:eastAsia="zh-CN"/>
        </w:rPr>
        <w:t>养殖区总面积为</w:t>
      </w:r>
      <w:r>
        <w:rPr>
          <w:rFonts w:hint="eastAsia" w:ascii="宋体" w:hAnsi="宋体" w:cs="宋体"/>
          <w:b w:val="0"/>
          <w:bCs w:val="0"/>
          <w:i w:val="0"/>
          <w:iCs w:val="0"/>
          <w:color w:val="auto"/>
          <w:sz w:val="24"/>
          <w:lang w:val="en-US" w:eastAsia="zh-CN"/>
        </w:rPr>
        <w:t>98公顷，全部为池塘水面。</w:t>
      </w:r>
      <w:r>
        <w:rPr>
          <w:rFonts w:hint="eastAsia" w:ascii="宋体" w:hAnsi="宋体" w:cs="宋体"/>
          <w:b w:val="0"/>
          <w:bCs w:val="0"/>
          <w:i w:val="0"/>
          <w:iCs w:val="0"/>
          <w:color w:val="auto"/>
          <w:sz w:val="24"/>
        </w:rPr>
        <w:t>在此范围内，根据《源城区土地利用总体规划（2010-2020年）》，</w:t>
      </w:r>
      <w:r>
        <w:rPr>
          <w:rFonts w:hint="eastAsia" w:ascii="宋体" w:hAnsi="宋体" w:cs="宋体"/>
          <w:b w:val="0"/>
          <w:bCs w:val="0"/>
          <w:i w:val="0"/>
          <w:iCs w:val="0"/>
          <w:color w:val="auto"/>
          <w:sz w:val="24"/>
          <w:lang w:eastAsia="zh-CN"/>
        </w:rPr>
        <w:t>若</w:t>
      </w:r>
      <w:r>
        <w:rPr>
          <w:rFonts w:hint="eastAsia" w:ascii="宋体" w:hAnsi="宋体" w:cs="宋体"/>
          <w:b w:val="0"/>
          <w:bCs w:val="0"/>
          <w:i w:val="0"/>
          <w:iCs w:val="0"/>
          <w:color w:val="auto"/>
          <w:sz w:val="24"/>
        </w:rPr>
        <w:t>池塘规划为建设用地范围内的，将其设为禁养区</w:t>
      </w:r>
      <w:r>
        <w:rPr>
          <w:rFonts w:hint="eastAsia" w:ascii="宋体" w:hAnsi="宋体" w:cs="宋体"/>
          <w:b w:val="0"/>
          <w:bCs w:val="0"/>
          <w:i w:val="0"/>
          <w:iCs w:val="0"/>
          <w:color w:val="auto"/>
          <w:sz w:val="24"/>
          <w:lang w:eastAsia="zh-CN"/>
        </w:rPr>
        <w:t>）；</w:t>
      </w:r>
      <w:r>
        <w:rPr>
          <w:rFonts w:hint="eastAsia" w:ascii="宋体" w:hAnsi="宋体" w:cs="宋体"/>
          <w:b w:val="0"/>
          <w:bCs w:val="0"/>
          <w:i w:val="0"/>
          <w:iCs w:val="0"/>
          <w:color w:val="auto"/>
          <w:sz w:val="24"/>
        </w:rPr>
        <w:t>在现有养殖池塘基础上，实行“大稳定、小调整”战略，充分发挥交通便利、水源足优越条件，制订出台鼓励农（渔）民的优惠政策。</w:t>
      </w:r>
    </w:p>
    <w:p>
      <w:pPr>
        <w:spacing w:line="360" w:lineRule="auto"/>
        <w:ind w:firstLine="480" w:firstLineChars="200"/>
        <w:rPr>
          <w:rFonts w:hint="eastAsia" w:ascii="宋体" w:hAnsi="宋体" w:cs="宋体"/>
          <w:sz w:val="24"/>
        </w:rPr>
      </w:pPr>
      <w:r>
        <w:rPr>
          <w:rFonts w:hint="eastAsia" w:ascii="宋体" w:hAnsi="宋体" w:cs="宋体"/>
          <w:color w:val="auto"/>
          <w:sz w:val="24"/>
        </w:rPr>
        <w:t>在稳定传统养殖品种的基础上，结合鱼塘的自身条件，混养青鱼、鲤、鲫等，</w:t>
      </w:r>
      <w:r>
        <w:rPr>
          <w:rFonts w:hint="eastAsia" w:ascii="宋体" w:hAnsi="宋体" w:cs="宋体"/>
          <w:sz w:val="24"/>
        </w:rPr>
        <w:t>适度推广名、特、优、新水产品种的养殖，重点发展四大家鱼、黄颡鱼、鳊鱼等鱼类为主的养殖。在稳定四大家鱼产量的基础上加大鲫鱼、罗氏沼虾、鲶鱼等高值名优鱼类养殖的开发力度。</w:t>
      </w:r>
    </w:p>
    <w:p>
      <w:pPr>
        <w:pStyle w:val="20"/>
        <w:numPr>
          <w:ilvl w:val="0"/>
          <w:numId w:val="0"/>
        </w:num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333333"/>
          <w:kern w:val="0"/>
          <w:sz w:val="24"/>
          <w:lang w:val="en-US" w:eastAsia="zh-CN"/>
        </w:rPr>
        <w:t>．</w:t>
      </w:r>
      <w:r>
        <w:rPr>
          <w:rFonts w:hint="eastAsia" w:ascii="宋体" w:hAnsi="宋体" w:cs="宋体"/>
          <w:sz w:val="24"/>
        </w:rPr>
        <w:t>稻田综合养殖区</w:t>
      </w:r>
    </w:p>
    <w:p>
      <w:pPr>
        <w:pStyle w:val="20"/>
        <w:numPr>
          <w:ilvl w:val="0"/>
          <w:numId w:val="0"/>
        </w:numPr>
        <w:spacing w:line="360" w:lineRule="auto"/>
        <w:ind w:firstLine="480" w:firstLineChars="200"/>
        <w:rPr>
          <w:rFonts w:hint="eastAsia" w:ascii="宋体" w:hAnsi="宋体" w:cs="宋体"/>
          <w:sz w:val="24"/>
        </w:rPr>
      </w:pPr>
      <w:r>
        <w:rPr>
          <w:rFonts w:hint="eastAsia" w:ascii="宋体" w:hAnsi="宋体" w:cs="宋体"/>
          <w:sz w:val="24"/>
        </w:rPr>
        <w:t>充分利用</w:t>
      </w:r>
      <w:r>
        <w:rPr>
          <w:rFonts w:hint="eastAsia" w:ascii="宋体" w:hAnsi="宋体" w:cs="宋体"/>
          <w:sz w:val="24"/>
          <w:lang w:eastAsia="zh-CN"/>
        </w:rPr>
        <w:t>养殖区</w:t>
      </w:r>
      <w:r>
        <w:rPr>
          <w:rFonts w:hint="eastAsia" w:ascii="宋体" w:hAnsi="宋体" w:cs="宋体"/>
          <w:sz w:val="24"/>
        </w:rPr>
        <w:t>稻田水面面积，提高水域资源利用效率，通过配套养殖黄鳝、泥鳅或稻花鲤等养殖品种，改善水稻的生长发育条件，实现稻鱼双丰收。</w:t>
      </w:r>
    </w:p>
    <w:p>
      <w:pPr>
        <w:pStyle w:val="20"/>
        <w:numPr>
          <w:ilvl w:val="0"/>
          <w:numId w:val="0"/>
        </w:numPr>
        <w:spacing w:line="360" w:lineRule="auto"/>
        <w:ind w:leftChars="0" w:firstLine="482" w:firstLineChars="200"/>
        <w:rPr>
          <w:rFonts w:ascii="宋体" w:hAnsi="宋体" w:cs="宋体"/>
          <w:b/>
          <w:bCs/>
          <w:sz w:val="24"/>
        </w:rPr>
      </w:pPr>
      <w:r>
        <w:rPr>
          <w:rFonts w:hint="eastAsia" w:ascii="宋体" w:hAnsi="宋体" w:cs="宋体"/>
          <w:b/>
          <w:bCs/>
          <w:sz w:val="24"/>
          <w:lang w:eastAsia="zh-CN"/>
        </w:rPr>
        <w:t>二、</w:t>
      </w:r>
      <w:r>
        <w:rPr>
          <w:rFonts w:hint="eastAsia" w:ascii="宋体" w:hAnsi="宋体" w:cs="宋体"/>
          <w:b/>
          <w:bCs/>
          <w:sz w:val="24"/>
        </w:rPr>
        <w:t>管理措施</w:t>
      </w:r>
    </w:p>
    <w:p>
      <w:pPr>
        <w:spacing w:line="360" w:lineRule="auto"/>
        <w:ind w:firstLine="480" w:firstLineChars="200"/>
        <w:rPr>
          <w:rFonts w:ascii="宋体" w:hAnsi="宋体" w:cs="宋体"/>
          <w:sz w:val="24"/>
        </w:rPr>
      </w:pPr>
      <w:r>
        <w:rPr>
          <w:rFonts w:hint="eastAsia" w:ascii="宋体" w:hAnsi="宋体" w:cs="宋体"/>
          <w:sz w:val="24"/>
        </w:rPr>
        <w:t>养殖区内符合规划的养殖项目，应当科学确定养殖密度，合理投饵、使用药物，防止造成水域的环境污染，养殖生产应符合《水产养殖质量安全管理规定》的有关要求</w:t>
      </w:r>
      <w:r>
        <w:rPr>
          <w:rFonts w:hint="eastAsia" w:ascii="宋体" w:hAnsi="宋体" w:cs="宋体"/>
          <w:sz w:val="24"/>
          <w:lang w:eastAsia="zh-CN"/>
        </w:rPr>
        <w:t>；</w:t>
      </w:r>
      <w:r>
        <w:rPr>
          <w:rFonts w:hint="eastAsia" w:ascii="宋体" w:hAnsi="宋体" w:cs="宋体"/>
          <w:sz w:val="24"/>
        </w:rPr>
        <w:t>各养殖功能区以规划区域内池塘养殖为主。各养殖功能区常规管理工作如下：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color w:val="333333"/>
          <w:kern w:val="0"/>
          <w:sz w:val="24"/>
          <w:lang w:val="en-US" w:eastAsia="zh-CN"/>
        </w:rPr>
        <w:t>．</w:t>
      </w:r>
      <w:r>
        <w:rPr>
          <w:rFonts w:hint="eastAsia" w:ascii="宋体" w:hAnsi="宋体" w:cs="宋体"/>
          <w:sz w:val="24"/>
        </w:rPr>
        <w:t>加强养殖废水（废水物）达标排放管理</w:t>
      </w:r>
    </w:p>
    <w:p>
      <w:pPr>
        <w:spacing w:line="360" w:lineRule="auto"/>
        <w:ind w:firstLine="480" w:firstLineChars="200"/>
        <w:rPr>
          <w:rFonts w:hint="eastAsia" w:ascii="宋体" w:hAnsi="宋体" w:cs="宋体"/>
          <w:sz w:val="24"/>
        </w:rPr>
      </w:pPr>
      <w:r>
        <w:rPr>
          <w:rFonts w:hint="eastAsia" w:ascii="宋体" w:hAnsi="宋体" w:cs="宋体"/>
          <w:sz w:val="24"/>
        </w:rPr>
        <w:t>严格监管未达标养殖废水（废弃物）排放，对造成水域环境污染者进行批评教育，责令整改，对屡教不改者可吊销养殖许可证、终止其养殖行为。通过严格监管，实行养殖区养殖废水（废弃物）达标排放。</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333333"/>
          <w:kern w:val="0"/>
          <w:sz w:val="24"/>
          <w:lang w:val="en-US" w:eastAsia="zh-CN"/>
        </w:rPr>
        <w:t>．</w:t>
      </w:r>
      <w:r>
        <w:rPr>
          <w:rFonts w:hint="eastAsia" w:ascii="宋体" w:hAnsi="宋体" w:cs="宋体"/>
          <w:sz w:val="24"/>
        </w:rPr>
        <w:t>开展无公害健康养殖</w:t>
      </w:r>
    </w:p>
    <w:p>
      <w:pPr>
        <w:spacing w:line="360" w:lineRule="auto"/>
        <w:ind w:firstLine="480" w:firstLineChars="200"/>
        <w:rPr>
          <w:rFonts w:hint="eastAsia" w:ascii="宋体" w:hAnsi="宋体" w:cs="宋体"/>
          <w:sz w:val="24"/>
        </w:rPr>
      </w:pPr>
      <w:r>
        <w:rPr>
          <w:rFonts w:hint="eastAsia" w:ascii="宋体" w:hAnsi="宋体" w:cs="宋体"/>
          <w:sz w:val="24"/>
        </w:rPr>
        <w:t>从事水产养殖的单位或个人必须做好生产记录，养殖过程中所使用的饲料和</w:t>
      </w:r>
      <w:r>
        <w:rPr>
          <w:rFonts w:hint="eastAsia" w:ascii="宋体" w:hAnsi="宋体" w:cs="宋体"/>
          <w:spacing w:val="-6"/>
          <w:sz w:val="24"/>
        </w:rPr>
        <w:t>药品必须符合无公害养殖标准，严禁施用对人体有害的鱼药和高毒、高残留的农药。</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color w:val="333333"/>
          <w:kern w:val="0"/>
          <w:sz w:val="24"/>
          <w:lang w:val="en-US" w:eastAsia="zh-CN"/>
        </w:rPr>
        <w:t>．</w:t>
      </w:r>
      <w:r>
        <w:rPr>
          <w:rFonts w:hint="eastAsia" w:ascii="宋体" w:hAnsi="宋体" w:cs="宋体"/>
          <w:sz w:val="24"/>
        </w:rPr>
        <w:t>加强环境监控</w:t>
      </w:r>
    </w:p>
    <w:p>
      <w:pPr>
        <w:spacing w:line="360" w:lineRule="auto"/>
        <w:ind w:firstLine="480" w:firstLineChars="200"/>
        <w:rPr>
          <w:rFonts w:hint="eastAsia" w:ascii="宋体" w:hAnsi="宋体" w:cs="宋体"/>
          <w:sz w:val="24"/>
        </w:rPr>
      </w:pPr>
      <w:r>
        <w:rPr>
          <w:rFonts w:hint="eastAsia" w:ascii="宋体" w:hAnsi="宋体" w:cs="宋体"/>
          <w:sz w:val="24"/>
        </w:rPr>
        <w:t>定期监测水质、底质，根据环境的评估结果，调节养殖规模，实现养殖的动态控制。</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color w:val="333333"/>
          <w:kern w:val="0"/>
          <w:sz w:val="24"/>
          <w:lang w:val="en-US" w:eastAsia="zh-CN"/>
        </w:rPr>
        <w:t>．</w:t>
      </w:r>
      <w:r>
        <w:rPr>
          <w:rFonts w:hint="eastAsia" w:ascii="宋体" w:hAnsi="宋体" w:cs="宋体"/>
          <w:sz w:val="24"/>
        </w:rPr>
        <w:t xml:space="preserve">安全监管 </w:t>
      </w:r>
    </w:p>
    <w:p>
      <w:pPr>
        <w:spacing w:line="360" w:lineRule="auto"/>
        <w:ind w:firstLine="480" w:firstLineChars="200"/>
        <w:rPr>
          <w:rFonts w:hint="eastAsia" w:ascii="宋体" w:hAnsi="宋体" w:cs="宋体"/>
          <w:sz w:val="24"/>
        </w:rPr>
      </w:pPr>
      <w:r>
        <w:rPr>
          <w:rFonts w:hint="eastAsia" w:ascii="宋体" w:hAnsi="宋体" w:cs="宋体"/>
          <w:sz w:val="24"/>
        </w:rPr>
        <w:t>开展经常性的安全宣传教育，贯彻安全生产法规，开展安全监督检查工作。加强渔政执法，查处无证养殖，对非法侵占养殖水域及滩涂行为进行处理，规范开发利用秩序。</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color w:val="333333"/>
          <w:kern w:val="0"/>
          <w:sz w:val="24"/>
          <w:lang w:val="en-US" w:eastAsia="zh-CN"/>
        </w:rPr>
        <w:t>．</w:t>
      </w:r>
      <w:r>
        <w:rPr>
          <w:rFonts w:hint="eastAsia" w:ascii="宋体" w:hAnsi="宋体" w:cs="宋体"/>
          <w:sz w:val="24"/>
        </w:rPr>
        <w:t>制度保障</w:t>
      </w:r>
    </w:p>
    <w:p>
      <w:pPr>
        <w:spacing w:line="360" w:lineRule="auto"/>
        <w:ind w:firstLine="480" w:firstLineChars="200"/>
        <w:rPr>
          <w:rFonts w:hint="eastAsia" w:ascii="宋体" w:hAnsi="宋体" w:cs="宋体"/>
          <w:sz w:val="24"/>
        </w:rPr>
      </w:pPr>
      <w:r>
        <w:rPr>
          <w:rFonts w:hint="eastAsia" w:ascii="宋体" w:hAnsi="宋体" w:cs="宋体"/>
          <w:sz w:val="24"/>
        </w:rPr>
        <w:t>完善养殖水域使用审批制度，健全使用权的招、拍、挂等交易制度，推进养殖水域及滩涂承包经营权的确权工作，规范水域滩涂养殖发证登记工作。</w:t>
      </w:r>
    </w:p>
    <w:p>
      <w:pPr>
        <w:spacing w:line="360" w:lineRule="auto"/>
        <w:ind w:firstLine="480" w:firstLineChars="200"/>
        <w:rPr>
          <w:rFonts w:hint="eastAsia" w:ascii="宋体" w:hAnsi="宋体" w:cs="宋体"/>
          <w:sz w:val="24"/>
        </w:rPr>
      </w:pPr>
    </w:p>
    <w:p>
      <w:pPr>
        <w:pStyle w:val="2"/>
        <w:numPr>
          <w:ilvl w:val="0"/>
          <w:numId w:val="7"/>
        </w:numPr>
        <w:spacing w:line="360" w:lineRule="auto"/>
        <w:ind w:left="0" w:firstLine="0"/>
        <w:jc w:val="center"/>
        <w:rPr>
          <w:rFonts w:ascii="宋体" w:hAnsi="宋体" w:cs="宋体"/>
          <w:b/>
          <w:color w:val="auto"/>
          <w:kern w:val="2"/>
          <w:sz w:val="30"/>
          <w:szCs w:val="30"/>
        </w:rPr>
      </w:pPr>
      <w:bookmarkStart w:id="22" w:name="_Toc510940144"/>
      <w:r>
        <w:rPr>
          <w:rFonts w:hint="eastAsia" w:ascii="宋体" w:hAnsi="宋体" w:cs="宋体"/>
          <w:b/>
          <w:color w:val="auto"/>
          <w:kern w:val="2"/>
          <w:sz w:val="30"/>
          <w:szCs w:val="30"/>
        </w:rPr>
        <w:t>保障措施</w:t>
      </w:r>
      <w:bookmarkEnd w:id="22"/>
    </w:p>
    <w:p>
      <w:pPr>
        <w:rPr>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按照水产养殖功能区域划分和功能定位要求，以充分发挥区域比较优势为立足点和出发点，通过法律与政策、组织与管理、体制与机制、资金与投入、资源与设施、人员素质与人才等保障措施，确保规划的全面实施，推进主导产业和优势产品的规模化经营和产业化发展水平，促进水产养殖业的持续健康发展。</w:t>
      </w:r>
    </w:p>
    <w:p>
      <w:pPr>
        <w:spacing w:line="360" w:lineRule="auto"/>
        <w:ind w:firstLine="480" w:firstLineChars="200"/>
        <w:rPr>
          <w:rFonts w:hint="eastAsia" w:ascii="宋体" w:hAnsi="宋体" w:cs="宋体"/>
          <w:sz w:val="24"/>
        </w:rPr>
      </w:pPr>
    </w:p>
    <w:p>
      <w:pPr>
        <w:pStyle w:val="3"/>
        <w:numPr>
          <w:ilvl w:val="0"/>
          <w:numId w:val="10"/>
        </w:numPr>
        <w:spacing w:line="360" w:lineRule="auto"/>
        <w:ind w:left="420" w:leftChars="0" w:hanging="420" w:firstLineChars="0"/>
        <w:jc w:val="center"/>
        <w:rPr>
          <w:rFonts w:hint="eastAsia" w:ascii="宋体" w:hAnsi="宋体" w:cs="宋体"/>
          <w:b/>
          <w:color w:val="auto"/>
          <w:sz w:val="28"/>
          <w:szCs w:val="28"/>
        </w:rPr>
      </w:pPr>
      <w:bookmarkStart w:id="23" w:name="_Toc510940145"/>
      <w:r>
        <w:rPr>
          <w:rFonts w:hint="eastAsia" w:ascii="宋体" w:hAnsi="宋体" w:cs="宋体"/>
          <w:b/>
          <w:color w:val="auto"/>
          <w:sz w:val="28"/>
          <w:szCs w:val="28"/>
        </w:rPr>
        <w:t>加强组织领导</w:t>
      </w:r>
      <w:bookmarkEnd w:id="23"/>
    </w:p>
    <w:p>
      <w:pPr>
        <w:pStyle w:val="3"/>
        <w:numPr>
          <w:ilvl w:val="0"/>
          <w:numId w:val="0"/>
        </w:numPr>
        <w:spacing w:line="360" w:lineRule="auto"/>
        <w:ind w:leftChars="0"/>
        <w:jc w:val="both"/>
      </w:pP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强化部门协作，加强组织协调</w:t>
      </w:r>
    </w:p>
    <w:p>
      <w:pPr>
        <w:spacing w:line="360" w:lineRule="auto"/>
        <w:ind w:firstLine="480" w:firstLineChars="200"/>
        <w:rPr>
          <w:rFonts w:hint="eastAsia" w:ascii="宋体" w:hAnsi="宋体" w:cs="宋体"/>
          <w:sz w:val="24"/>
        </w:rPr>
      </w:pPr>
      <w:r>
        <w:rPr>
          <w:rFonts w:hint="eastAsia" w:ascii="宋体" w:hAnsi="宋体" w:cs="宋体"/>
          <w:sz w:val="24"/>
          <w:lang w:eastAsia="zh-CN"/>
        </w:rPr>
        <w:t>区人民</w:t>
      </w:r>
      <w:r>
        <w:rPr>
          <w:rFonts w:hint="eastAsia" w:ascii="宋体" w:hAnsi="宋体" w:cs="宋体"/>
          <w:sz w:val="24"/>
        </w:rPr>
        <w:t>政府必须</w:t>
      </w:r>
      <w:r>
        <w:rPr>
          <w:rFonts w:hint="eastAsia" w:ascii="宋体" w:hAnsi="宋体" w:cs="宋体"/>
          <w:sz w:val="24"/>
          <w:lang w:eastAsia="zh-CN"/>
        </w:rPr>
        <w:t>统</w:t>
      </w:r>
      <w:r>
        <w:rPr>
          <w:rFonts w:hint="eastAsia" w:ascii="宋体" w:hAnsi="宋体" w:cs="宋体"/>
          <w:sz w:val="24"/>
        </w:rPr>
        <w:t>领全局，建立统一领导</w:t>
      </w:r>
      <w:r>
        <w:rPr>
          <w:rFonts w:hint="eastAsia" w:ascii="宋体" w:hAnsi="宋体" w:cs="宋体"/>
          <w:sz w:val="24"/>
          <w:lang w:eastAsia="zh-CN"/>
        </w:rPr>
        <w:t>，</w:t>
      </w:r>
      <w:r>
        <w:rPr>
          <w:rFonts w:hint="eastAsia" w:ascii="宋体" w:hAnsi="宋体" w:cs="宋体"/>
          <w:sz w:val="24"/>
        </w:rPr>
        <w:t>各</w:t>
      </w:r>
      <w:r>
        <w:rPr>
          <w:rFonts w:hint="eastAsia" w:ascii="宋体" w:hAnsi="宋体" w:cs="宋体"/>
          <w:sz w:val="24"/>
          <w:lang w:eastAsia="zh-CN"/>
        </w:rPr>
        <w:t>镇</w:t>
      </w:r>
      <w:r>
        <w:rPr>
          <w:rFonts w:hint="eastAsia" w:ascii="宋体" w:hAnsi="宋体" w:cs="宋体"/>
          <w:sz w:val="24"/>
          <w:lang w:val="en-US" w:eastAsia="zh-CN"/>
        </w:rPr>
        <w:t>人民政府、</w:t>
      </w:r>
      <w:r>
        <w:rPr>
          <w:rFonts w:hint="eastAsia" w:ascii="宋体" w:hAnsi="宋体" w:cs="宋体"/>
          <w:sz w:val="24"/>
          <w:lang w:eastAsia="zh-CN"/>
        </w:rPr>
        <w:t>街道</w:t>
      </w:r>
      <w:r>
        <w:rPr>
          <w:rFonts w:hint="eastAsia" w:ascii="宋体" w:hAnsi="宋体" w:cs="宋体"/>
          <w:sz w:val="24"/>
          <w:lang w:val="en-US" w:eastAsia="zh-CN"/>
        </w:rPr>
        <w:t>办事处</w:t>
      </w:r>
      <w:r>
        <w:rPr>
          <w:rFonts w:hint="eastAsia" w:ascii="宋体" w:hAnsi="宋体" w:cs="宋体"/>
          <w:sz w:val="24"/>
          <w:lang w:eastAsia="zh-CN"/>
        </w:rPr>
        <w:t>和相关部门各</w:t>
      </w:r>
      <w:r>
        <w:rPr>
          <w:rFonts w:hint="eastAsia" w:ascii="宋体" w:hAnsi="宋体" w:cs="宋体"/>
          <w:sz w:val="24"/>
        </w:rPr>
        <w:t>尽其责、分工有序的领导管理机制，明确各部门的具体工作职责，建立责任追究制度，切实加强对规划的行政管理、监督管理和协调管理。</w:t>
      </w:r>
    </w:p>
    <w:p>
      <w:pPr>
        <w:spacing w:line="360" w:lineRule="auto"/>
        <w:ind w:firstLine="480" w:firstLineChars="200"/>
        <w:rPr>
          <w:rFonts w:hint="eastAsia" w:ascii="宋体" w:hAnsi="宋体" w:cs="宋体"/>
          <w:spacing w:val="-17"/>
          <w:sz w:val="24"/>
        </w:rPr>
      </w:pPr>
      <w:r>
        <w:rPr>
          <w:rFonts w:hint="eastAsia" w:ascii="宋体" w:hAnsi="宋体" w:cs="宋体"/>
          <w:sz w:val="24"/>
        </w:rPr>
        <w:t>——渔业部门，负责本规划实施的组织协调，监督检查本规划的落实情况，指导落实辖区内水域在</w:t>
      </w:r>
      <w:r>
        <w:rPr>
          <w:rFonts w:hint="eastAsia" w:ascii="宋体" w:hAnsi="宋体" w:cs="宋体"/>
          <w:sz w:val="24"/>
          <w:lang w:eastAsia="zh-CN"/>
        </w:rPr>
        <w:t>区</w:t>
      </w:r>
      <w:r>
        <w:rPr>
          <w:rFonts w:hint="eastAsia" w:ascii="宋体" w:hAnsi="宋体" w:cs="宋体"/>
          <w:sz w:val="24"/>
        </w:rPr>
        <w:t>级层面养殖水域滩涂规划中的功能定位和相关各项管</w:t>
      </w:r>
      <w:r>
        <w:rPr>
          <w:rFonts w:hint="eastAsia" w:ascii="宋体" w:hAnsi="宋体" w:cs="宋体"/>
          <w:spacing w:val="-11"/>
          <w:sz w:val="24"/>
        </w:rPr>
        <w:t>制措施；负责养殖水域滩涂范围内养殖活动的督导检查；定期开展规划实施情况评估。</w:t>
      </w:r>
    </w:p>
    <w:p>
      <w:pPr>
        <w:spacing w:line="360" w:lineRule="auto"/>
        <w:ind w:firstLine="480" w:firstLineChars="200"/>
        <w:rPr>
          <w:rFonts w:hint="eastAsia" w:ascii="宋体" w:hAnsi="宋体" w:cs="宋体"/>
          <w:sz w:val="24"/>
        </w:rPr>
      </w:pPr>
      <w:r>
        <w:rPr>
          <w:rFonts w:hint="eastAsia" w:ascii="宋体" w:hAnsi="宋体" w:cs="宋体"/>
          <w:sz w:val="24"/>
        </w:rPr>
        <w:t>——环境保护部门，负责生态红线区、饮用水水源保护区内养殖活动污染的监测，以及有毒有害物质超过标准水体养殖活动的监督检查。</w:t>
      </w:r>
    </w:p>
    <w:p>
      <w:pPr>
        <w:spacing w:line="360" w:lineRule="auto"/>
        <w:ind w:firstLine="480" w:firstLineChars="200"/>
        <w:rPr>
          <w:rFonts w:hint="eastAsia" w:ascii="宋体" w:hAnsi="宋体" w:cs="宋体"/>
          <w:sz w:val="24"/>
          <w:u w:val="none"/>
        </w:rPr>
      </w:pPr>
      <w:r>
        <w:rPr>
          <w:rFonts w:hint="eastAsia" w:ascii="宋体" w:hAnsi="宋体" w:cs="宋体"/>
          <w:sz w:val="24"/>
          <w:u w:val="none"/>
        </w:rPr>
        <w:t>——水</w:t>
      </w:r>
      <w:r>
        <w:rPr>
          <w:rFonts w:hint="eastAsia" w:ascii="宋体" w:hAnsi="宋体" w:cs="宋体"/>
          <w:sz w:val="24"/>
          <w:u w:val="none"/>
          <w:lang w:val="en-US" w:eastAsia="zh-CN"/>
        </w:rPr>
        <w:t>务</w:t>
      </w:r>
      <w:r>
        <w:rPr>
          <w:rFonts w:hint="eastAsia" w:ascii="宋体" w:hAnsi="宋体" w:cs="宋体"/>
          <w:sz w:val="24"/>
          <w:u w:val="none"/>
        </w:rPr>
        <w:t>部门，负责水库、湖泊、行洪区、河道堤防安全保护区范围内养殖活动的监督检查。</w:t>
      </w:r>
    </w:p>
    <w:p>
      <w:pPr>
        <w:spacing w:line="360" w:lineRule="auto"/>
        <w:ind w:firstLine="480" w:firstLineChars="200"/>
        <w:rPr>
          <w:rFonts w:hint="eastAsia" w:ascii="宋体" w:hAnsi="宋体" w:cs="宋体"/>
          <w:sz w:val="24"/>
        </w:rPr>
      </w:pPr>
      <w:r>
        <w:rPr>
          <w:rFonts w:hint="eastAsia" w:ascii="宋体" w:hAnsi="宋体" w:cs="宋体"/>
          <w:sz w:val="24"/>
        </w:rPr>
        <w:t>——交通运输管理部门，负责桥梁水域范围等养殖活动的监督检查。</w:t>
      </w:r>
    </w:p>
    <w:p>
      <w:pPr>
        <w:spacing w:line="360" w:lineRule="auto"/>
        <w:ind w:firstLine="480" w:firstLineChars="200"/>
        <w:rPr>
          <w:rFonts w:hint="eastAsia" w:ascii="宋体" w:hAnsi="宋体" w:cs="宋体"/>
          <w:sz w:val="24"/>
        </w:rPr>
      </w:pPr>
      <w:r>
        <w:rPr>
          <w:rFonts w:hint="eastAsia" w:ascii="宋体" w:hAnsi="宋体" w:cs="宋体"/>
          <w:sz w:val="24"/>
        </w:rPr>
        <w:t>——林业部门，负责自然保护区、森林公园、湿地公园范围内养殖活动的监督检查。</w:t>
      </w:r>
    </w:p>
    <w:p>
      <w:pPr>
        <w:spacing w:line="360" w:lineRule="auto"/>
        <w:ind w:firstLine="480" w:firstLineChars="200"/>
        <w:rPr>
          <w:rFonts w:hint="eastAsia" w:ascii="宋体" w:hAnsi="宋体" w:cs="宋体"/>
          <w:sz w:val="24"/>
        </w:rPr>
      </w:pPr>
      <w:r>
        <w:rPr>
          <w:rFonts w:hint="eastAsia" w:ascii="宋体" w:hAnsi="宋体" w:cs="宋体"/>
          <w:sz w:val="24"/>
        </w:rPr>
        <w:t>——旅游部门，负责景区景点范围内养殖活动的监督检查。</w:t>
      </w:r>
    </w:p>
    <w:p>
      <w:pPr>
        <w:spacing w:line="360" w:lineRule="auto"/>
        <w:ind w:firstLine="480" w:firstLineChars="200"/>
        <w:rPr>
          <w:rFonts w:hint="eastAsia" w:ascii="宋体" w:hAnsi="宋体" w:cs="宋体"/>
          <w:sz w:val="24"/>
        </w:rPr>
      </w:pPr>
      <w:r>
        <w:rPr>
          <w:rFonts w:hint="eastAsia" w:ascii="宋体" w:hAnsi="宋体" w:cs="宋体"/>
          <w:sz w:val="24"/>
        </w:rPr>
        <w:t>——各</w:t>
      </w:r>
      <w:r>
        <w:rPr>
          <w:rFonts w:hint="eastAsia" w:ascii="宋体" w:hAnsi="宋体" w:cs="宋体"/>
          <w:sz w:val="24"/>
          <w:lang w:eastAsia="zh-CN"/>
        </w:rPr>
        <w:t>镇</w:t>
      </w:r>
      <w:r>
        <w:rPr>
          <w:rFonts w:hint="eastAsia" w:ascii="宋体" w:hAnsi="宋体" w:cs="宋体"/>
          <w:sz w:val="24"/>
          <w:lang w:val="en-US" w:eastAsia="zh-CN"/>
        </w:rPr>
        <w:t>人民政府、</w:t>
      </w:r>
      <w:r>
        <w:rPr>
          <w:rFonts w:hint="eastAsia" w:ascii="宋体" w:hAnsi="宋体" w:cs="宋体"/>
          <w:sz w:val="24"/>
          <w:lang w:eastAsia="zh-CN"/>
        </w:rPr>
        <w:t>街道</w:t>
      </w:r>
      <w:r>
        <w:rPr>
          <w:rFonts w:hint="eastAsia" w:ascii="宋体" w:hAnsi="宋体" w:cs="宋体"/>
          <w:sz w:val="24"/>
          <w:lang w:val="en-US" w:eastAsia="zh-CN"/>
        </w:rPr>
        <w:t>办事处</w:t>
      </w:r>
      <w:r>
        <w:rPr>
          <w:rFonts w:hint="eastAsia" w:ascii="宋体" w:hAnsi="宋体" w:cs="宋体"/>
          <w:sz w:val="24"/>
        </w:rPr>
        <w:t>，细化和落实</w:t>
      </w:r>
      <w:r>
        <w:rPr>
          <w:rFonts w:hint="eastAsia" w:ascii="宋体" w:hAnsi="宋体" w:cs="宋体"/>
          <w:sz w:val="24"/>
          <w:lang w:eastAsia="zh-CN"/>
        </w:rPr>
        <w:t>区</w:t>
      </w:r>
      <w:r>
        <w:rPr>
          <w:rFonts w:hint="eastAsia" w:ascii="宋体" w:hAnsi="宋体" w:cs="宋体"/>
          <w:sz w:val="24"/>
        </w:rPr>
        <w:t>规划明确的养殖水域滩涂空间，明确自然保护区、湿地公园、森林公园、水库、河流等水域空间养殖功能；负责</w:t>
      </w:r>
      <w:r>
        <w:rPr>
          <w:rFonts w:hint="eastAsia" w:ascii="宋体" w:hAnsi="宋体" w:cs="宋体"/>
          <w:sz w:val="24"/>
          <w:lang w:val="en-US" w:eastAsia="zh-CN"/>
        </w:rPr>
        <w:t>辖区</w:t>
      </w:r>
      <w:r>
        <w:rPr>
          <w:rFonts w:hint="eastAsia" w:ascii="宋体" w:hAnsi="宋体" w:cs="宋体"/>
          <w:sz w:val="24"/>
        </w:rPr>
        <w:t>养殖水域滩涂范围内养殖活动督导检查；</w:t>
      </w:r>
      <w:r>
        <w:rPr>
          <w:rFonts w:hint="eastAsia" w:ascii="宋体" w:hAnsi="宋体" w:cs="宋体"/>
          <w:sz w:val="24"/>
          <w:lang w:eastAsia="zh-CN"/>
        </w:rPr>
        <w:t>负责所辖区域内禁养区的管理，对处在禁养区内的养殖场户依法处理。对禁养区内拒不执行养殖户，由区人民政府牵头，</w:t>
      </w:r>
      <w:r>
        <w:rPr>
          <w:rFonts w:hint="eastAsia" w:ascii="宋体" w:hAnsi="宋体" w:cs="宋体"/>
          <w:sz w:val="24"/>
        </w:rPr>
        <w:t>各</w:t>
      </w:r>
      <w:r>
        <w:rPr>
          <w:rFonts w:hint="eastAsia" w:ascii="宋体" w:hAnsi="宋体" w:cs="宋体"/>
          <w:sz w:val="24"/>
          <w:lang w:eastAsia="zh-CN"/>
        </w:rPr>
        <w:t>镇</w:t>
      </w:r>
      <w:r>
        <w:rPr>
          <w:rFonts w:hint="eastAsia" w:ascii="宋体" w:hAnsi="宋体" w:cs="宋体"/>
          <w:sz w:val="24"/>
          <w:lang w:val="en-US" w:eastAsia="zh-CN"/>
        </w:rPr>
        <w:t>人民政府、</w:t>
      </w:r>
      <w:r>
        <w:rPr>
          <w:rFonts w:hint="eastAsia" w:ascii="宋体" w:hAnsi="宋体" w:cs="宋体"/>
          <w:sz w:val="24"/>
          <w:lang w:eastAsia="zh-CN"/>
        </w:rPr>
        <w:t>街道</w:t>
      </w:r>
      <w:r>
        <w:rPr>
          <w:rFonts w:hint="eastAsia" w:ascii="宋体" w:hAnsi="宋体" w:cs="宋体"/>
          <w:sz w:val="24"/>
          <w:lang w:val="en-US" w:eastAsia="zh-CN"/>
        </w:rPr>
        <w:t>办事处</w:t>
      </w:r>
      <w:r>
        <w:rPr>
          <w:rFonts w:hint="eastAsia" w:ascii="宋体" w:hAnsi="宋体" w:cs="宋体"/>
          <w:sz w:val="24"/>
          <w:lang w:eastAsia="zh-CN"/>
        </w:rPr>
        <w:t>组织各相关部门进行整治</w:t>
      </w:r>
      <w:r>
        <w:rPr>
          <w:rFonts w:hint="eastAsia" w:ascii="宋体" w:hAnsi="宋体" w:cs="宋体"/>
          <w:sz w:val="24"/>
        </w:rPr>
        <w:t>。</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二、完善法治保障</w:t>
      </w:r>
    </w:p>
    <w:p>
      <w:pPr>
        <w:spacing w:line="360" w:lineRule="auto"/>
        <w:ind w:firstLine="480" w:firstLineChars="200"/>
        <w:rPr>
          <w:rFonts w:hint="eastAsia" w:ascii="宋体" w:hAnsi="宋体" w:cs="宋体"/>
          <w:sz w:val="24"/>
        </w:rPr>
      </w:pPr>
      <w:r>
        <w:rPr>
          <w:rFonts w:hint="eastAsia" w:ascii="宋体" w:hAnsi="宋体" w:cs="宋体"/>
          <w:sz w:val="24"/>
        </w:rPr>
        <w:t>积极推进渔业执法工作，贯彻实施新修订的省渔业管理条例、渔港渔业船舶管理条例等法规制度，推行渔具渔法、可捕标准、养殖尾水排放等标准和规范，完善配套实施办法和细则。坚持依法行政，各有关部门加强沟通和协调配合，加大对破坏渔业资源、水域环境等违法违规活动的处罚力度，规范行政裁量权，细化分类处理的办法和程序，使工作有法可依，有章可循。</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三、规范规划修订</w:t>
      </w:r>
    </w:p>
    <w:p>
      <w:pPr>
        <w:spacing w:line="360" w:lineRule="auto"/>
        <w:ind w:firstLine="480" w:firstLineChars="200"/>
        <w:rPr>
          <w:rFonts w:hint="eastAsia" w:ascii="宋体" w:hAnsi="宋体" w:cs="宋体"/>
          <w:sz w:val="24"/>
        </w:rPr>
      </w:pPr>
      <w:r>
        <w:rPr>
          <w:rFonts w:hint="eastAsia" w:ascii="宋体" w:hAnsi="宋体" w:cs="宋体"/>
          <w:sz w:val="24"/>
        </w:rPr>
        <w:t>规划批准后，未经规定程序任何单位和个人不得随意更改，本级渔业行政主管部门应定期对规划实施情况开展评估，因生态安全</w:t>
      </w:r>
      <w:r>
        <w:rPr>
          <w:rFonts w:hint="eastAsia" w:ascii="宋体" w:hAnsi="宋体" w:cs="宋体"/>
          <w:sz w:val="24"/>
          <w:lang w:eastAsia="zh-CN"/>
        </w:rPr>
        <w:t>、</w:t>
      </w:r>
      <w:r>
        <w:rPr>
          <w:rFonts w:hint="eastAsia" w:ascii="宋体" w:hAnsi="宋体" w:cs="宋体"/>
          <w:sz w:val="24"/>
        </w:rPr>
        <w:t>经国务院、省政府、市政府批准的区域规划或产业规划确定的重大项目建设等原因，养殖水域滩涂环境发生重大改变确需修改的，由本级渔业行政主管部门提出修改建议。在局部地区进行的不涉及一级养殖水域滩涂类型的调整的一般性修改，由</w:t>
      </w:r>
      <w:r>
        <w:rPr>
          <w:rFonts w:hint="eastAsia" w:ascii="宋体" w:hAnsi="宋体" w:cs="宋体"/>
          <w:sz w:val="24"/>
          <w:lang w:eastAsia="zh-CN"/>
        </w:rPr>
        <w:t>区</w:t>
      </w:r>
      <w:r>
        <w:rPr>
          <w:rFonts w:hint="eastAsia" w:ascii="宋体" w:hAnsi="宋体" w:cs="宋体"/>
          <w:sz w:val="24"/>
        </w:rPr>
        <w:t>渔业行政主管部门提出修改方案，报</w:t>
      </w:r>
      <w:r>
        <w:rPr>
          <w:rFonts w:hint="eastAsia" w:ascii="宋体" w:hAnsi="宋体" w:cs="宋体"/>
          <w:sz w:val="24"/>
          <w:lang w:eastAsia="zh-CN"/>
        </w:rPr>
        <w:t>区</w:t>
      </w:r>
      <w:r>
        <w:rPr>
          <w:rFonts w:hint="eastAsia" w:ascii="宋体" w:hAnsi="宋体" w:cs="宋体"/>
          <w:sz w:val="24"/>
        </w:rPr>
        <w:t>人民政府批准后修改实施。涉及一级养殖水域滩涂类型调整的重大修改，应报</w:t>
      </w:r>
      <w:r>
        <w:rPr>
          <w:rFonts w:hint="eastAsia" w:ascii="宋体" w:hAnsi="宋体" w:cs="宋体"/>
          <w:sz w:val="24"/>
          <w:lang w:eastAsia="zh-CN"/>
        </w:rPr>
        <w:t>市</w:t>
      </w:r>
      <w:r>
        <w:rPr>
          <w:rFonts w:hint="eastAsia" w:ascii="宋体" w:hAnsi="宋体" w:cs="宋体"/>
          <w:sz w:val="24"/>
        </w:rPr>
        <w:t>渔业行政主管部门审核同意，由市渔业行政主管部门组织论证，报市人民政府批准后修改实施。</w:t>
      </w:r>
    </w:p>
    <w:p>
      <w:pPr>
        <w:spacing w:line="360" w:lineRule="auto"/>
        <w:ind w:firstLine="480" w:firstLineChars="200"/>
        <w:rPr>
          <w:rFonts w:hint="eastAsia" w:ascii="宋体" w:hAnsi="宋体" w:cs="宋体"/>
          <w:sz w:val="24"/>
        </w:rPr>
      </w:pPr>
    </w:p>
    <w:p>
      <w:pPr>
        <w:pStyle w:val="3"/>
        <w:numPr>
          <w:ilvl w:val="0"/>
          <w:numId w:val="10"/>
        </w:numPr>
        <w:spacing w:line="360" w:lineRule="auto"/>
        <w:ind w:left="420" w:leftChars="0" w:hanging="420" w:firstLineChars="0"/>
        <w:jc w:val="center"/>
        <w:rPr>
          <w:rFonts w:hint="eastAsia" w:ascii="宋体" w:hAnsi="宋体" w:cs="宋体"/>
          <w:b/>
          <w:color w:val="auto"/>
          <w:sz w:val="28"/>
          <w:szCs w:val="28"/>
        </w:rPr>
      </w:pPr>
      <w:bookmarkStart w:id="24" w:name="_Toc510940146"/>
      <w:r>
        <w:rPr>
          <w:rFonts w:hint="eastAsia" w:ascii="宋体" w:hAnsi="宋体" w:cs="宋体"/>
          <w:b/>
          <w:color w:val="auto"/>
          <w:sz w:val="28"/>
          <w:szCs w:val="28"/>
        </w:rPr>
        <w:t>强化监督检查</w:t>
      </w:r>
      <w:bookmarkEnd w:id="24"/>
    </w:p>
    <w:p>
      <w:pPr>
        <w:numPr>
          <w:ilvl w:val="0"/>
          <w:numId w:val="0"/>
        </w:numPr>
        <w:ind w:leftChars="0"/>
      </w:pPr>
    </w:p>
    <w:p>
      <w:pPr>
        <w:spacing w:line="360" w:lineRule="auto"/>
        <w:ind w:firstLine="480" w:firstLineChars="200"/>
        <w:rPr>
          <w:rFonts w:ascii="宋体" w:hAnsi="宋体" w:cs="宋体"/>
          <w:sz w:val="24"/>
        </w:rPr>
      </w:pPr>
      <w:r>
        <w:rPr>
          <w:rFonts w:hint="eastAsia" w:ascii="宋体" w:hAnsi="宋体" w:cs="宋体"/>
          <w:sz w:val="24"/>
        </w:rPr>
        <w:t>水域滩涂规划是养殖水域滩涂使用管理的基本依据，养殖水域滩涂使用管理要严格依据规划开展，加强用途管理，强化监督检查。</w:t>
      </w:r>
    </w:p>
    <w:p>
      <w:pPr>
        <w:pStyle w:val="20"/>
        <w:numPr>
          <w:ilvl w:val="0"/>
          <w:numId w:val="11"/>
        </w:numPr>
        <w:spacing w:line="360" w:lineRule="auto"/>
        <w:ind w:leftChars="0"/>
        <w:rPr>
          <w:rFonts w:hint="eastAsia" w:ascii="宋体" w:hAnsi="宋体" w:cs="宋体"/>
          <w:b/>
          <w:bCs/>
          <w:sz w:val="24"/>
        </w:rPr>
      </w:pPr>
      <w:r>
        <w:rPr>
          <w:rFonts w:hint="eastAsia" w:ascii="宋体" w:hAnsi="宋体" w:cs="宋体"/>
          <w:b/>
          <w:bCs/>
          <w:sz w:val="24"/>
        </w:rPr>
        <w:t>加强用途管理</w:t>
      </w:r>
    </w:p>
    <w:p>
      <w:pPr>
        <w:spacing w:line="360" w:lineRule="auto"/>
        <w:ind w:firstLine="480" w:firstLineChars="200"/>
        <w:rPr>
          <w:rFonts w:ascii="宋体" w:hAnsi="宋体" w:cs="宋体"/>
          <w:sz w:val="24"/>
        </w:rPr>
      </w:pPr>
      <w:r>
        <w:rPr>
          <w:rFonts w:hint="eastAsia" w:ascii="宋体" w:hAnsi="宋体" w:cs="宋体"/>
          <w:sz w:val="24"/>
        </w:rPr>
        <w:t>水域滩涂用途管制是国家为保证水域资源的合理利用和优化配置，促进经济、社会和环境的协调发展，通过水域滩涂规划等强制措施或手段，规定水域滩涂用途，明确水域滩涂使用条件，水域滩涂所有者、使用者必须严格按照规划所确定的水域滩涂用途和条件使用水域滩涂的制度。</w:t>
      </w:r>
    </w:p>
    <w:p>
      <w:pPr>
        <w:spacing w:line="360" w:lineRule="auto"/>
        <w:ind w:firstLine="480" w:firstLineChars="200"/>
        <w:rPr>
          <w:rFonts w:hint="eastAsia" w:ascii="宋体" w:hAnsi="宋体" w:cs="宋体"/>
          <w:sz w:val="24"/>
        </w:rPr>
      </w:pPr>
      <w:r>
        <w:rPr>
          <w:rFonts w:hint="eastAsia" w:ascii="宋体" w:hAnsi="宋体" w:cs="宋体"/>
          <w:sz w:val="24"/>
        </w:rPr>
        <w:t>加强水域滩涂用途管制制度实施的组织和领导，对于擅自改变养殖水域滩涂用途的单位和个人，或违反规划水域滩涂用途的行为依法给予严厉处罚。在规划范围内，不得新建及改扩建养殖项目；其它生态保护或工程建设项目等占用规划内养殖水域滩涂的，必须征求渔业行政主管部门意见，按照有关要求对规划进行修订后实施，造成养殖生产者经济损失的应依法给予补偿。</w:t>
      </w:r>
    </w:p>
    <w:p>
      <w:pPr>
        <w:pStyle w:val="20"/>
        <w:numPr>
          <w:ilvl w:val="0"/>
          <w:numId w:val="0"/>
        </w:numPr>
        <w:spacing w:line="360" w:lineRule="auto"/>
        <w:ind w:leftChars="0" w:firstLine="482" w:firstLineChars="200"/>
        <w:rPr>
          <w:rFonts w:ascii="宋体" w:hAnsi="宋体" w:cs="宋体"/>
          <w:b/>
          <w:bCs/>
          <w:sz w:val="24"/>
        </w:rPr>
      </w:pPr>
      <w:r>
        <w:rPr>
          <w:rFonts w:hint="eastAsia" w:ascii="宋体" w:hAnsi="宋体" w:cs="宋体"/>
          <w:b/>
          <w:bCs/>
          <w:sz w:val="24"/>
          <w:lang w:eastAsia="zh-CN"/>
        </w:rPr>
        <w:t>二、</w:t>
      </w:r>
      <w:r>
        <w:rPr>
          <w:rFonts w:hint="eastAsia" w:ascii="宋体" w:hAnsi="宋体" w:cs="宋体"/>
          <w:b/>
          <w:bCs/>
          <w:sz w:val="24"/>
        </w:rPr>
        <w:t>完善养殖水域滩涂使用审批</w:t>
      </w:r>
    </w:p>
    <w:p>
      <w:pPr>
        <w:pStyle w:val="20"/>
        <w:numPr>
          <w:ilvl w:val="0"/>
          <w:numId w:val="0"/>
        </w:numPr>
        <w:spacing w:line="360" w:lineRule="auto"/>
        <w:ind w:firstLine="480" w:firstLineChars="200"/>
        <w:rPr>
          <w:rFonts w:hint="eastAsia" w:ascii="宋体" w:hAnsi="宋体" w:cs="宋体"/>
          <w:sz w:val="24"/>
        </w:rPr>
      </w:pPr>
      <w:r>
        <w:rPr>
          <w:rFonts w:hint="eastAsia" w:ascii="宋体" w:hAnsi="宋体" w:cs="宋体"/>
          <w:sz w:val="24"/>
        </w:rPr>
        <w:t>认真贯彻执行《源城区养殖水域滩涂规划》，落实水域滩涂养殖证制度，进一步完善源城区养殖水域滩涂使用审批制度，科学利用水域从事水产养殖生产，单位或个人使用水域滩涂从事水产养殖生产活动的，先通过环保部门环评后，向渔业主管部门提出申请，渔业主管部门应认真审查申请材料，并进行现场勘验、确认界标等情况，经过审核对符合规定的单位或个人，渔业主管部门应报请有审批权的政府部门批准并颁发养殖证。养殖水域滩涂使用审批，按照农业部《水域滩涂养殖发证登记办法》，进一步完善审批制度。</w:t>
      </w:r>
    </w:p>
    <w:p>
      <w:pPr>
        <w:pStyle w:val="20"/>
        <w:numPr>
          <w:ilvl w:val="0"/>
          <w:numId w:val="0"/>
        </w:numPr>
        <w:spacing w:line="360" w:lineRule="auto"/>
        <w:ind w:leftChars="0" w:firstLine="482" w:firstLineChars="200"/>
        <w:rPr>
          <w:rFonts w:ascii="宋体" w:hAnsi="宋体" w:cs="宋体"/>
          <w:b/>
          <w:bCs/>
          <w:sz w:val="24"/>
        </w:rPr>
      </w:pPr>
      <w:r>
        <w:rPr>
          <w:rFonts w:hint="eastAsia" w:ascii="宋体" w:hAnsi="宋体" w:cs="宋体"/>
          <w:b/>
          <w:bCs/>
          <w:sz w:val="24"/>
          <w:lang w:eastAsia="zh-CN"/>
        </w:rPr>
        <w:t>三、</w:t>
      </w:r>
      <w:r>
        <w:rPr>
          <w:rFonts w:hint="eastAsia" w:ascii="宋体" w:hAnsi="宋体" w:cs="宋体"/>
          <w:b/>
          <w:bCs/>
          <w:sz w:val="24"/>
        </w:rPr>
        <w:t>加强水产养殖生产执法</w:t>
      </w:r>
    </w:p>
    <w:p>
      <w:pPr>
        <w:pStyle w:val="20"/>
        <w:numPr>
          <w:ilvl w:val="0"/>
          <w:numId w:val="0"/>
        </w:numPr>
        <w:spacing w:line="360" w:lineRule="auto"/>
        <w:ind w:firstLine="480" w:firstLineChars="200"/>
        <w:rPr>
          <w:rFonts w:hint="eastAsia" w:ascii="宋体" w:hAnsi="宋体" w:cs="宋体"/>
          <w:sz w:val="24"/>
        </w:rPr>
      </w:pPr>
      <w:r>
        <w:rPr>
          <w:rFonts w:hint="eastAsia" w:ascii="宋体" w:hAnsi="宋体" w:cs="宋体"/>
          <w:sz w:val="24"/>
        </w:rPr>
        <w:t>随着水产养殖业的快速发展，水产养殖范围和养殖规模日益扩大，对水产养殖管理需求也逐渐提高。在加快水产养殖发展的同时，必须加强水产养殖执法监督，水产养殖生产执法是渔业主管部门的重要任务，需要进一步规范渔业行政执法行为，进一步强化水域滩涂合理使用的执法监督检查，保持规划相对稳定。</w:t>
      </w:r>
    </w:p>
    <w:p>
      <w:pPr>
        <w:pStyle w:val="20"/>
        <w:numPr>
          <w:ilvl w:val="0"/>
          <w:numId w:val="0"/>
        </w:numPr>
        <w:spacing w:line="360" w:lineRule="auto"/>
        <w:ind w:firstLine="480" w:firstLineChars="200"/>
        <w:rPr>
          <w:rFonts w:hint="eastAsia" w:ascii="宋体" w:hAnsi="宋体" w:cs="宋体"/>
          <w:sz w:val="24"/>
        </w:rPr>
      </w:pPr>
    </w:p>
    <w:p>
      <w:pPr>
        <w:pStyle w:val="3"/>
        <w:numPr>
          <w:ilvl w:val="0"/>
          <w:numId w:val="10"/>
        </w:numPr>
        <w:spacing w:line="360" w:lineRule="auto"/>
        <w:ind w:left="420" w:leftChars="0" w:hanging="420" w:firstLineChars="0"/>
        <w:jc w:val="center"/>
        <w:rPr>
          <w:rFonts w:hint="eastAsia" w:ascii="宋体" w:hAnsi="宋体" w:cs="宋体"/>
          <w:b/>
          <w:color w:val="auto"/>
          <w:sz w:val="28"/>
          <w:szCs w:val="28"/>
        </w:rPr>
      </w:pPr>
      <w:bookmarkStart w:id="25" w:name="_Toc510940147"/>
      <w:r>
        <w:rPr>
          <w:rFonts w:hint="eastAsia" w:ascii="宋体" w:hAnsi="宋体" w:cs="宋体"/>
          <w:b/>
          <w:color w:val="auto"/>
          <w:sz w:val="28"/>
          <w:szCs w:val="28"/>
        </w:rPr>
        <w:t xml:space="preserve"> 完善生态保护</w:t>
      </w:r>
      <w:bookmarkEnd w:id="25"/>
    </w:p>
    <w:p>
      <w:pPr>
        <w:rPr>
          <w:rFonts w:hint="eastAsia"/>
        </w:rPr>
      </w:pPr>
    </w:p>
    <w:p>
      <w:pPr>
        <w:spacing w:line="360" w:lineRule="auto"/>
        <w:ind w:firstLine="480" w:firstLineChars="200"/>
        <w:rPr>
          <w:rFonts w:ascii="宋体" w:hAnsi="宋体" w:cs="宋体"/>
          <w:sz w:val="24"/>
        </w:rPr>
      </w:pPr>
      <w:r>
        <w:rPr>
          <w:rFonts w:hint="eastAsia" w:ascii="宋体" w:hAnsi="宋体" w:cs="宋体"/>
          <w:sz w:val="24"/>
        </w:rPr>
        <w:t>保护水域生态环境要做到统筹规划，科学治理。把水域生态环境保护的理念贯穿于江河湖库的养殖规划、设计、建设、管理全过程。要注重科学谋划，正确处理经济建设发展与水域资源整合、水系格局优化、生态环境保护之间的关系，确保水域生态安全和水域滩涂的可持续利用。</w:t>
      </w:r>
    </w:p>
    <w:p>
      <w:pPr>
        <w:pStyle w:val="20"/>
        <w:numPr>
          <w:ilvl w:val="0"/>
          <w:numId w:val="0"/>
        </w:numPr>
        <w:spacing w:line="360" w:lineRule="auto"/>
        <w:ind w:leftChars="0" w:firstLine="482" w:firstLineChars="200"/>
        <w:rPr>
          <w:rFonts w:ascii="宋体" w:hAnsi="宋体" w:cs="宋体"/>
          <w:b/>
          <w:bCs/>
          <w:sz w:val="24"/>
        </w:rPr>
      </w:pPr>
      <w:r>
        <w:rPr>
          <w:rFonts w:hint="eastAsia" w:ascii="宋体" w:hAnsi="宋体" w:cs="宋体"/>
          <w:b/>
          <w:bCs/>
          <w:sz w:val="24"/>
          <w:lang w:eastAsia="zh-CN"/>
        </w:rPr>
        <w:t>一、</w:t>
      </w:r>
      <w:r>
        <w:rPr>
          <w:rFonts w:hint="eastAsia" w:ascii="宋体" w:hAnsi="宋体" w:cs="宋体"/>
          <w:b/>
          <w:bCs/>
          <w:sz w:val="24"/>
        </w:rPr>
        <w:t>加强水资源污染防控</w:t>
      </w:r>
    </w:p>
    <w:p>
      <w:pPr>
        <w:spacing w:line="360" w:lineRule="auto"/>
        <w:ind w:firstLine="480" w:firstLineChars="200"/>
        <w:rPr>
          <w:rFonts w:hint="eastAsia" w:ascii="宋体" w:hAnsi="宋体" w:cs="宋体"/>
          <w:sz w:val="24"/>
        </w:rPr>
      </w:pPr>
      <w:r>
        <w:rPr>
          <w:rFonts w:hint="eastAsia" w:ascii="宋体" w:hAnsi="宋体" w:cs="宋体"/>
          <w:sz w:val="24"/>
        </w:rPr>
        <w:t>部分地</w:t>
      </w:r>
      <w:r>
        <w:rPr>
          <w:rFonts w:hint="eastAsia" w:ascii="宋体" w:hAnsi="宋体" w:cs="宋体"/>
          <w:sz w:val="24"/>
          <w:lang w:eastAsia="zh-CN"/>
        </w:rPr>
        <w:t>方</w:t>
      </w:r>
      <w:r>
        <w:rPr>
          <w:rFonts w:hint="eastAsia" w:ascii="宋体" w:hAnsi="宋体" w:cs="宋体"/>
          <w:sz w:val="24"/>
        </w:rPr>
        <w:t>水资源开发利用不合理，水资源的利用率超过了生态警戒线的范围，导致水域的生态功能被破坏。在进行水域资源合理调控利用的同时，需严格控制工业“三废”、农业和渔业生产自身对水资源的污染</w:t>
      </w:r>
      <w:r>
        <w:rPr>
          <w:rFonts w:hint="eastAsia" w:ascii="宋体" w:hAnsi="宋体" w:cs="宋体"/>
          <w:sz w:val="24"/>
          <w:lang w:eastAsia="zh-CN"/>
        </w:rPr>
        <w:t>。</w:t>
      </w:r>
      <w:r>
        <w:rPr>
          <w:rFonts w:hint="eastAsia" w:ascii="宋体" w:hAnsi="宋体" w:cs="宋体"/>
          <w:sz w:val="24"/>
        </w:rPr>
        <w:t>今后，要进一步加强对养殖者自身产生的垃圾及污染物的收集处理，加强城市污水处理设施建设，提高水环境容量和水体自净能力的工程措施。</w:t>
      </w:r>
    </w:p>
    <w:p>
      <w:pPr>
        <w:pStyle w:val="20"/>
        <w:numPr>
          <w:ilvl w:val="0"/>
          <w:numId w:val="0"/>
        </w:numPr>
        <w:spacing w:line="360" w:lineRule="auto"/>
        <w:ind w:leftChars="0" w:firstLine="482" w:firstLineChars="200"/>
        <w:rPr>
          <w:rFonts w:ascii="宋体" w:hAnsi="宋体" w:cs="宋体"/>
          <w:b/>
          <w:bCs/>
          <w:sz w:val="24"/>
        </w:rPr>
      </w:pPr>
      <w:r>
        <w:rPr>
          <w:rFonts w:hint="eastAsia" w:ascii="宋体" w:hAnsi="宋体" w:cs="宋体"/>
          <w:b/>
          <w:bCs/>
          <w:sz w:val="24"/>
          <w:lang w:eastAsia="zh-CN"/>
        </w:rPr>
        <w:t>二、</w:t>
      </w:r>
      <w:r>
        <w:rPr>
          <w:rFonts w:hint="eastAsia" w:ascii="宋体" w:hAnsi="宋体" w:cs="宋体"/>
          <w:b/>
          <w:bCs/>
          <w:sz w:val="24"/>
        </w:rPr>
        <w:t>开展养殖排放监测</w:t>
      </w:r>
    </w:p>
    <w:p>
      <w:pPr>
        <w:spacing w:line="360" w:lineRule="auto"/>
        <w:ind w:firstLine="480" w:firstLineChars="200"/>
        <w:rPr>
          <w:rFonts w:ascii="宋体" w:hAnsi="宋体" w:cs="宋体"/>
          <w:sz w:val="24"/>
        </w:rPr>
      </w:pPr>
      <w:r>
        <w:rPr>
          <w:rFonts w:hint="eastAsia" w:ascii="宋体" w:hAnsi="宋体" w:cs="宋体"/>
          <w:sz w:val="24"/>
        </w:rPr>
        <w:t>养殖排放监测是渔业环境保护的基础。今后，源城区将采取定期发布养殖排放监测公报方式，提高渔业生产者的环境意识。一是完善政策和法律法规，确保水产养殖水域达标排放。加强重要养殖水域环境的监测和保护，防止重金属及其它有毒、有害物质的污染，对养殖水域实行达标整治，养殖废水达标排放，设立养殖水域污染监测点。二是对于突发的渔业水域污染事件，要有应急处理预案，要及时截断养殖水域污染源及污染途径，防治水质继续恶化，并积极开展治理。在受污染水域实施禁渔管理，防止受污染水产品上市，科学评估水污染事件及其对渔民生产生活的影响，并且按照农业部发布的《渔业污染事故调查鉴定资格管理办法》的规定，依法调查处理。三是加强对重点渔业养殖水域地区的技术和资金扶持，对重要渔业水域独立开展环境监测和对突发性污染事故进行跟踪报道，使保护好渔业生态环境变成社会共识。将养殖排放监测工作纳入地方政府的议事日程，严格控制周围农田含有农药等污染源流入生态养殖区，实行定点定期监测，全面杜绝污染源。</w:t>
      </w:r>
    </w:p>
    <w:p>
      <w:pPr>
        <w:spacing w:line="360" w:lineRule="auto"/>
        <w:ind w:firstLine="480" w:firstLineChars="200"/>
        <w:rPr>
          <w:rFonts w:ascii="宋体" w:hAnsi="宋体" w:cs="宋体"/>
          <w:sz w:val="24"/>
        </w:rPr>
      </w:pPr>
    </w:p>
    <w:p>
      <w:pPr>
        <w:pStyle w:val="3"/>
        <w:numPr>
          <w:ilvl w:val="0"/>
          <w:numId w:val="10"/>
        </w:numPr>
        <w:spacing w:line="360" w:lineRule="auto"/>
        <w:ind w:left="420" w:leftChars="0" w:hanging="420" w:firstLineChars="0"/>
        <w:jc w:val="center"/>
        <w:rPr>
          <w:rFonts w:hint="eastAsia" w:ascii="宋体" w:hAnsi="宋体" w:cs="宋体"/>
          <w:b/>
          <w:color w:val="auto"/>
          <w:sz w:val="28"/>
          <w:szCs w:val="28"/>
        </w:rPr>
      </w:pPr>
      <w:bookmarkStart w:id="26" w:name="_Toc510940148"/>
      <w:r>
        <w:rPr>
          <w:rFonts w:hint="eastAsia" w:ascii="宋体" w:hAnsi="宋体" w:cs="宋体"/>
          <w:b/>
          <w:color w:val="auto"/>
          <w:sz w:val="28"/>
          <w:szCs w:val="28"/>
        </w:rPr>
        <w:t>其他保障措施</w:t>
      </w:r>
      <w:bookmarkEnd w:id="26"/>
    </w:p>
    <w:p>
      <w:pPr>
        <w:rPr>
          <w:rFonts w:hint="eastAsia"/>
        </w:rPr>
      </w:pPr>
    </w:p>
    <w:p>
      <w:pPr>
        <w:spacing w:line="360" w:lineRule="auto"/>
        <w:ind w:firstLine="482" w:firstLineChars="200"/>
        <w:rPr>
          <w:rFonts w:hint="eastAsia" w:ascii="宋体" w:hAnsi="宋体" w:cs="宋体"/>
          <w:b/>
          <w:bCs/>
          <w:sz w:val="24"/>
          <w:lang w:val="en-US" w:eastAsia="zh-CN"/>
        </w:rPr>
      </w:pPr>
      <w:bookmarkStart w:id="27" w:name="_Toc510940149"/>
      <w:r>
        <w:rPr>
          <w:rFonts w:hint="eastAsia" w:ascii="宋体" w:hAnsi="宋体" w:cs="宋体"/>
          <w:b/>
          <w:bCs/>
          <w:sz w:val="24"/>
          <w:lang w:val="en-US" w:eastAsia="zh-CN"/>
        </w:rPr>
        <w:t>一、加强宣传教育，提高意识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构建源城区渔业信息服务平台，加大对健康养殖和环保意识的宣传和舆论监督力度，建立舆论监督和公众监督机制。鼓励广大养殖户自觉参与保护水域环境的实践中来，倡导健康养殖，推行绿色养殖。</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二、强化渔业科技，加强科技支撑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依靠科技进步和技术创新，充分发挥科学技术第一生产力作用，是实现本规划目标的有力保证。要整合科技资源，充分发挥渔业科研研究院所、高等院校的科技支撑作用，形成产学研结合，运用水产科研成果和先进技术，依靠技术创新和技术开发，不断提高水产养殖技术水平和水产品质量，持续开发出新产品，充分发挥渔业科技资金作用，开发一个品种，深化一门科学，扶持一个产业，以此带动水产业结构的升级，保持和提高水产品在市场上的竞争能力。</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三、加快人才培养，提高养殖水平</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要构建现代化水产养殖业，向生态环保、零污染、节能、高科技方向发展，使数量型水产业向质量型水产业发展，需要各种层次的科技人才，充分利用科研机构、高等院校雄厚的技术力量，培养专业化和高素质的水产养殖从业人才，充实加强企业生产第一线的技术力量，加快水产养殖业转型升级。</w:t>
      </w:r>
    </w:p>
    <w:p>
      <w:pPr>
        <w:spacing w:line="360" w:lineRule="auto"/>
        <w:ind w:firstLine="480" w:firstLineChars="200"/>
        <w:rPr>
          <w:rFonts w:hint="eastAsia" w:ascii="宋体" w:hAnsi="宋体" w:cs="宋体"/>
          <w:sz w:val="24"/>
          <w:lang w:val="en-US" w:eastAsia="zh-CN"/>
        </w:rPr>
      </w:pPr>
    </w:p>
    <w:p>
      <w:pPr>
        <w:numPr>
          <w:ilvl w:val="0"/>
          <w:numId w:val="7"/>
        </w:numPr>
        <w:spacing w:line="360" w:lineRule="auto"/>
        <w:jc w:val="center"/>
        <w:rPr>
          <w:rFonts w:ascii="宋体" w:hAnsi="宋体" w:cs="宋体"/>
          <w:b/>
          <w:bCs/>
          <w:sz w:val="30"/>
          <w:szCs w:val="30"/>
        </w:rPr>
      </w:pPr>
      <w:r>
        <w:rPr>
          <w:rFonts w:hint="eastAsia" w:ascii="宋体" w:hAnsi="宋体" w:cs="宋体"/>
          <w:b/>
          <w:bCs/>
          <w:sz w:val="30"/>
          <w:szCs w:val="30"/>
        </w:rPr>
        <w:t>附则</w:t>
      </w:r>
      <w:bookmarkEnd w:id="27"/>
    </w:p>
    <w:p>
      <w:pPr>
        <w:spacing w:line="360" w:lineRule="auto"/>
        <w:rPr>
          <w:rFonts w:ascii="宋体" w:hAnsi="宋体" w:cs="宋体"/>
          <w:b/>
          <w:bCs/>
          <w:sz w:val="24"/>
        </w:rPr>
      </w:pPr>
    </w:p>
    <w:p>
      <w:pPr>
        <w:pStyle w:val="3"/>
        <w:numPr>
          <w:ilvl w:val="0"/>
          <w:numId w:val="0"/>
        </w:numPr>
        <w:spacing w:line="360" w:lineRule="auto"/>
        <w:jc w:val="center"/>
        <w:rPr>
          <w:rFonts w:ascii="宋体" w:hAnsi="宋体" w:cs="宋体"/>
          <w:b/>
          <w:color w:val="auto"/>
          <w:sz w:val="28"/>
          <w:szCs w:val="28"/>
        </w:rPr>
      </w:pPr>
      <w:bookmarkStart w:id="28" w:name="_Toc510940150"/>
      <w:r>
        <w:rPr>
          <w:rFonts w:hint="eastAsia" w:ascii="宋体" w:hAnsi="宋体" w:cs="宋体"/>
          <w:b/>
          <w:color w:val="auto"/>
          <w:sz w:val="28"/>
          <w:szCs w:val="28"/>
        </w:rPr>
        <w:t>第十七节 关于规划效力</w:t>
      </w:r>
      <w:bookmarkEnd w:id="28"/>
    </w:p>
    <w:p>
      <w:pPr>
        <w:spacing w:line="360" w:lineRule="auto"/>
        <w:ind w:firstLine="480" w:firstLineChars="200"/>
        <w:rPr>
          <w:rFonts w:ascii="宋体" w:hAnsi="宋体" w:cs="宋体"/>
          <w:sz w:val="24"/>
        </w:rPr>
      </w:pPr>
      <w:r>
        <w:rPr>
          <w:rFonts w:hint="eastAsia" w:ascii="宋体" w:hAnsi="宋体" w:cs="宋体"/>
          <w:sz w:val="24"/>
        </w:rPr>
        <w:t>养殖水域滩涂规划一经批准，即具有法律效力，必须严格执行。</w:t>
      </w:r>
    </w:p>
    <w:p>
      <w:pPr>
        <w:spacing w:line="360" w:lineRule="auto"/>
        <w:ind w:firstLine="480" w:firstLineChars="200"/>
        <w:rPr>
          <w:rFonts w:ascii="宋体" w:hAnsi="宋体" w:cs="宋体"/>
          <w:sz w:val="24"/>
        </w:rPr>
      </w:pPr>
    </w:p>
    <w:p>
      <w:pPr>
        <w:pStyle w:val="3"/>
        <w:numPr>
          <w:ilvl w:val="0"/>
          <w:numId w:val="0"/>
        </w:numPr>
        <w:spacing w:line="360" w:lineRule="auto"/>
        <w:jc w:val="center"/>
        <w:rPr>
          <w:rFonts w:ascii="宋体" w:hAnsi="宋体" w:cs="宋体"/>
          <w:b/>
          <w:color w:val="auto"/>
          <w:sz w:val="28"/>
          <w:szCs w:val="28"/>
        </w:rPr>
      </w:pPr>
      <w:bookmarkStart w:id="29" w:name="_Toc510940151"/>
      <w:r>
        <w:rPr>
          <w:rFonts w:hint="eastAsia" w:ascii="宋体" w:hAnsi="宋体" w:cs="宋体"/>
          <w:b/>
          <w:color w:val="auto"/>
          <w:sz w:val="28"/>
          <w:szCs w:val="28"/>
        </w:rPr>
        <w:t>第十八节 关于规划图件</w:t>
      </w:r>
      <w:bookmarkEnd w:id="29"/>
    </w:p>
    <w:p>
      <w:pPr>
        <w:spacing w:line="360" w:lineRule="auto"/>
        <w:ind w:firstLine="480" w:firstLineChars="200"/>
        <w:rPr>
          <w:rFonts w:ascii="宋体" w:hAnsi="宋体" w:cs="宋体"/>
          <w:sz w:val="24"/>
        </w:rPr>
      </w:pPr>
      <w:r>
        <w:rPr>
          <w:rFonts w:hint="eastAsia" w:ascii="宋体" w:hAnsi="宋体" w:cs="宋体"/>
          <w:sz w:val="24"/>
        </w:rPr>
        <w:t>规划图为规划文本附件，具有与文本同等的法律效力。</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eastAsia="宋体" w:cs="宋体"/>
          <w:sz w:val="28"/>
          <w:szCs w:val="28"/>
          <w:lang w:eastAsia="zh-CN"/>
        </w:rPr>
        <w:drawing>
          <wp:inline distT="0" distB="0" distL="114300" distR="114300">
            <wp:extent cx="5257165" cy="8520430"/>
            <wp:effectExtent l="0" t="0" r="635" b="13970"/>
            <wp:docPr id="3" name="图片 3" descr="行政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行政区划图"/>
                    <pic:cNvPicPr>
                      <a:picLocks noChangeAspect="1"/>
                    </pic:cNvPicPr>
                  </pic:nvPicPr>
                  <pic:blipFill>
                    <a:blip r:embed="rId10"/>
                    <a:stretch>
                      <a:fillRect/>
                    </a:stretch>
                  </pic:blipFill>
                  <pic:spPr>
                    <a:xfrm>
                      <a:off x="0" y="0"/>
                      <a:ext cx="5257165" cy="8520430"/>
                    </a:xfrm>
                    <a:prstGeom prst="rect">
                      <a:avLst/>
                    </a:prstGeom>
                  </pic:spPr>
                </pic:pic>
              </a:graphicData>
            </a:graphic>
          </wp:inline>
        </w:drawing>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59705" cy="8330565"/>
            <wp:effectExtent l="0" t="0" r="17145" b="13335"/>
            <wp:docPr id="6" name="图片 6" descr="现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现状图"/>
                    <pic:cNvPicPr>
                      <a:picLocks noChangeAspect="1"/>
                    </pic:cNvPicPr>
                  </pic:nvPicPr>
                  <pic:blipFill>
                    <a:blip r:embed="rId11"/>
                    <a:stretch>
                      <a:fillRect/>
                    </a:stretch>
                  </pic:blipFill>
                  <pic:spPr>
                    <a:xfrm>
                      <a:off x="0" y="0"/>
                      <a:ext cx="5259705" cy="8330565"/>
                    </a:xfrm>
                    <a:prstGeom prst="rect">
                      <a:avLst/>
                    </a:prstGeom>
                  </pic:spPr>
                </pic:pic>
              </a:graphicData>
            </a:graphic>
          </wp:inline>
        </w:drawing>
      </w:r>
    </w:p>
    <w:p>
      <w:pPr>
        <w:rPr>
          <w:rFonts w:ascii="宋体" w:hAnsi="宋体" w:cs="宋体"/>
          <w:sz w:val="28"/>
          <w:szCs w:val="28"/>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68595" cy="8315325"/>
            <wp:effectExtent l="0" t="0" r="8255" b="9525"/>
            <wp:docPr id="7" name="图片 7" descr="规划图 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规划图 done"/>
                    <pic:cNvPicPr>
                      <a:picLocks noChangeAspect="1"/>
                    </pic:cNvPicPr>
                  </pic:nvPicPr>
                  <pic:blipFill>
                    <a:blip r:embed="rId12"/>
                    <a:stretch>
                      <a:fillRect/>
                    </a:stretch>
                  </pic:blipFill>
                  <pic:spPr>
                    <a:xfrm>
                      <a:off x="0" y="0"/>
                      <a:ext cx="5268595" cy="8315325"/>
                    </a:xfrm>
                    <a:prstGeom prst="rect">
                      <a:avLst/>
                    </a:prstGeom>
                  </pic:spPr>
                </pic:pic>
              </a:graphicData>
            </a:graphic>
          </wp:inline>
        </w:drawing>
      </w:r>
    </w:p>
    <w:p>
      <w:pPr>
        <w:rPr>
          <w:rFonts w:ascii="宋体" w:hAnsi="宋体" w:cs="宋体"/>
          <w:sz w:val="28"/>
          <w:szCs w:val="28"/>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53355" cy="8378825"/>
            <wp:effectExtent l="0" t="0" r="4445" b="3175"/>
            <wp:docPr id="8" name="图片 8" descr="禁养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禁养区"/>
                    <pic:cNvPicPr>
                      <a:picLocks noChangeAspect="1"/>
                    </pic:cNvPicPr>
                  </pic:nvPicPr>
                  <pic:blipFill>
                    <a:blip r:embed="rId13"/>
                    <a:stretch>
                      <a:fillRect/>
                    </a:stretch>
                  </pic:blipFill>
                  <pic:spPr>
                    <a:xfrm>
                      <a:off x="0" y="0"/>
                      <a:ext cx="5253355" cy="8378825"/>
                    </a:xfrm>
                    <a:prstGeom prst="rect">
                      <a:avLst/>
                    </a:prstGeom>
                  </pic:spPr>
                </pic:pic>
              </a:graphicData>
            </a:graphic>
          </wp:inline>
        </w:drawing>
      </w:r>
    </w:p>
    <w:p>
      <w:pPr>
        <w:rPr>
          <w:rFonts w:ascii="宋体" w:hAnsi="宋体" w:cs="宋体"/>
          <w:sz w:val="28"/>
          <w:szCs w:val="28"/>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63515" cy="8286750"/>
            <wp:effectExtent l="0" t="0" r="13335" b="0"/>
            <wp:docPr id="9" name="图片 9" descr="限养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限养区"/>
                    <pic:cNvPicPr>
                      <a:picLocks noChangeAspect="1"/>
                    </pic:cNvPicPr>
                  </pic:nvPicPr>
                  <pic:blipFill>
                    <a:blip r:embed="rId14"/>
                    <a:stretch>
                      <a:fillRect/>
                    </a:stretch>
                  </pic:blipFill>
                  <pic:spPr>
                    <a:xfrm>
                      <a:off x="0" y="0"/>
                      <a:ext cx="5263515" cy="8286750"/>
                    </a:xfrm>
                    <a:prstGeom prst="rect">
                      <a:avLst/>
                    </a:prstGeom>
                  </pic:spPr>
                </pic:pic>
              </a:graphicData>
            </a:graphic>
          </wp:inline>
        </w:drawing>
      </w:r>
    </w:p>
    <w:p>
      <w:pPr>
        <w:rPr>
          <w:rFonts w:ascii="宋体" w:hAnsi="宋体" w:cs="宋体"/>
          <w:sz w:val="28"/>
          <w:szCs w:val="28"/>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64785" cy="8345805"/>
            <wp:effectExtent l="0" t="0" r="12065" b="17145"/>
            <wp:docPr id="11" name="图片 11" descr="养殖区 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养殖区 done"/>
                    <pic:cNvPicPr>
                      <a:picLocks noChangeAspect="1"/>
                    </pic:cNvPicPr>
                  </pic:nvPicPr>
                  <pic:blipFill>
                    <a:blip r:embed="rId15"/>
                    <a:stretch>
                      <a:fillRect/>
                    </a:stretch>
                  </pic:blipFill>
                  <pic:spPr>
                    <a:xfrm>
                      <a:off x="0" y="0"/>
                      <a:ext cx="5264785" cy="8345805"/>
                    </a:xfrm>
                    <a:prstGeom prst="rect">
                      <a:avLst/>
                    </a:prstGeom>
                  </pic:spPr>
                </pic:pic>
              </a:graphicData>
            </a:graphic>
          </wp:inline>
        </w:drawing>
      </w:r>
    </w:p>
    <w:p>
      <w:pPr>
        <w:rPr>
          <w:rFonts w:ascii="宋体" w:hAnsi="宋体" w:cs="宋体"/>
          <w:sz w:val="28"/>
          <w:szCs w:val="28"/>
        </w:rPr>
      </w:pPr>
    </w:p>
    <w:p>
      <w:pPr>
        <w:rPr>
          <w:rFonts w:hint="eastAsia" w:ascii="宋体" w:hAnsi="宋体" w:eastAsia="宋体" w:cs="宋体"/>
          <w:sz w:val="28"/>
          <w:szCs w:val="28"/>
          <w:lang w:eastAsia="zh-CN"/>
        </w:rPr>
        <w:sectPr>
          <w:footerReference r:id="rId4" w:type="default"/>
          <w:pgSz w:w="11906" w:h="16838"/>
          <w:pgMar w:top="1440" w:right="1803" w:bottom="1440" w:left="1803" w:header="851" w:footer="992" w:gutter="0"/>
          <w:pgNumType w:fmt="decimal" w:start="1"/>
          <w:cols w:space="720" w:num="1"/>
          <w:docGrid w:type="lines" w:linePitch="319" w:charSpace="0"/>
        </w:sect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附表</w:t>
      </w:r>
      <w:r>
        <w:rPr>
          <w:rFonts w:hint="eastAsia" w:ascii="宋体" w:hAnsi="宋体" w:cs="宋体"/>
          <w:sz w:val="24"/>
          <w:szCs w:val="24"/>
          <w:lang w:val="en-US" w:eastAsia="zh-CN"/>
        </w:rPr>
        <w:t>1</w:t>
      </w:r>
      <w:r>
        <w:rPr>
          <w:rFonts w:hint="eastAsia" w:ascii="宋体" w:hAnsi="宋体" w:eastAsia="宋体" w:cs="宋体"/>
          <w:sz w:val="24"/>
          <w:szCs w:val="24"/>
        </w:rPr>
        <w:t>：河源市</w:t>
      </w:r>
      <w:r>
        <w:rPr>
          <w:rFonts w:hint="eastAsia" w:ascii="宋体" w:hAnsi="宋体" w:cs="宋体"/>
          <w:sz w:val="24"/>
          <w:szCs w:val="24"/>
          <w:lang w:eastAsia="zh-CN"/>
        </w:rPr>
        <w:t>源城区水域滩涂规划面积汇总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面积单位：公顷</w:t>
      </w:r>
    </w:p>
    <w:tbl>
      <w:tblPr>
        <w:tblStyle w:val="17"/>
        <w:tblW w:w="5400" w:type="dxa"/>
        <w:jc w:val="center"/>
        <w:tblInd w:w="4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总水域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禁养区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C000"/>
                <w:sz w:val="21"/>
                <w:szCs w:val="21"/>
                <w:u w:val="none"/>
              </w:rPr>
            </w:pPr>
            <w:r>
              <w:rPr>
                <w:rFonts w:hint="eastAsia" w:ascii="宋体" w:hAnsi="宋体" w:eastAsia="宋体" w:cs="宋体"/>
                <w:i w:val="0"/>
                <w:color w:val="FFC000"/>
                <w:kern w:val="0"/>
                <w:sz w:val="21"/>
                <w:szCs w:val="21"/>
                <w:u w:val="none"/>
                <w:lang w:val="en-US" w:eastAsia="zh-CN" w:bidi="ar"/>
              </w:rPr>
              <w:t>限养区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70C0"/>
                <w:sz w:val="21"/>
                <w:szCs w:val="21"/>
                <w:u w:val="none"/>
              </w:rPr>
            </w:pPr>
            <w:r>
              <w:rPr>
                <w:rFonts w:hint="eastAsia" w:ascii="宋体" w:hAnsi="宋体" w:eastAsia="宋体" w:cs="宋体"/>
                <w:i w:val="0"/>
                <w:color w:val="0070C0"/>
                <w:kern w:val="0"/>
                <w:sz w:val="21"/>
                <w:szCs w:val="21"/>
                <w:u w:val="none"/>
                <w:lang w:val="en-US" w:eastAsia="zh-CN" w:bidi="ar"/>
              </w:rPr>
              <w:t>养殖区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2085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C000"/>
                <w:sz w:val="21"/>
                <w:szCs w:val="21"/>
                <w:u w:val="none"/>
              </w:rPr>
            </w:pPr>
            <w:r>
              <w:rPr>
                <w:rFonts w:hint="eastAsia" w:ascii="宋体" w:hAnsi="宋体" w:eastAsia="宋体" w:cs="宋体"/>
                <w:i w:val="0"/>
                <w:color w:val="FFC000"/>
                <w:kern w:val="0"/>
                <w:sz w:val="21"/>
                <w:szCs w:val="21"/>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70C0"/>
                <w:sz w:val="21"/>
                <w:szCs w:val="21"/>
                <w:u w:val="none"/>
              </w:rPr>
            </w:pPr>
            <w:r>
              <w:rPr>
                <w:rFonts w:hint="eastAsia" w:ascii="宋体" w:hAnsi="宋体" w:eastAsia="宋体" w:cs="宋体"/>
                <w:i w:val="0"/>
                <w:color w:val="0070C0"/>
                <w:kern w:val="0"/>
                <w:sz w:val="21"/>
                <w:szCs w:val="21"/>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沟渠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C000"/>
                <w:sz w:val="21"/>
                <w:szCs w:val="21"/>
                <w:u w:val="none"/>
              </w:rPr>
            </w:pPr>
            <w:r>
              <w:rPr>
                <w:rFonts w:hint="eastAsia" w:ascii="宋体" w:hAnsi="宋体" w:eastAsia="宋体" w:cs="宋体"/>
                <w:i w:val="0"/>
                <w:color w:val="FFC000"/>
                <w:kern w:val="0"/>
                <w:sz w:val="21"/>
                <w:szCs w:val="21"/>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70C0"/>
                <w:sz w:val="21"/>
                <w:szCs w:val="21"/>
                <w:u w:val="none"/>
              </w:rPr>
            </w:pPr>
            <w:r>
              <w:rPr>
                <w:rFonts w:hint="eastAsia" w:ascii="宋体" w:hAnsi="宋体" w:eastAsia="宋体" w:cs="宋体"/>
                <w:i w:val="0"/>
                <w:color w:val="0070C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河流水面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772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C000"/>
                <w:sz w:val="21"/>
                <w:szCs w:val="21"/>
                <w:u w:val="none"/>
              </w:rPr>
            </w:pPr>
            <w:r>
              <w:rPr>
                <w:rFonts w:hint="eastAsia" w:ascii="宋体" w:hAnsi="宋体" w:eastAsia="宋体" w:cs="宋体"/>
                <w:i w:val="0"/>
                <w:color w:val="FFC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70C0"/>
                <w:sz w:val="21"/>
                <w:szCs w:val="21"/>
                <w:u w:val="none"/>
              </w:rPr>
            </w:pPr>
            <w:r>
              <w:rPr>
                <w:rFonts w:hint="eastAsia" w:ascii="宋体" w:hAnsi="宋体" w:eastAsia="宋体" w:cs="宋体"/>
                <w:i w:val="0"/>
                <w:color w:val="0070C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湖泊水面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C000"/>
                <w:sz w:val="21"/>
                <w:szCs w:val="21"/>
                <w:u w:val="none"/>
              </w:rPr>
            </w:pPr>
            <w:r>
              <w:rPr>
                <w:rFonts w:hint="eastAsia" w:ascii="宋体" w:hAnsi="宋体" w:eastAsia="宋体" w:cs="宋体"/>
                <w:i w:val="0"/>
                <w:color w:val="FFC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70C0"/>
                <w:sz w:val="21"/>
                <w:szCs w:val="21"/>
                <w:u w:val="none"/>
              </w:rPr>
            </w:pPr>
            <w:r>
              <w:rPr>
                <w:rFonts w:hint="eastAsia" w:ascii="宋体" w:hAnsi="宋体" w:eastAsia="宋体" w:cs="宋体"/>
                <w:i w:val="0"/>
                <w:color w:val="0070C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坑塘水面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C000"/>
                <w:sz w:val="21"/>
                <w:szCs w:val="21"/>
                <w:u w:val="none"/>
              </w:rPr>
            </w:pPr>
            <w:r>
              <w:rPr>
                <w:rFonts w:hint="eastAsia" w:ascii="宋体" w:hAnsi="宋体" w:eastAsia="宋体" w:cs="宋体"/>
                <w:i w:val="0"/>
                <w:color w:val="FFC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70C0"/>
                <w:sz w:val="21"/>
                <w:szCs w:val="21"/>
                <w:u w:val="none"/>
              </w:rPr>
            </w:pPr>
            <w:r>
              <w:rPr>
                <w:rFonts w:hint="eastAsia" w:ascii="宋体" w:hAnsi="宋体" w:eastAsia="宋体" w:cs="宋体"/>
                <w:i w:val="0"/>
                <w:color w:val="0070C0"/>
                <w:kern w:val="0"/>
                <w:sz w:val="21"/>
                <w:szCs w:val="21"/>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内陆滩涂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C000"/>
                <w:sz w:val="21"/>
                <w:szCs w:val="21"/>
                <w:u w:val="none"/>
              </w:rPr>
            </w:pPr>
            <w:r>
              <w:rPr>
                <w:rFonts w:hint="eastAsia" w:ascii="宋体" w:hAnsi="宋体" w:eastAsia="宋体" w:cs="宋体"/>
                <w:i w:val="0"/>
                <w:color w:val="FFC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70C0"/>
                <w:sz w:val="21"/>
                <w:szCs w:val="21"/>
                <w:u w:val="none"/>
              </w:rPr>
            </w:pPr>
            <w:r>
              <w:rPr>
                <w:rFonts w:hint="eastAsia" w:ascii="宋体" w:hAnsi="宋体" w:eastAsia="宋体" w:cs="宋体"/>
                <w:i w:val="0"/>
                <w:color w:val="0070C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水库水面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614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C000"/>
                <w:sz w:val="21"/>
                <w:szCs w:val="21"/>
                <w:u w:val="none"/>
              </w:rPr>
            </w:pPr>
            <w:r>
              <w:rPr>
                <w:rFonts w:hint="eastAsia" w:ascii="宋体" w:hAnsi="宋体" w:eastAsia="宋体" w:cs="宋体"/>
                <w:i w:val="0"/>
                <w:color w:val="FFC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70C0"/>
                <w:sz w:val="21"/>
                <w:szCs w:val="21"/>
                <w:u w:val="none"/>
              </w:rPr>
            </w:pPr>
            <w:r>
              <w:rPr>
                <w:rFonts w:hint="eastAsia" w:ascii="宋体" w:hAnsi="宋体" w:eastAsia="宋体" w:cs="宋体"/>
                <w:i w:val="0"/>
                <w:color w:val="0070C0"/>
                <w:kern w:val="0"/>
                <w:sz w:val="21"/>
                <w:szCs w:val="21"/>
                <w:u w:val="none"/>
                <w:lang w:val="en-US" w:eastAsia="zh-CN" w:bidi="ar"/>
              </w:rPr>
              <w:t>0</w:t>
            </w:r>
          </w:p>
        </w:tc>
      </w:tr>
    </w:tbl>
    <w:p>
      <w:pPr>
        <w:spacing w:line="360" w:lineRule="auto"/>
        <w:jc w:val="center"/>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附表</w:t>
      </w:r>
      <w:r>
        <w:rPr>
          <w:rFonts w:hint="eastAsia" w:ascii="宋体" w:hAnsi="宋体" w:cs="宋体"/>
          <w:sz w:val="24"/>
          <w:szCs w:val="24"/>
          <w:lang w:val="en-US" w:eastAsia="zh-CN"/>
        </w:rPr>
        <w:t>2</w:t>
      </w:r>
      <w:r>
        <w:rPr>
          <w:rFonts w:hint="eastAsia" w:ascii="宋体" w:hAnsi="宋体" w:eastAsia="宋体" w:cs="宋体"/>
          <w:sz w:val="24"/>
          <w:szCs w:val="24"/>
        </w:rPr>
        <w:t>：河源市</w:t>
      </w:r>
      <w:r>
        <w:rPr>
          <w:rFonts w:hint="eastAsia" w:ascii="宋体" w:hAnsi="宋体" w:cs="宋体"/>
          <w:sz w:val="24"/>
          <w:szCs w:val="24"/>
          <w:lang w:eastAsia="zh-CN"/>
        </w:rPr>
        <w:t>源城区</w:t>
      </w:r>
      <w:r>
        <w:rPr>
          <w:rFonts w:hint="eastAsia" w:ascii="宋体" w:hAnsi="宋体" w:eastAsia="宋体" w:cs="宋体"/>
          <w:sz w:val="24"/>
          <w:szCs w:val="24"/>
        </w:rPr>
        <w:t>林业自然保护区名录</w:t>
      </w:r>
    </w:p>
    <w:p>
      <w:pPr>
        <w:jc w:val="center"/>
        <w:rPr>
          <w:rFonts w:hint="eastAsia" w:ascii="宋体" w:hAnsi="宋体"/>
          <w:b w:val="0"/>
          <w:bCs/>
          <w:sz w:val="24"/>
          <w:szCs w:val="24"/>
        </w:rPr>
      </w:pPr>
    </w:p>
    <w:p>
      <w:pPr>
        <w:jc w:val="center"/>
        <w:rPr>
          <w:rFonts w:hint="eastAsia" w:ascii="宋体" w:hAnsi="宋体"/>
          <w:b w:val="0"/>
          <w:bCs/>
          <w:sz w:val="24"/>
          <w:szCs w:val="24"/>
        </w:rPr>
      </w:pPr>
      <w:r>
        <w:rPr>
          <w:rFonts w:hint="eastAsia" w:ascii="宋体" w:hAnsi="宋体"/>
          <w:b w:val="0"/>
          <w:bCs/>
          <w:sz w:val="24"/>
          <w:szCs w:val="24"/>
        </w:rPr>
        <w:t>2</w:t>
      </w:r>
      <w:r>
        <w:rPr>
          <w:rFonts w:ascii="宋体" w:hAnsi="宋体"/>
          <w:b w:val="0"/>
          <w:bCs/>
          <w:sz w:val="24"/>
          <w:szCs w:val="24"/>
        </w:rPr>
        <w:t>017</w:t>
      </w:r>
      <w:r>
        <w:rPr>
          <w:rFonts w:hint="eastAsia" w:ascii="宋体" w:hAnsi="宋体"/>
          <w:b w:val="0"/>
          <w:bCs/>
          <w:sz w:val="24"/>
          <w:szCs w:val="24"/>
        </w:rPr>
        <w:t>年河源市省级自然保护区名录（一）</w:t>
      </w:r>
    </w:p>
    <w:p>
      <w:pPr>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面积单位：公顷</w:t>
      </w:r>
    </w:p>
    <w:tbl>
      <w:tblPr>
        <w:tblStyle w:val="18"/>
        <w:tblW w:w="13462" w:type="dxa"/>
        <w:jc w:val="center"/>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2551"/>
        <w:gridCol w:w="1701"/>
        <w:gridCol w:w="1701"/>
        <w:gridCol w:w="1276"/>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hint="eastAsia" w:ascii="宋体" w:hAnsi="宋体"/>
                <w:sz w:val="21"/>
                <w:szCs w:val="21"/>
              </w:rPr>
            </w:pPr>
            <w:r>
              <w:rPr>
                <w:rFonts w:hint="eastAsia" w:ascii="宋体" w:hAnsi="宋体"/>
                <w:sz w:val="21"/>
                <w:szCs w:val="21"/>
              </w:rPr>
              <w:t>序号</w:t>
            </w:r>
          </w:p>
        </w:tc>
        <w:tc>
          <w:tcPr>
            <w:tcW w:w="709" w:type="dxa"/>
            <w:vAlign w:val="center"/>
          </w:tcPr>
          <w:p>
            <w:pPr>
              <w:spacing w:line="360" w:lineRule="auto"/>
              <w:jc w:val="center"/>
              <w:rPr>
                <w:rFonts w:hint="eastAsia" w:ascii="宋体" w:hAnsi="宋体"/>
                <w:sz w:val="21"/>
                <w:szCs w:val="21"/>
              </w:rPr>
            </w:pPr>
            <w:r>
              <w:rPr>
                <w:rFonts w:hint="eastAsia" w:ascii="宋体" w:hAnsi="宋体"/>
                <w:sz w:val="21"/>
                <w:szCs w:val="21"/>
              </w:rPr>
              <w:t>级别</w:t>
            </w:r>
          </w:p>
        </w:tc>
        <w:tc>
          <w:tcPr>
            <w:tcW w:w="2551" w:type="dxa"/>
            <w:vAlign w:val="center"/>
          </w:tcPr>
          <w:p>
            <w:pPr>
              <w:spacing w:line="360" w:lineRule="auto"/>
              <w:jc w:val="center"/>
              <w:rPr>
                <w:rFonts w:hint="eastAsia" w:ascii="宋体" w:hAnsi="宋体"/>
                <w:sz w:val="21"/>
                <w:szCs w:val="21"/>
              </w:rPr>
            </w:pPr>
            <w:r>
              <w:rPr>
                <w:rFonts w:hint="eastAsia" w:ascii="宋体" w:hAnsi="宋体"/>
                <w:sz w:val="21"/>
                <w:szCs w:val="21"/>
              </w:rPr>
              <w:t>保护区名称</w:t>
            </w:r>
          </w:p>
        </w:tc>
        <w:tc>
          <w:tcPr>
            <w:tcW w:w="1701" w:type="dxa"/>
            <w:vAlign w:val="center"/>
          </w:tcPr>
          <w:p>
            <w:pPr>
              <w:spacing w:line="360" w:lineRule="auto"/>
              <w:jc w:val="center"/>
              <w:rPr>
                <w:rFonts w:hint="eastAsia" w:ascii="宋体" w:hAnsi="宋体"/>
                <w:sz w:val="21"/>
                <w:szCs w:val="21"/>
              </w:rPr>
            </w:pPr>
            <w:r>
              <w:rPr>
                <w:rFonts w:hint="eastAsia" w:ascii="宋体" w:hAnsi="宋体"/>
                <w:sz w:val="21"/>
                <w:szCs w:val="21"/>
              </w:rPr>
              <w:t>地址</w:t>
            </w:r>
          </w:p>
        </w:tc>
        <w:tc>
          <w:tcPr>
            <w:tcW w:w="1701" w:type="dxa"/>
            <w:vAlign w:val="center"/>
          </w:tcPr>
          <w:p>
            <w:pPr>
              <w:spacing w:line="360" w:lineRule="auto"/>
              <w:jc w:val="center"/>
              <w:rPr>
                <w:rFonts w:hint="eastAsia" w:ascii="宋体" w:hAnsi="宋体"/>
                <w:sz w:val="21"/>
                <w:szCs w:val="21"/>
              </w:rPr>
            </w:pPr>
            <w:r>
              <w:rPr>
                <w:rFonts w:hint="eastAsia" w:ascii="宋体" w:hAnsi="宋体"/>
                <w:sz w:val="21"/>
                <w:szCs w:val="21"/>
              </w:rPr>
              <w:t>面积（公顷）</w:t>
            </w:r>
          </w:p>
        </w:tc>
        <w:tc>
          <w:tcPr>
            <w:tcW w:w="1276" w:type="dxa"/>
            <w:vAlign w:val="center"/>
          </w:tcPr>
          <w:p>
            <w:pPr>
              <w:spacing w:line="360" w:lineRule="auto"/>
              <w:jc w:val="center"/>
              <w:rPr>
                <w:rFonts w:hint="eastAsia" w:ascii="宋体" w:hAnsi="宋体"/>
                <w:sz w:val="21"/>
                <w:szCs w:val="21"/>
              </w:rPr>
            </w:pPr>
            <w:r>
              <w:rPr>
                <w:rFonts w:hint="eastAsia" w:ascii="宋体" w:hAnsi="宋体"/>
                <w:sz w:val="21"/>
                <w:szCs w:val="21"/>
              </w:rPr>
              <w:t>批建时间</w:t>
            </w:r>
          </w:p>
        </w:tc>
        <w:tc>
          <w:tcPr>
            <w:tcW w:w="2410" w:type="dxa"/>
            <w:vAlign w:val="center"/>
          </w:tcPr>
          <w:p>
            <w:pPr>
              <w:spacing w:line="360" w:lineRule="auto"/>
              <w:jc w:val="center"/>
              <w:rPr>
                <w:rFonts w:hint="eastAsia" w:ascii="宋体" w:hAnsi="宋体"/>
                <w:sz w:val="21"/>
                <w:szCs w:val="21"/>
              </w:rPr>
            </w:pPr>
            <w:r>
              <w:rPr>
                <w:rFonts w:hint="eastAsia" w:ascii="宋体" w:hAnsi="宋体"/>
                <w:sz w:val="21"/>
                <w:szCs w:val="21"/>
              </w:rPr>
              <w:t>批准文字</w:t>
            </w:r>
          </w:p>
        </w:tc>
        <w:tc>
          <w:tcPr>
            <w:tcW w:w="2410" w:type="dxa"/>
            <w:vAlign w:val="center"/>
          </w:tcPr>
          <w:p>
            <w:pPr>
              <w:spacing w:line="360" w:lineRule="auto"/>
              <w:jc w:val="center"/>
              <w:rPr>
                <w:rFonts w:hint="eastAsia" w:ascii="宋体" w:hAnsi="宋体"/>
                <w:sz w:val="21"/>
                <w:szCs w:val="21"/>
              </w:rPr>
            </w:pPr>
            <w:r>
              <w:rPr>
                <w:rFonts w:hint="eastAsia" w:ascii="宋体" w:hAnsi="宋体"/>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709" w:type="dxa"/>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eastAsia="zh-CN"/>
              </w:rPr>
              <w:t>省级</w:t>
            </w:r>
          </w:p>
        </w:tc>
        <w:tc>
          <w:tcPr>
            <w:tcW w:w="2551" w:type="dxa"/>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大桂山自然保护区</w:t>
            </w:r>
          </w:p>
        </w:tc>
        <w:tc>
          <w:tcPr>
            <w:tcW w:w="1701" w:type="dxa"/>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源城区</w:t>
            </w:r>
          </w:p>
        </w:tc>
        <w:tc>
          <w:tcPr>
            <w:tcW w:w="1701" w:type="dxa"/>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7</w:t>
            </w:r>
            <w:r>
              <w:rPr>
                <w:rFonts w:ascii="宋体" w:hAnsi="宋体"/>
                <w:color w:val="auto"/>
                <w:sz w:val="21"/>
                <w:szCs w:val="21"/>
              </w:rPr>
              <w:t>505.2</w:t>
            </w:r>
          </w:p>
        </w:tc>
        <w:tc>
          <w:tcPr>
            <w:tcW w:w="1276" w:type="dxa"/>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006</w:t>
            </w:r>
          </w:p>
        </w:tc>
        <w:tc>
          <w:tcPr>
            <w:tcW w:w="2410" w:type="dxa"/>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粤府函[</w:t>
            </w:r>
            <w:r>
              <w:rPr>
                <w:rFonts w:ascii="宋体" w:hAnsi="宋体"/>
                <w:color w:val="auto"/>
                <w:sz w:val="21"/>
                <w:szCs w:val="21"/>
              </w:rPr>
              <w:t>2006]27</w:t>
            </w:r>
            <w:r>
              <w:rPr>
                <w:rFonts w:hint="eastAsia" w:ascii="宋体" w:hAnsi="宋体"/>
                <w:color w:val="auto"/>
                <w:sz w:val="21"/>
                <w:szCs w:val="21"/>
              </w:rPr>
              <w:t>号</w:t>
            </w:r>
          </w:p>
        </w:tc>
        <w:tc>
          <w:tcPr>
            <w:tcW w:w="2410" w:type="dxa"/>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森林生态系统</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附表</w:t>
      </w:r>
      <w:r>
        <w:rPr>
          <w:rFonts w:hint="eastAsia" w:ascii="宋体" w:hAnsi="宋体" w:cs="宋体"/>
          <w:sz w:val="24"/>
          <w:szCs w:val="24"/>
          <w:lang w:val="en-US" w:eastAsia="zh-CN"/>
        </w:rPr>
        <w:t>3</w:t>
      </w:r>
      <w:r>
        <w:rPr>
          <w:rFonts w:hint="eastAsia" w:ascii="宋体" w:hAnsi="宋体" w:eastAsia="宋体" w:cs="宋体"/>
          <w:sz w:val="24"/>
          <w:szCs w:val="24"/>
        </w:rPr>
        <w:t>：河源</w:t>
      </w:r>
      <w:r>
        <w:rPr>
          <w:rFonts w:hint="eastAsia" w:ascii="宋体" w:hAnsi="宋体" w:cs="宋体"/>
          <w:sz w:val="24"/>
          <w:szCs w:val="24"/>
          <w:lang w:eastAsia="zh-CN"/>
        </w:rPr>
        <w:t>源城区</w:t>
      </w:r>
      <w:r>
        <w:rPr>
          <w:rFonts w:hint="eastAsia" w:ascii="宋体" w:hAnsi="宋体" w:eastAsia="宋体" w:cs="宋体"/>
          <w:sz w:val="24"/>
          <w:szCs w:val="24"/>
        </w:rPr>
        <w:t>森林公园名单</w:t>
      </w:r>
    </w:p>
    <w:p>
      <w:pPr>
        <w:spacing w:line="360" w:lineRule="auto"/>
        <w:jc w:val="center"/>
        <w:rPr>
          <w:rFonts w:hint="eastAsia" w:ascii="宋体" w:hAnsi="宋体"/>
          <w:b w:val="0"/>
          <w:bCs/>
          <w:sz w:val="24"/>
          <w:szCs w:val="24"/>
          <w:lang w:val="en-US" w:eastAsia="zh-CN"/>
        </w:rPr>
      </w:pPr>
      <w:r>
        <w:rPr>
          <w:rFonts w:hint="eastAsia" w:ascii="宋体" w:hAnsi="宋体"/>
          <w:b w:val="0"/>
          <w:bCs/>
          <w:sz w:val="24"/>
          <w:szCs w:val="24"/>
        </w:rPr>
        <w:t>河源市森林公园基本情况一览表</w:t>
      </w:r>
    </w:p>
    <w:p>
      <w:pPr>
        <w:spacing w:line="360" w:lineRule="auto"/>
        <w:jc w:val="right"/>
        <w:rPr>
          <w:rFonts w:hint="eastAsia" w:ascii="宋体" w:hAnsi="宋体" w:eastAsia="宋体"/>
          <w:b w:val="0"/>
          <w:bCs/>
          <w:sz w:val="24"/>
          <w:szCs w:val="24"/>
          <w:lang w:val="en-US" w:eastAsia="zh-CN"/>
        </w:rPr>
      </w:pPr>
      <w:r>
        <w:rPr>
          <w:rFonts w:hint="eastAsia" w:ascii="宋体" w:hAnsi="宋体"/>
          <w:b w:val="0"/>
          <w:bCs/>
          <w:sz w:val="24"/>
          <w:szCs w:val="24"/>
          <w:lang w:val="en-US" w:eastAsia="zh-CN"/>
        </w:rPr>
        <w:t xml:space="preserve">                                  </w:t>
      </w:r>
      <w:r>
        <w:rPr>
          <w:rFonts w:hint="eastAsia" w:ascii="宋体" w:hAnsi="宋体"/>
          <w:sz w:val="24"/>
          <w:szCs w:val="24"/>
        </w:rPr>
        <w:t>面积单位：亩</w:t>
      </w:r>
    </w:p>
    <w:tbl>
      <w:tblPr>
        <w:tblStyle w:val="18"/>
        <w:tblW w:w="15388" w:type="dxa"/>
        <w:jc w:val="center"/>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1418"/>
        <w:gridCol w:w="1275"/>
        <w:gridCol w:w="1276"/>
        <w:gridCol w:w="1701"/>
        <w:gridCol w:w="2126"/>
        <w:gridCol w:w="234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hint="eastAsia" w:ascii="宋体" w:hAnsi="宋体"/>
                <w:b/>
              </w:rPr>
            </w:pPr>
            <w:r>
              <w:rPr>
                <w:rFonts w:hint="eastAsia" w:ascii="宋体" w:hAnsi="宋体"/>
                <w:b/>
              </w:rPr>
              <w:t>序号</w:t>
            </w:r>
          </w:p>
        </w:tc>
        <w:tc>
          <w:tcPr>
            <w:tcW w:w="2835" w:type="dxa"/>
            <w:vAlign w:val="center"/>
          </w:tcPr>
          <w:p>
            <w:pPr>
              <w:jc w:val="center"/>
              <w:rPr>
                <w:rFonts w:hint="eastAsia" w:ascii="宋体" w:hAnsi="宋体"/>
                <w:b/>
              </w:rPr>
            </w:pPr>
            <w:r>
              <w:rPr>
                <w:rFonts w:hint="eastAsia" w:ascii="宋体" w:hAnsi="宋体"/>
                <w:b/>
              </w:rPr>
              <w:t>名称</w:t>
            </w:r>
          </w:p>
        </w:tc>
        <w:tc>
          <w:tcPr>
            <w:tcW w:w="1418" w:type="dxa"/>
            <w:vAlign w:val="center"/>
          </w:tcPr>
          <w:p>
            <w:pPr>
              <w:jc w:val="center"/>
              <w:rPr>
                <w:rFonts w:hint="eastAsia" w:ascii="宋体" w:hAnsi="宋体"/>
                <w:b/>
              </w:rPr>
            </w:pPr>
            <w:r>
              <w:rPr>
                <w:rFonts w:hint="eastAsia" w:ascii="宋体" w:hAnsi="宋体"/>
                <w:b/>
              </w:rPr>
              <w:t>所在地</w:t>
            </w:r>
          </w:p>
        </w:tc>
        <w:tc>
          <w:tcPr>
            <w:tcW w:w="1275" w:type="dxa"/>
            <w:vAlign w:val="center"/>
          </w:tcPr>
          <w:p>
            <w:pPr>
              <w:jc w:val="center"/>
              <w:rPr>
                <w:rFonts w:hint="eastAsia" w:ascii="宋体" w:hAnsi="宋体"/>
                <w:b/>
              </w:rPr>
            </w:pPr>
            <w:r>
              <w:rPr>
                <w:rFonts w:hint="eastAsia" w:ascii="宋体" w:hAnsi="宋体"/>
                <w:b/>
              </w:rPr>
              <w:t>面积</w:t>
            </w:r>
          </w:p>
        </w:tc>
        <w:tc>
          <w:tcPr>
            <w:tcW w:w="1276" w:type="dxa"/>
            <w:vAlign w:val="center"/>
          </w:tcPr>
          <w:p>
            <w:pPr>
              <w:jc w:val="center"/>
              <w:rPr>
                <w:rFonts w:hint="eastAsia" w:ascii="宋体" w:hAnsi="宋体"/>
                <w:b/>
              </w:rPr>
            </w:pPr>
            <w:r>
              <w:rPr>
                <w:rFonts w:hint="eastAsia" w:ascii="宋体" w:hAnsi="宋体"/>
                <w:b/>
              </w:rPr>
              <w:t>级别</w:t>
            </w:r>
          </w:p>
        </w:tc>
        <w:tc>
          <w:tcPr>
            <w:tcW w:w="1701" w:type="dxa"/>
            <w:vAlign w:val="center"/>
          </w:tcPr>
          <w:p>
            <w:pPr>
              <w:jc w:val="center"/>
              <w:rPr>
                <w:rFonts w:hint="eastAsia" w:ascii="宋体" w:hAnsi="宋体"/>
                <w:b/>
              </w:rPr>
            </w:pPr>
            <w:r>
              <w:rPr>
                <w:rFonts w:hint="eastAsia" w:ascii="宋体" w:hAnsi="宋体"/>
                <w:b/>
              </w:rPr>
              <w:t>资源类型</w:t>
            </w:r>
          </w:p>
        </w:tc>
        <w:tc>
          <w:tcPr>
            <w:tcW w:w="2126" w:type="dxa"/>
            <w:vAlign w:val="center"/>
          </w:tcPr>
          <w:p>
            <w:pPr>
              <w:jc w:val="center"/>
              <w:rPr>
                <w:rFonts w:hint="eastAsia" w:ascii="宋体" w:hAnsi="宋体"/>
                <w:b/>
              </w:rPr>
            </w:pPr>
            <w:r>
              <w:rPr>
                <w:rFonts w:hint="eastAsia" w:ascii="宋体" w:hAnsi="宋体"/>
                <w:b/>
              </w:rPr>
              <w:t>批准部门</w:t>
            </w:r>
          </w:p>
        </w:tc>
        <w:tc>
          <w:tcPr>
            <w:tcW w:w="2343" w:type="dxa"/>
            <w:vAlign w:val="center"/>
          </w:tcPr>
          <w:p>
            <w:pPr>
              <w:jc w:val="center"/>
              <w:rPr>
                <w:rFonts w:hint="eastAsia" w:ascii="宋体" w:hAnsi="宋体"/>
                <w:b/>
              </w:rPr>
            </w:pPr>
            <w:r>
              <w:rPr>
                <w:rFonts w:hint="eastAsia" w:ascii="宋体" w:hAnsi="宋体"/>
                <w:b/>
              </w:rPr>
              <w:t>批准文号</w:t>
            </w:r>
          </w:p>
        </w:tc>
        <w:tc>
          <w:tcPr>
            <w:tcW w:w="1710" w:type="dxa"/>
            <w:vAlign w:val="center"/>
          </w:tcPr>
          <w:p>
            <w:pPr>
              <w:jc w:val="center"/>
              <w:rPr>
                <w:rFonts w:hint="eastAsia" w:ascii="宋体" w:hAnsi="宋体"/>
                <w:b/>
              </w:rPr>
            </w:pPr>
            <w:r>
              <w:rPr>
                <w:rFonts w:hint="eastAsia" w:ascii="宋体" w:hAnsi="宋体"/>
                <w:b/>
              </w:rPr>
              <w:t>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hint="eastAsia" w:ascii="宋体" w:hAnsi="宋体"/>
              </w:rPr>
            </w:pPr>
            <w:r>
              <w:rPr>
                <w:rFonts w:hint="eastAsia" w:ascii="宋体" w:hAnsi="宋体"/>
              </w:rPr>
              <w:t>1</w:t>
            </w:r>
          </w:p>
        </w:tc>
        <w:tc>
          <w:tcPr>
            <w:tcW w:w="2835" w:type="dxa"/>
            <w:vAlign w:val="center"/>
          </w:tcPr>
          <w:p>
            <w:pPr>
              <w:jc w:val="center"/>
              <w:rPr>
                <w:rFonts w:hint="eastAsia" w:ascii="宋体" w:hAnsi="宋体"/>
                <w:color w:val="auto"/>
              </w:rPr>
            </w:pPr>
            <w:r>
              <w:rPr>
                <w:rFonts w:hint="eastAsia" w:ascii="宋体" w:hAnsi="宋体"/>
                <w:color w:val="auto"/>
              </w:rPr>
              <w:t>源城区桂山森林公园（野趣沟风景区）</w:t>
            </w:r>
          </w:p>
        </w:tc>
        <w:tc>
          <w:tcPr>
            <w:tcW w:w="1418" w:type="dxa"/>
            <w:vAlign w:val="center"/>
          </w:tcPr>
          <w:p>
            <w:pPr>
              <w:jc w:val="center"/>
              <w:rPr>
                <w:rFonts w:hint="eastAsia" w:ascii="宋体" w:hAnsi="宋体"/>
                <w:color w:val="auto"/>
              </w:rPr>
            </w:pPr>
            <w:r>
              <w:rPr>
                <w:rFonts w:hint="eastAsia" w:ascii="宋体" w:hAnsi="宋体"/>
                <w:color w:val="auto"/>
              </w:rPr>
              <w:t>源城源南</w:t>
            </w:r>
          </w:p>
        </w:tc>
        <w:tc>
          <w:tcPr>
            <w:tcW w:w="1275" w:type="dxa"/>
            <w:vAlign w:val="center"/>
          </w:tcPr>
          <w:p>
            <w:pPr>
              <w:jc w:val="center"/>
              <w:rPr>
                <w:rFonts w:hint="eastAsia" w:ascii="宋体" w:hAnsi="宋体"/>
                <w:color w:val="auto"/>
              </w:rPr>
            </w:pPr>
            <w:r>
              <w:rPr>
                <w:rFonts w:hint="eastAsia" w:ascii="宋体" w:hAnsi="宋体"/>
                <w:color w:val="auto"/>
              </w:rPr>
              <w:t>3</w:t>
            </w:r>
            <w:r>
              <w:rPr>
                <w:rFonts w:ascii="宋体" w:hAnsi="宋体"/>
                <w:color w:val="auto"/>
              </w:rPr>
              <w:t>7755</w:t>
            </w:r>
          </w:p>
        </w:tc>
        <w:tc>
          <w:tcPr>
            <w:tcW w:w="1276" w:type="dxa"/>
            <w:vAlign w:val="center"/>
          </w:tcPr>
          <w:p>
            <w:pPr>
              <w:jc w:val="center"/>
              <w:rPr>
                <w:rFonts w:hint="eastAsia" w:ascii="宋体" w:hAnsi="宋体"/>
                <w:color w:val="auto"/>
              </w:rPr>
            </w:pPr>
            <w:r>
              <w:rPr>
                <w:rFonts w:hint="eastAsia" w:ascii="宋体" w:hAnsi="宋体"/>
                <w:color w:val="auto"/>
              </w:rPr>
              <w:t>县级</w:t>
            </w:r>
          </w:p>
        </w:tc>
        <w:tc>
          <w:tcPr>
            <w:tcW w:w="1701" w:type="dxa"/>
            <w:vAlign w:val="center"/>
          </w:tcPr>
          <w:p>
            <w:pPr>
              <w:jc w:val="center"/>
              <w:rPr>
                <w:rFonts w:hint="eastAsia" w:ascii="宋体" w:hAnsi="宋体"/>
                <w:color w:val="auto"/>
              </w:rPr>
            </w:pPr>
            <w:r>
              <w:rPr>
                <w:rFonts w:hint="eastAsia" w:ascii="宋体" w:hAnsi="宋体"/>
                <w:color w:val="auto"/>
              </w:rPr>
              <w:t>山岳森林型</w:t>
            </w:r>
          </w:p>
        </w:tc>
        <w:tc>
          <w:tcPr>
            <w:tcW w:w="2126" w:type="dxa"/>
            <w:vAlign w:val="center"/>
          </w:tcPr>
          <w:p>
            <w:pPr>
              <w:jc w:val="center"/>
              <w:rPr>
                <w:rFonts w:hint="eastAsia" w:ascii="宋体" w:hAnsi="宋体"/>
                <w:color w:val="auto"/>
              </w:rPr>
            </w:pPr>
            <w:r>
              <w:rPr>
                <w:rFonts w:hint="eastAsia" w:ascii="宋体" w:hAnsi="宋体"/>
                <w:color w:val="auto"/>
              </w:rPr>
              <w:t>源城区人民政府</w:t>
            </w:r>
          </w:p>
        </w:tc>
        <w:tc>
          <w:tcPr>
            <w:tcW w:w="2343" w:type="dxa"/>
            <w:vAlign w:val="center"/>
          </w:tcPr>
          <w:p>
            <w:pPr>
              <w:jc w:val="center"/>
              <w:rPr>
                <w:rFonts w:hint="eastAsia" w:ascii="宋体" w:hAnsi="宋体"/>
                <w:color w:val="auto"/>
              </w:rPr>
            </w:pPr>
            <w:r>
              <w:rPr>
                <w:rFonts w:hint="eastAsia" w:ascii="宋体" w:hAnsi="宋体"/>
                <w:color w:val="auto"/>
              </w:rPr>
              <w:t>源府复[</w:t>
            </w:r>
            <w:r>
              <w:rPr>
                <w:rFonts w:ascii="宋体" w:hAnsi="宋体"/>
                <w:color w:val="auto"/>
              </w:rPr>
              <w:t>2003]7</w:t>
            </w:r>
            <w:r>
              <w:rPr>
                <w:rFonts w:hint="eastAsia" w:ascii="宋体" w:hAnsi="宋体"/>
                <w:color w:val="auto"/>
              </w:rPr>
              <w:t>号</w:t>
            </w:r>
          </w:p>
        </w:tc>
        <w:tc>
          <w:tcPr>
            <w:tcW w:w="1710" w:type="dxa"/>
            <w:vAlign w:val="center"/>
          </w:tcPr>
          <w:p>
            <w:pPr>
              <w:jc w:val="center"/>
              <w:rPr>
                <w:rFonts w:hint="eastAsia" w:ascii="宋体" w:hAnsi="宋体"/>
                <w:color w:val="auto"/>
              </w:rPr>
            </w:pPr>
            <w:r>
              <w:rPr>
                <w:rFonts w:hint="eastAsia" w:ascii="宋体" w:hAnsi="宋体"/>
                <w:color w:val="auto"/>
              </w:rPr>
              <w:t>源城区林业局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hint="eastAsia" w:ascii="宋体" w:hAnsi="宋体"/>
              </w:rPr>
            </w:pPr>
            <w:r>
              <w:rPr>
                <w:rFonts w:hint="eastAsia" w:ascii="宋体" w:hAnsi="宋体"/>
              </w:rPr>
              <w:t>2</w:t>
            </w:r>
          </w:p>
        </w:tc>
        <w:tc>
          <w:tcPr>
            <w:tcW w:w="2835" w:type="dxa"/>
            <w:vAlign w:val="center"/>
          </w:tcPr>
          <w:p>
            <w:pPr>
              <w:jc w:val="center"/>
              <w:rPr>
                <w:rFonts w:hint="eastAsia" w:ascii="宋体" w:hAnsi="宋体"/>
                <w:color w:val="auto"/>
              </w:rPr>
            </w:pPr>
            <w:r>
              <w:rPr>
                <w:rFonts w:hint="eastAsia" w:ascii="宋体" w:hAnsi="宋体"/>
                <w:color w:val="auto"/>
              </w:rPr>
              <w:t>望郎回森林公园</w:t>
            </w:r>
          </w:p>
        </w:tc>
        <w:tc>
          <w:tcPr>
            <w:tcW w:w="1418" w:type="dxa"/>
            <w:vAlign w:val="center"/>
          </w:tcPr>
          <w:p>
            <w:pPr>
              <w:jc w:val="center"/>
              <w:rPr>
                <w:rFonts w:hint="eastAsia" w:ascii="宋体" w:hAnsi="宋体"/>
                <w:color w:val="auto"/>
              </w:rPr>
            </w:pPr>
            <w:r>
              <w:rPr>
                <w:rFonts w:hint="eastAsia" w:ascii="宋体" w:hAnsi="宋体"/>
                <w:color w:val="auto"/>
              </w:rPr>
              <w:t>源城源西</w:t>
            </w:r>
          </w:p>
        </w:tc>
        <w:tc>
          <w:tcPr>
            <w:tcW w:w="1275" w:type="dxa"/>
            <w:vAlign w:val="center"/>
          </w:tcPr>
          <w:p>
            <w:pPr>
              <w:jc w:val="center"/>
              <w:rPr>
                <w:rFonts w:hint="eastAsia" w:ascii="宋体" w:hAnsi="宋体"/>
                <w:color w:val="auto"/>
              </w:rPr>
            </w:pPr>
            <w:r>
              <w:rPr>
                <w:rFonts w:hint="eastAsia" w:ascii="宋体" w:hAnsi="宋体"/>
                <w:color w:val="auto"/>
              </w:rPr>
              <w:t>1</w:t>
            </w:r>
            <w:r>
              <w:rPr>
                <w:rFonts w:ascii="宋体" w:hAnsi="宋体"/>
                <w:color w:val="auto"/>
              </w:rPr>
              <w:t>3170</w:t>
            </w:r>
          </w:p>
        </w:tc>
        <w:tc>
          <w:tcPr>
            <w:tcW w:w="1276" w:type="dxa"/>
            <w:vAlign w:val="center"/>
          </w:tcPr>
          <w:p>
            <w:pPr>
              <w:jc w:val="center"/>
              <w:rPr>
                <w:rFonts w:hint="eastAsia" w:ascii="宋体" w:hAnsi="宋体"/>
                <w:color w:val="auto"/>
              </w:rPr>
            </w:pPr>
            <w:r>
              <w:rPr>
                <w:rFonts w:hint="eastAsia" w:ascii="宋体" w:hAnsi="宋体"/>
                <w:color w:val="auto"/>
              </w:rPr>
              <w:t>县级</w:t>
            </w:r>
          </w:p>
        </w:tc>
        <w:tc>
          <w:tcPr>
            <w:tcW w:w="1701" w:type="dxa"/>
            <w:vAlign w:val="center"/>
          </w:tcPr>
          <w:p>
            <w:pPr>
              <w:jc w:val="center"/>
              <w:rPr>
                <w:rFonts w:hint="eastAsia" w:ascii="宋体" w:hAnsi="宋体"/>
                <w:color w:val="auto"/>
              </w:rPr>
            </w:pPr>
            <w:r>
              <w:rPr>
                <w:rFonts w:hint="eastAsia" w:ascii="宋体" w:hAnsi="宋体"/>
                <w:color w:val="auto"/>
              </w:rPr>
              <w:t>山岳森林型</w:t>
            </w:r>
          </w:p>
        </w:tc>
        <w:tc>
          <w:tcPr>
            <w:tcW w:w="2126" w:type="dxa"/>
            <w:vAlign w:val="center"/>
          </w:tcPr>
          <w:p>
            <w:pPr>
              <w:jc w:val="center"/>
              <w:rPr>
                <w:rFonts w:hint="eastAsia" w:ascii="宋体" w:hAnsi="宋体"/>
                <w:color w:val="auto"/>
              </w:rPr>
            </w:pPr>
            <w:r>
              <w:rPr>
                <w:rFonts w:hint="eastAsia" w:ascii="宋体" w:hAnsi="宋体"/>
                <w:color w:val="auto"/>
              </w:rPr>
              <w:t>源城区人民政府</w:t>
            </w:r>
          </w:p>
        </w:tc>
        <w:tc>
          <w:tcPr>
            <w:tcW w:w="2343" w:type="dxa"/>
            <w:vAlign w:val="center"/>
          </w:tcPr>
          <w:p>
            <w:pPr>
              <w:jc w:val="center"/>
              <w:rPr>
                <w:rFonts w:hint="eastAsia" w:ascii="宋体" w:hAnsi="宋体"/>
                <w:color w:val="auto"/>
              </w:rPr>
            </w:pPr>
            <w:r>
              <w:rPr>
                <w:rFonts w:hint="eastAsia" w:ascii="宋体" w:hAnsi="宋体"/>
                <w:color w:val="auto"/>
              </w:rPr>
              <w:t>源府复[</w:t>
            </w:r>
            <w:r>
              <w:rPr>
                <w:rFonts w:ascii="宋体" w:hAnsi="宋体"/>
                <w:color w:val="auto"/>
              </w:rPr>
              <w:t>2003]7</w:t>
            </w:r>
            <w:r>
              <w:rPr>
                <w:rFonts w:hint="eastAsia" w:ascii="宋体" w:hAnsi="宋体"/>
                <w:color w:val="auto"/>
              </w:rPr>
              <w:t>号</w:t>
            </w:r>
          </w:p>
        </w:tc>
        <w:tc>
          <w:tcPr>
            <w:tcW w:w="1710" w:type="dxa"/>
            <w:vAlign w:val="center"/>
          </w:tcPr>
          <w:p>
            <w:pPr>
              <w:jc w:val="center"/>
              <w:rPr>
                <w:rFonts w:hint="eastAsia" w:ascii="宋体" w:hAnsi="宋体"/>
                <w:color w:val="auto"/>
              </w:rPr>
            </w:pPr>
            <w:r>
              <w:rPr>
                <w:rFonts w:hint="eastAsia" w:ascii="宋体" w:hAnsi="宋体"/>
                <w:color w:val="auto"/>
              </w:rPr>
              <w:t>源城区林业局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hint="eastAsia" w:ascii="宋体" w:hAnsi="宋体"/>
              </w:rPr>
            </w:pPr>
          </w:p>
        </w:tc>
        <w:tc>
          <w:tcPr>
            <w:tcW w:w="2835" w:type="dxa"/>
            <w:vAlign w:val="center"/>
          </w:tcPr>
          <w:p>
            <w:pPr>
              <w:jc w:val="center"/>
              <w:rPr>
                <w:rFonts w:hint="eastAsia" w:ascii="宋体" w:hAnsi="宋体"/>
              </w:rPr>
            </w:pPr>
            <w:r>
              <w:rPr>
                <w:rFonts w:hint="eastAsia" w:ascii="宋体" w:hAnsi="宋体"/>
              </w:rPr>
              <w:t>合计</w:t>
            </w:r>
          </w:p>
        </w:tc>
        <w:tc>
          <w:tcPr>
            <w:tcW w:w="1418" w:type="dxa"/>
            <w:vAlign w:val="center"/>
          </w:tcPr>
          <w:p>
            <w:pPr>
              <w:jc w:val="center"/>
              <w:rPr>
                <w:rFonts w:hint="eastAsia" w:ascii="宋体" w:hAnsi="宋体"/>
              </w:rPr>
            </w:pPr>
          </w:p>
        </w:tc>
        <w:tc>
          <w:tcPr>
            <w:tcW w:w="1275" w:type="dxa"/>
            <w:vAlign w:val="center"/>
          </w:tcPr>
          <w:p>
            <w:pPr>
              <w:jc w:val="center"/>
              <w:rPr>
                <w:rFonts w:hint="eastAsia" w:ascii="宋体" w:hAnsi="宋体" w:eastAsia="宋体"/>
                <w:lang w:val="en-US" w:eastAsia="zh-CN"/>
              </w:rPr>
            </w:pPr>
            <w:r>
              <w:rPr>
                <w:rFonts w:hint="eastAsia" w:ascii="宋体" w:hAnsi="宋体"/>
                <w:lang w:val="en-US" w:eastAsia="zh-CN"/>
              </w:rPr>
              <w:t>50925</w:t>
            </w:r>
          </w:p>
        </w:tc>
        <w:tc>
          <w:tcPr>
            <w:tcW w:w="1276" w:type="dxa"/>
            <w:vAlign w:val="center"/>
          </w:tcPr>
          <w:p>
            <w:pPr>
              <w:jc w:val="center"/>
              <w:rPr>
                <w:rFonts w:hint="eastAsia" w:ascii="宋体" w:hAnsi="宋体"/>
              </w:rPr>
            </w:pPr>
          </w:p>
        </w:tc>
        <w:tc>
          <w:tcPr>
            <w:tcW w:w="1701" w:type="dxa"/>
            <w:vAlign w:val="center"/>
          </w:tcPr>
          <w:p>
            <w:pPr>
              <w:jc w:val="center"/>
              <w:rPr>
                <w:rFonts w:hint="eastAsia" w:ascii="宋体" w:hAnsi="宋体"/>
              </w:rPr>
            </w:pPr>
          </w:p>
        </w:tc>
        <w:tc>
          <w:tcPr>
            <w:tcW w:w="2126" w:type="dxa"/>
            <w:vAlign w:val="center"/>
          </w:tcPr>
          <w:p>
            <w:pPr>
              <w:jc w:val="center"/>
              <w:rPr>
                <w:rFonts w:hint="eastAsia" w:ascii="宋体" w:hAnsi="宋体"/>
              </w:rPr>
            </w:pPr>
          </w:p>
        </w:tc>
        <w:tc>
          <w:tcPr>
            <w:tcW w:w="2343" w:type="dxa"/>
            <w:vAlign w:val="center"/>
          </w:tcPr>
          <w:p>
            <w:pPr>
              <w:jc w:val="center"/>
              <w:rPr>
                <w:rFonts w:hint="eastAsia" w:ascii="宋体" w:hAnsi="宋体"/>
              </w:rPr>
            </w:pPr>
          </w:p>
        </w:tc>
        <w:tc>
          <w:tcPr>
            <w:tcW w:w="1710" w:type="dxa"/>
            <w:vAlign w:val="center"/>
          </w:tcPr>
          <w:p>
            <w:pPr>
              <w:jc w:val="center"/>
              <w:rPr>
                <w:rFonts w:hint="eastAsia" w:ascii="宋体" w:hAnsi="宋体"/>
              </w:rPr>
            </w:pPr>
          </w:p>
        </w:tc>
      </w:tr>
    </w:tbl>
    <w:p>
      <w:pPr>
        <w:spacing w:line="360" w:lineRule="auto"/>
        <w:ind w:firstLine="420" w:firstLineChars="200"/>
        <w:rPr>
          <w:rFonts w:hint="eastAsia"/>
        </w:rPr>
        <w:sectPr>
          <w:pgSz w:w="16838" w:h="11906" w:orient="landscape"/>
          <w:pgMar w:top="1803" w:right="1440" w:bottom="1803" w:left="1440" w:header="851" w:footer="992" w:gutter="0"/>
          <w:pgNumType w:fmt="decimal"/>
          <w:cols w:space="720" w:num="1"/>
          <w:docGrid w:type="lines" w:linePitch="319" w:charSpace="0"/>
        </w:sectPr>
      </w:pPr>
    </w:p>
    <w:p>
      <w:pPr>
        <w:spacing w:line="360" w:lineRule="auto"/>
        <w:rPr>
          <w:rFonts w:hint="eastAsia"/>
          <w:sz w:val="24"/>
          <w:szCs w:val="24"/>
        </w:rPr>
      </w:pPr>
      <w:r>
        <w:rPr>
          <w:rFonts w:hint="eastAsia"/>
          <w:sz w:val="24"/>
          <w:szCs w:val="24"/>
        </w:rPr>
        <w:t>附表</w:t>
      </w:r>
      <w:r>
        <w:rPr>
          <w:rFonts w:hint="eastAsia"/>
          <w:sz w:val="24"/>
          <w:szCs w:val="24"/>
          <w:lang w:val="en-US" w:eastAsia="zh-CN"/>
        </w:rPr>
        <w:t>4</w:t>
      </w:r>
      <w:r>
        <w:rPr>
          <w:rFonts w:hint="eastAsia"/>
          <w:sz w:val="24"/>
          <w:szCs w:val="24"/>
        </w:rPr>
        <w:t>：河源</w:t>
      </w:r>
      <w:r>
        <w:rPr>
          <w:rFonts w:hint="eastAsia"/>
          <w:sz w:val="24"/>
          <w:szCs w:val="24"/>
          <w:lang w:eastAsia="zh-CN"/>
        </w:rPr>
        <w:t>源城区</w:t>
      </w:r>
      <w:r>
        <w:rPr>
          <w:rFonts w:hint="eastAsia"/>
          <w:sz w:val="24"/>
          <w:szCs w:val="24"/>
        </w:rPr>
        <w:t>景区景点名录</w:t>
      </w:r>
    </w:p>
    <w:p>
      <w:pPr>
        <w:spacing w:line="360" w:lineRule="auto"/>
        <w:rPr>
          <w:rFonts w:hint="eastAsia"/>
          <w:sz w:val="24"/>
          <w:szCs w:val="24"/>
        </w:rPr>
      </w:pPr>
    </w:p>
    <w:tbl>
      <w:tblPr>
        <w:tblStyle w:val="17"/>
        <w:tblW w:w="11935" w:type="dxa"/>
        <w:jc w:val="center"/>
        <w:tblInd w:w="0" w:type="dxa"/>
        <w:tblLayout w:type="fixed"/>
        <w:tblCellMar>
          <w:top w:w="15" w:type="dxa"/>
          <w:left w:w="15" w:type="dxa"/>
          <w:bottom w:w="15" w:type="dxa"/>
          <w:right w:w="15" w:type="dxa"/>
        </w:tblCellMar>
      </w:tblPr>
      <w:tblGrid>
        <w:gridCol w:w="659"/>
        <w:gridCol w:w="1154"/>
        <w:gridCol w:w="4334"/>
        <w:gridCol w:w="629"/>
        <w:gridCol w:w="1380"/>
        <w:gridCol w:w="3779"/>
      </w:tblGrid>
      <w:tr>
        <w:tblPrEx>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属地</w:t>
            </w:r>
          </w:p>
        </w:tc>
        <w:tc>
          <w:tcPr>
            <w:tcW w:w="4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景区景点名称</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A级</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开业时间</w:t>
            </w:r>
          </w:p>
        </w:tc>
        <w:tc>
          <w:tcPr>
            <w:tcW w:w="3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地址</w:t>
            </w:r>
          </w:p>
        </w:tc>
      </w:tr>
      <w:tr>
        <w:tblPrEx>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15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市直</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（2个）</w:t>
            </w:r>
          </w:p>
        </w:tc>
        <w:tc>
          <w:tcPr>
            <w:tcW w:w="4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新丰江大坝旅游区</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2A</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1994年5月</w:t>
            </w:r>
          </w:p>
        </w:tc>
        <w:tc>
          <w:tcPr>
            <w:tcW w:w="3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源城区新江三路298号</w:t>
            </w:r>
          </w:p>
        </w:tc>
      </w:tr>
      <w:tr>
        <w:tblPrEx>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154"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河源恐龙博物馆</w:t>
            </w:r>
          </w:p>
        </w:tc>
        <w:tc>
          <w:tcPr>
            <w:tcW w:w="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2010年11月</w:t>
            </w:r>
          </w:p>
        </w:tc>
        <w:tc>
          <w:tcPr>
            <w:tcW w:w="3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源城区滨江大道龟峰塔下</w:t>
            </w:r>
          </w:p>
        </w:tc>
      </w:tr>
      <w:tr>
        <w:tblPrEx>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源城区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（6个）</w:t>
            </w:r>
          </w:p>
        </w:tc>
        <w:tc>
          <w:tcPr>
            <w:tcW w:w="4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河源巴伐利亚庄园</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4A</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2014年11月</w:t>
            </w:r>
          </w:p>
        </w:tc>
        <w:tc>
          <w:tcPr>
            <w:tcW w:w="3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源城区巴伐利亚庄园</w:t>
            </w:r>
          </w:p>
        </w:tc>
      </w:tr>
      <w:tr>
        <w:tblPrEx>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客天下水晶温泉国际旅游度假区</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4A</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2015年10月</w:t>
            </w:r>
          </w:p>
        </w:tc>
        <w:tc>
          <w:tcPr>
            <w:tcW w:w="3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源城区龙源大道1号</w:t>
            </w:r>
          </w:p>
        </w:tc>
      </w:tr>
      <w:tr>
        <w:tblPrEx>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野趣沟旅游区</w:t>
            </w:r>
          </w:p>
        </w:tc>
        <w:tc>
          <w:tcPr>
            <w:tcW w:w="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2002年</w:t>
            </w:r>
          </w:p>
        </w:tc>
        <w:tc>
          <w:tcPr>
            <w:tcW w:w="3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桂山旅游大道8公里处</w:t>
            </w:r>
          </w:p>
        </w:tc>
      </w:tr>
      <w:tr>
        <w:tblPrEx>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福源果场</w:t>
            </w:r>
          </w:p>
        </w:tc>
        <w:tc>
          <w:tcPr>
            <w:tcW w:w="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2013年</w:t>
            </w:r>
          </w:p>
        </w:tc>
        <w:tc>
          <w:tcPr>
            <w:tcW w:w="3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源城区埔前镇上村凹子龙</w:t>
            </w:r>
          </w:p>
        </w:tc>
      </w:tr>
      <w:tr>
        <w:tblPrEx>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东兴旺果场</w:t>
            </w:r>
          </w:p>
        </w:tc>
        <w:tc>
          <w:tcPr>
            <w:tcW w:w="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2006年</w:t>
            </w:r>
          </w:p>
        </w:tc>
        <w:tc>
          <w:tcPr>
            <w:tcW w:w="3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源城区埔前镇坪围村</w:t>
            </w:r>
          </w:p>
        </w:tc>
      </w:tr>
      <w:tr>
        <w:tblPrEx>
          <w:tblLayout w:type="fixed"/>
          <w:tblCellMar>
            <w:top w:w="15" w:type="dxa"/>
            <w:left w:w="15" w:type="dxa"/>
            <w:bottom w:w="15" w:type="dxa"/>
            <w:right w:w="15" w:type="dxa"/>
          </w:tblCellMar>
        </w:tblPrEx>
        <w:trPr>
          <w:trHeight w:val="286" w:hRule="atLeast"/>
          <w:jc w:val="center"/>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红峰旺果场</w:t>
            </w:r>
          </w:p>
        </w:tc>
        <w:tc>
          <w:tcPr>
            <w:tcW w:w="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1"/>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2015年</w:t>
            </w:r>
          </w:p>
        </w:tc>
        <w:tc>
          <w:tcPr>
            <w:tcW w:w="3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源城区埔前镇坪围村</w:t>
            </w:r>
          </w:p>
        </w:tc>
      </w:tr>
    </w:tbl>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附表</w:t>
      </w:r>
      <w:r>
        <w:rPr>
          <w:rFonts w:hint="eastAsia"/>
          <w:sz w:val="24"/>
          <w:szCs w:val="24"/>
          <w:lang w:val="en-US" w:eastAsia="zh-CN"/>
        </w:rPr>
        <w:t>5</w:t>
      </w:r>
      <w:r>
        <w:rPr>
          <w:rFonts w:hint="eastAsia"/>
          <w:sz w:val="24"/>
          <w:szCs w:val="24"/>
        </w:rPr>
        <w:t>：河源</w:t>
      </w:r>
      <w:r>
        <w:rPr>
          <w:rFonts w:hint="eastAsia"/>
          <w:sz w:val="24"/>
          <w:szCs w:val="24"/>
          <w:lang w:eastAsia="zh-CN"/>
        </w:rPr>
        <w:t>源城区</w:t>
      </w:r>
      <w:r>
        <w:rPr>
          <w:rFonts w:hint="eastAsia"/>
          <w:sz w:val="24"/>
          <w:szCs w:val="24"/>
        </w:rPr>
        <w:t>大中型水库名单</w:t>
      </w:r>
    </w:p>
    <w:p>
      <w:pPr>
        <w:rPr>
          <w:rFonts w:hint="eastAsia"/>
          <w:sz w:val="24"/>
          <w:szCs w:val="24"/>
        </w:rPr>
      </w:pPr>
    </w:p>
    <w:p>
      <w:pPr>
        <w:rPr>
          <w:rFonts w:hint="eastAsia"/>
          <w:sz w:val="24"/>
          <w:szCs w:val="24"/>
        </w:rPr>
      </w:pPr>
    </w:p>
    <w:tbl>
      <w:tblPr>
        <w:tblStyle w:val="18"/>
        <w:tblW w:w="8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70"/>
        <w:gridCol w:w="2091"/>
        <w:gridCol w:w="2091"/>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top"/>
          </w:tcPr>
          <w:p>
            <w:pPr>
              <w:jc w:val="center"/>
              <w:rPr>
                <w:rFonts w:hint="eastAsia" w:ascii="宋体" w:hAnsi="宋体"/>
              </w:rPr>
            </w:pPr>
            <w:r>
              <w:rPr>
                <w:rFonts w:hint="eastAsia" w:ascii="宋体" w:hAnsi="宋体"/>
              </w:rPr>
              <w:t>编号</w:t>
            </w:r>
          </w:p>
        </w:tc>
        <w:tc>
          <w:tcPr>
            <w:tcW w:w="1470" w:type="dxa"/>
            <w:vAlign w:val="top"/>
          </w:tcPr>
          <w:p>
            <w:pPr>
              <w:jc w:val="center"/>
              <w:rPr>
                <w:rFonts w:hint="eastAsia" w:ascii="宋体" w:hAnsi="宋体"/>
              </w:rPr>
            </w:pPr>
            <w:r>
              <w:rPr>
                <w:rFonts w:hint="eastAsia" w:ascii="宋体" w:hAnsi="宋体"/>
              </w:rPr>
              <w:t>水库名称</w:t>
            </w:r>
          </w:p>
        </w:tc>
        <w:tc>
          <w:tcPr>
            <w:tcW w:w="2091" w:type="dxa"/>
            <w:vAlign w:val="top"/>
          </w:tcPr>
          <w:p>
            <w:pPr>
              <w:jc w:val="center"/>
              <w:rPr>
                <w:rFonts w:hint="eastAsia" w:ascii="宋体" w:hAnsi="宋体"/>
              </w:rPr>
            </w:pPr>
            <w:r>
              <w:rPr>
                <w:rFonts w:hint="eastAsia" w:ascii="宋体" w:hAnsi="宋体"/>
              </w:rPr>
              <w:t>类型</w:t>
            </w:r>
          </w:p>
        </w:tc>
        <w:tc>
          <w:tcPr>
            <w:tcW w:w="2091" w:type="dxa"/>
            <w:vAlign w:val="top"/>
          </w:tcPr>
          <w:p>
            <w:pPr>
              <w:jc w:val="center"/>
              <w:rPr>
                <w:rFonts w:hint="eastAsia" w:ascii="宋体" w:hAnsi="宋体"/>
              </w:rPr>
            </w:pPr>
            <w:r>
              <w:rPr>
                <w:rFonts w:hint="eastAsia" w:ascii="宋体" w:hAnsi="宋体"/>
              </w:rPr>
              <w:t>所在县</w:t>
            </w:r>
          </w:p>
        </w:tc>
        <w:tc>
          <w:tcPr>
            <w:tcW w:w="1608" w:type="dxa"/>
            <w:vAlign w:val="top"/>
          </w:tcPr>
          <w:p>
            <w:pPr>
              <w:jc w:val="center"/>
              <w:rPr>
                <w:rFonts w:hint="eastAsia" w:ascii="宋体" w:hAnsi="宋体"/>
              </w:rPr>
            </w:pPr>
            <w:r>
              <w:rPr>
                <w:rFonts w:hint="eastAsia" w:ascii="宋体" w:hAnsi="宋体"/>
              </w:rPr>
              <w:t>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top"/>
          </w:tcPr>
          <w:p>
            <w:pPr>
              <w:jc w:val="center"/>
              <w:rPr>
                <w:rFonts w:hint="eastAsia" w:ascii="宋体" w:hAnsi="宋体"/>
                <w:color w:val="auto"/>
              </w:rPr>
            </w:pPr>
            <w:r>
              <w:rPr>
                <w:rFonts w:hint="eastAsia" w:ascii="宋体" w:hAnsi="宋体"/>
                <w:color w:val="auto"/>
              </w:rPr>
              <w:t>1</w:t>
            </w:r>
          </w:p>
        </w:tc>
        <w:tc>
          <w:tcPr>
            <w:tcW w:w="1470" w:type="dxa"/>
            <w:vAlign w:val="top"/>
          </w:tcPr>
          <w:p>
            <w:pPr>
              <w:jc w:val="center"/>
              <w:rPr>
                <w:rFonts w:hint="eastAsia" w:ascii="宋体" w:hAnsi="宋体"/>
                <w:color w:val="auto"/>
              </w:rPr>
            </w:pPr>
            <w:r>
              <w:rPr>
                <w:rFonts w:hint="eastAsia" w:ascii="宋体" w:hAnsi="宋体"/>
                <w:color w:val="auto"/>
              </w:rPr>
              <w:t>新丰江水库</w:t>
            </w:r>
          </w:p>
        </w:tc>
        <w:tc>
          <w:tcPr>
            <w:tcW w:w="2091" w:type="dxa"/>
            <w:vAlign w:val="top"/>
          </w:tcPr>
          <w:p>
            <w:pPr>
              <w:jc w:val="center"/>
              <w:rPr>
                <w:rFonts w:hint="eastAsia" w:ascii="宋体" w:hAnsi="宋体"/>
                <w:color w:val="auto"/>
              </w:rPr>
            </w:pPr>
            <w:r>
              <w:rPr>
                <w:rFonts w:hint="eastAsia" w:ascii="宋体" w:hAnsi="宋体"/>
                <w:color w:val="auto"/>
              </w:rPr>
              <w:t>大（1）型</w:t>
            </w:r>
          </w:p>
        </w:tc>
        <w:tc>
          <w:tcPr>
            <w:tcW w:w="2091" w:type="dxa"/>
            <w:vAlign w:val="top"/>
          </w:tcPr>
          <w:p>
            <w:pPr>
              <w:jc w:val="center"/>
              <w:rPr>
                <w:rFonts w:hint="eastAsia" w:ascii="宋体" w:hAnsi="宋体"/>
                <w:color w:val="auto"/>
              </w:rPr>
            </w:pPr>
            <w:r>
              <w:rPr>
                <w:rFonts w:hint="eastAsia" w:ascii="宋体" w:hAnsi="宋体"/>
                <w:color w:val="auto"/>
              </w:rPr>
              <w:t>源城区</w:t>
            </w:r>
          </w:p>
        </w:tc>
        <w:tc>
          <w:tcPr>
            <w:tcW w:w="1608" w:type="dxa"/>
            <w:vAlign w:val="top"/>
          </w:tcPr>
          <w:p>
            <w:pPr>
              <w:jc w:val="center"/>
              <w:rPr>
                <w:rFonts w:hint="eastAsia" w:ascii="宋体" w:hAnsi="宋体"/>
                <w:color w:val="auto"/>
              </w:rPr>
            </w:pPr>
            <w:r>
              <w:rPr>
                <w:rFonts w:hint="eastAsia" w:ascii="宋体" w:hAnsi="宋体"/>
                <w:color w:val="auto"/>
              </w:rPr>
              <w:t>河源市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top"/>
          </w:tcPr>
          <w:p>
            <w:pPr>
              <w:jc w:val="center"/>
              <w:rPr>
                <w:rFonts w:hint="eastAsia" w:ascii="宋体" w:hAnsi="宋体"/>
                <w:color w:val="auto"/>
              </w:rPr>
            </w:pPr>
            <w:r>
              <w:rPr>
                <w:rFonts w:hint="eastAsia" w:ascii="宋体" w:hAnsi="宋体"/>
                <w:color w:val="auto"/>
              </w:rPr>
              <w:t>2</w:t>
            </w:r>
          </w:p>
        </w:tc>
        <w:tc>
          <w:tcPr>
            <w:tcW w:w="1470" w:type="dxa"/>
            <w:vAlign w:val="top"/>
          </w:tcPr>
          <w:p>
            <w:pPr>
              <w:jc w:val="center"/>
              <w:rPr>
                <w:rFonts w:hint="eastAsia" w:ascii="宋体" w:hAnsi="宋体"/>
                <w:color w:val="auto"/>
              </w:rPr>
            </w:pPr>
            <w:r>
              <w:rPr>
                <w:rFonts w:hint="eastAsia" w:ascii="宋体" w:hAnsi="宋体"/>
                <w:color w:val="auto"/>
              </w:rPr>
              <w:t>七礤水库</w:t>
            </w:r>
          </w:p>
        </w:tc>
        <w:tc>
          <w:tcPr>
            <w:tcW w:w="2091" w:type="dxa"/>
            <w:vAlign w:val="top"/>
          </w:tcPr>
          <w:p>
            <w:pPr>
              <w:jc w:val="center"/>
              <w:rPr>
                <w:rFonts w:hint="eastAsia" w:ascii="宋体" w:hAnsi="宋体"/>
                <w:color w:val="auto"/>
              </w:rPr>
            </w:pPr>
            <w:r>
              <w:rPr>
                <w:rFonts w:hint="eastAsia" w:ascii="宋体" w:hAnsi="宋体"/>
                <w:color w:val="auto"/>
              </w:rPr>
              <w:t>中型</w:t>
            </w:r>
          </w:p>
        </w:tc>
        <w:tc>
          <w:tcPr>
            <w:tcW w:w="2091" w:type="dxa"/>
            <w:vAlign w:val="top"/>
          </w:tcPr>
          <w:p>
            <w:pPr>
              <w:jc w:val="center"/>
              <w:rPr>
                <w:rFonts w:hint="eastAsia" w:ascii="宋体" w:hAnsi="宋体"/>
                <w:color w:val="auto"/>
              </w:rPr>
            </w:pPr>
            <w:r>
              <w:rPr>
                <w:rFonts w:hint="eastAsia" w:ascii="宋体" w:hAnsi="宋体"/>
                <w:color w:val="auto"/>
              </w:rPr>
              <w:t>源城区</w:t>
            </w:r>
          </w:p>
        </w:tc>
        <w:tc>
          <w:tcPr>
            <w:tcW w:w="1608" w:type="dxa"/>
            <w:vAlign w:val="top"/>
          </w:tcPr>
          <w:p>
            <w:pPr>
              <w:jc w:val="center"/>
              <w:rPr>
                <w:rFonts w:hint="eastAsia" w:ascii="宋体" w:hAnsi="宋体"/>
                <w:color w:val="auto"/>
              </w:rPr>
            </w:pPr>
            <w:r>
              <w:rPr>
                <w:rFonts w:hint="eastAsia" w:ascii="宋体" w:hAnsi="宋体"/>
                <w:color w:val="auto"/>
              </w:rPr>
              <w:t>河源市</w:t>
            </w:r>
          </w:p>
        </w:tc>
      </w:tr>
    </w:tbl>
    <w:p>
      <w:pPr>
        <w:spacing w:line="360" w:lineRule="auto"/>
        <w:sectPr>
          <w:pgSz w:w="16838" w:h="11906" w:orient="landscape"/>
          <w:pgMar w:top="1797" w:right="1440" w:bottom="1797" w:left="1440" w:header="851" w:footer="992" w:gutter="0"/>
          <w:pgNumType w:fmt="decimal"/>
          <w:cols w:space="720" w:num="1"/>
          <w:docGrid w:type="lines" w:linePitch="312" w:charSpace="0"/>
        </w:sectPr>
      </w:pPr>
    </w:p>
    <w:p>
      <w:pPr>
        <w:spacing w:line="360" w:lineRule="auto"/>
        <w:rPr>
          <w:rFonts w:hint="eastAsia"/>
          <w:sz w:val="24"/>
          <w:szCs w:val="24"/>
        </w:rPr>
      </w:pPr>
      <w:r>
        <w:rPr>
          <w:rFonts w:hint="eastAsia"/>
          <w:sz w:val="24"/>
          <w:szCs w:val="24"/>
        </w:rPr>
        <w:t>附表</w:t>
      </w:r>
      <w:r>
        <w:rPr>
          <w:rFonts w:hint="eastAsia"/>
          <w:sz w:val="24"/>
          <w:szCs w:val="24"/>
          <w:lang w:val="en-US" w:eastAsia="zh-CN"/>
        </w:rPr>
        <w:t>6</w:t>
      </w:r>
      <w:r>
        <w:rPr>
          <w:rFonts w:hint="eastAsia"/>
          <w:sz w:val="24"/>
          <w:szCs w:val="24"/>
        </w:rPr>
        <w:t>：河源饮用水源保护区名录</w:t>
      </w:r>
    </w:p>
    <w:p>
      <w:pPr>
        <w:autoSpaceDN w:val="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河源市饮用水源保护区名录</w:t>
      </w:r>
    </w:p>
    <w:p>
      <w:pPr>
        <w:autoSpaceDN w:val="0"/>
        <w:jc w:val="center"/>
        <w:textAlignment w:val="center"/>
        <w:rPr>
          <w:rFonts w:hint="eastAsia" w:ascii="宋体" w:hAnsi="宋体" w:eastAsia="宋体" w:cs="宋体"/>
          <w:color w:val="000000"/>
          <w:sz w:val="24"/>
          <w:szCs w:val="24"/>
        </w:rPr>
      </w:pPr>
    </w:p>
    <w:tbl>
      <w:tblPr>
        <w:tblStyle w:val="17"/>
        <w:tblW w:w="15225" w:type="dxa"/>
        <w:tblInd w:w="-626" w:type="dxa"/>
        <w:tblLayout w:type="fixed"/>
        <w:tblCellMar>
          <w:top w:w="0" w:type="dxa"/>
          <w:left w:w="108" w:type="dxa"/>
          <w:bottom w:w="0" w:type="dxa"/>
          <w:right w:w="108" w:type="dxa"/>
        </w:tblCellMar>
      </w:tblPr>
      <w:tblGrid>
        <w:gridCol w:w="600"/>
        <w:gridCol w:w="885"/>
        <w:gridCol w:w="1185"/>
        <w:gridCol w:w="1170"/>
        <w:gridCol w:w="1155"/>
        <w:gridCol w:w="1290"/>
        <w:gridCol w:w="1080"/>
        <w:gridCol w:w="4155"/>
        <w:gridCol w:w="3705"/>
      </w:tblGrid>
      <w:tr>
        <w:tblPrEx>
          <w:tblLayout w:type="fixed"/>
          <w:tblCellMar>
            <w:top w:w="0" w:type="dxa"/>
            <w:left w:w="108" w:type="dxa"/>
            <w:bottom w:w="0" w:type="dxa"/>
            <w:right w:w="108" w:type="dxa"/>
          </w:tblCellMar>
        </w:tblPrEx>
        <w:trPr>
          <w:trHeight w:val="510" w:hRule="atLeast"/>
          <w:tblHeader/>
        </w:trPr>
        <w:tc>
          <w:tcPr>
            <w:tcW w:w="6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val="0"/>
                <w:bCs/>
                <w:color w:val="000000"/>
              </w:rPr>
            </w:pPr>
            <w:r>
              <w:rPr>
                <w:rFonts w:ascii="宋体" w:hAnsi="宋体"/>
                <w:b w:val="0"/>
                <w:bCs/>
                <w:color w:val="000000"/>
              </w:rPr>
              <w:t>序号</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val="0"/>
                <w:bCs/>
                <w:color w:val="000000"/>
              </w:rPr>
            </w:pPr>
            <w:r>
              <w:rPr>
                <w:rFonts w:ascii="宋体" w:hAnsi="宋体"/>
                <w:b w:val="0"/>
                <w:bCs/>
                <w:color w:val="000000"/>
              </w:rPr>
              <w:t>地市</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val="0"/>
                <w:bCs/>
                <w:color w:val="000000"/>
              </w:rPr>
            </w:pPr>
            <w:r>
              <w:rPr>
                <w:rFonts w:ascii="宋体" w:hAnsi="宋体"/>
                <w:b w:val="0"/>
                <w:bCs/>
                <w:color w:val="000000"/>
              </w:rPr>
              <w:t>县</w:t>
            </w:r>
          </w:p>
          <w:p>
            <w:pPr>
              <w:autoSpaceDN w:val="0"/>
              <w:jc w:val="center"/>
              <w:textAlignment w:val="center"/>
              <w:rPr>
                <w:rFonts w:ascii="宋体" w:hAnsi="宋体"/>
                <w:b w:val="0"/>
                <w:bCs/>
                <w:color w:val="000000"/>
              </w:rPr>
            </w:pPr>
            <w:r>
              <w:rPr>
                <w:rFonts w:ascii="宋体" w:hAnsi="宋体"/>
                <w:b w:val="0"/>
                <w:bCs/>
                <w:color w:val="000000"/>
              </w:rPr>
              <w:t>（市、区）</w:t>
            </w:r>
          </w:p>
        </w:tc>
        <w:tc>
          <w:tcPr>
            <w:tcW w:w="11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val="0"/>
                <w:bCs/>
                <w:color w:val="000000"/>
              </w:rPr>
            </w:pPr>
            <w:r>
              <w:rPr>
                <w:rFonts w:ascii="宋体" w:hAnsi="宋体"/>
                <w:b w:val="0"/>
                <w:bCs/>
                <w:color w:val="000000"/>
              </w:rPr>
              <w:t>乡镇</w:t>
            </w:r>
          </w:p>
        </w:tc>
        <w:tc>
          <w:tcPr>
            <w:tcW w:w="11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val="0"/>
                <w:bCs/>
                <w:color w:val="000000"/>
              </w:rPr>
            </w:pPr>
            <w:r>
              <w:rPr>
                <w:rFonts w:ascii="宋体" w:hAnsi="宋体"/>
                <w:b w:val="0"/>
                <w:bCs/>
                <w:color w:val="000000"/>
              </w:rPr>
              <w:t>保护区</w:t>
            </w:r>
          </w:p>
          <w:p>
            <w:pPr>
              <w:autoSpaceDN w:val="0"/>
              <w:jc w:val="center"/>
              <w:textAlignment w:val="center"/>
              <w:rPr>
                <w:rFonts w:ascii="宋体" w:hAnsi="宋体"/>
                <w:b w:val="0"/>
                <w:bCs/>
                <w:color w:val="000000"/>
              </w:rPr>
            </w:pPr>
            <w:r>
              <w:rPr>
                <w:rFonts w:ascii="宋体" w:hAnsi="宋体"/>
                <w:b w:val="0"/>
                <w:bCs/>
                <w:color w:val="000000"/>
              </w:rPr>
              <w:t>名称</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val="0"/>
                <w:bCs/>
                <w:color w:val="000000"/>
              </w:rPr>
            </w:pPr>
            <w:r>
              <w:rPr>
                <w:rFonts w:ascii="宋体" w:hAnsi="宋体"/>
                <w:b w:val="0"/>
                <w:bCs/>
                <w:color w:val="000000"/>
              </w:rPr>
              <w:t>保护</w:t>
            </w:r>
            <w:r>
              <w:rPr>
                <w:rFonts w:hint="eastAsia" w:ascii="宋体" w:hAnsi="宋体"/>
                <w:b w:val="0"/>
                <w:bCs/>
                <w:color w:val="000000"/>
              </w:rPr>
              <w:t>区</w:t>
            </w:r>
            <w:r>
              <w:rPr>
                <w:rFonts w:ascii="宋体" w:hAnsi="宋体"/>
                <w:b w:val="0"/>
                <w:bCs/>
                <w:color w:val="000000"/>
              </w:rPr>
              <w:t>级别</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val="0"/>
                <w:bCs/>
                <w:color w:val="000000"/>
              </w:rPr>
            </w:pPr>
            <w:r>
              <w:rPr>
                <w:rFonts w:ascii="宋体" w:hAnsi="宋体"/>
                <w:b w:val="0"/>
                <w:bCs/>
                <w:color w:val="000000"/>
              </w:rPr>
              <w:t>水质保护目标</w:t>
            </w:r>
          </w:p>
        </w:tc>
        <w:tc>
          <w:tcPr>
            <w:tcW w:w="41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val="0"/>
                <w:bCs/>
                <w:color w:val="000000"/>
              </w:rPr>
            </w:pPr>
            <w:r>
              <w:rPr>
                <w:rFonts w:ascii="宋体" w:hAnsi="宋体"/>
                <w:b w:val="0"/>
                <w:bCs/>
                <w:color w:val="000000"/>
              </w:rPr>
              <w:t>水域保护范围</w:t>
            </w:r>
          </w:p>
        </w:tc>
        <w:tc>
          <w:tcPr>
            <w:tcW w:w="37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val="0"/>
                <w:bCs/>
                <w:color w:val="000000"/>
              </w:rPr>
            </w:pPr>
            <w:r>
              <w:rPr>
                <w:rFonts w:ascii="宋体" w:hAnsi="宋体"/>
                <w:b w:val="0"/>
                <w:bCs/>
                <w:color w:val="000000"/>
              </w:rPr>
              <w:t>陆域保护范围</w:t>
            </w:r>
          </w:p>
        </w:tc>
      </w:tr>
      <w:tr>
        <w:tblPrEx>
          <w:tblLayout w:type="fixed"/>
          <w:tblCellMar>
            <w:top w:w="0" w:type="dxa"/>
            <w:left w:w="108" w:type="dxa"/>
            <w:bottom w:w="0" w:type="dxa"/>
            <w:right w:w="108" w:type="dxa"/>
          </w:tblCellMar>
        </w:tblPrEx>
        <w:trPr>
          <w:trHeight w:val="510" w:hRule="atLeast"/>
        </w:trPr>
        <w:tc>
          <w:tcPr>
            <w:tcW w:w="600" w:type="dxa"/>
            <w:vMerge w:val="restart"/>
            <w:tcBorders>
              <w:left w:val="single" w:color="000000" w:sz="4" w:space="0"/>
              <w:right w:val="single" w:color="000000" w:sz="4" w:space="0"/>
            </w:tcBorders>
            <w:vAlign w:val="center"/>
          </w:tcPr>
          <w:p>
            <w:pPr>
              <w:autoSpaceDN w:val="0"/>
              <w:jc w:val="center"/>
              <w:textAlignment w:val="center"/>
              <w:rPr>
                <w:rFonts w:hint="eastAsia" w:eastAsia="宋体"/>
                <w:color w:val="000000"/>
                <w:lang w:eastAsia="zh-CN"/>
              </w:rPr>
            </w:pPr>
            <w:r>
              <w:rPr>
                <w:rFonts w:hint="eastAsia"/>
                <w:color w:val="000000"/>
                <w:lang w:val="en-US" w:eastAsia="zh-CN"/>
              </w:rPr>
              <w:t>1</w:t>
            </w:r>
          </w:p>
        </w:tc>
        <w:tc>
          <w:tcPr>
            <w:tcW w:w="885" w:type="dxa"/>
            <w:vMerge w:val="restart"/>
            <w:tcBorders>
              <w:left w:val="single" w:color="000000" w:sz="4" w:space="0"/>
              <w:right w:val="single" w:color="000000" w:sz="4" w:space="0"/>
            </w:tcBorders>
            <w:vAlign w:val="center"/>
          </w:tcPr>
          <w:p>
            <w:pPr>
              <w:autoSpaceDN w:val="0"/>
              <w:jc w:val="center"/>
              <w:textAlignment w:val="center"/>
              <w:rPr>
                <w:rFonts w:ascii="宋体" w:hAnsi="宋体"/>
                <w:color w:val="auto"/>
              </w:rPr>
            </w:pPr>
            <w:r>
              <w:rPr>
                <w:rFonts w:ascii="宋体" w:hAnsi="宋体"/>
                <w:color w:val="auto"/>
              </w:rPr>
              <w:t>河源</w:t>
            </w:r>
            <w:r>
              <w:rPr>
                <w:rFonts w:hint="eastAsia" w:ascii="宋体" w:hAnsi="宋体"/>
                <w:color w:val="auto"/>
              </w:rPr>
              <w:t>市</w:t>
            </w:r>
          </w:p>
        </w:tc>
        <w:tc>
          <w:tcPr>
            <w:tcW w:w="1185" w:type="dxa"/>
            <w:vMerge w:val="restart"/>
            <w:tcBorders>
              <w:right w:val="single" w:color="000000" w:sz="4" w:space="0"/>
            </w:tcBorders>
            <w:vAlign w:val="center"/>
          </w:tcPr>
          <w:p>
            <w:pPr>
              <w:autoSpaceDN w:val="0"/>
              <w:jc w:val="center"/>
              <w:textAlignment w:val="center"/>
              <w:rPr>
                <w:rFonts w:hint="eastAsia" w:ascii="宋体" w:hAnsi="宋体"/>
                <w:color w:val="auto"/>
              </w:rPr>
            </w:pPr>
            <w:r>
              <w:rPr>
                <w:rFonts w:hint="eastAsia" w:ascii="宋体" w:hAnsi="宋体"/>
                <w:color w:val="auto"/>
              </w:rPr>
              <w:t>源城区</w:t>
            </w:r>
          </w:p>
        </w:tc>
        <w:tc>
          <w:tcPr>
            <w:tcW w:w="1170" w:type="dxa"/>
            <w:vMerge w:val="restart"/>
            <w:tcBorders>
              <w:right w:val="single" w:color="000000" w:sz="4" w:space="0"/>
            </w:tcBorders>
            <w:vAlign w:val="center"/>
          </w:tcPr>
          <w:p>
            <w:pPr>
              <w:autoSpaceDN w:val="0"/>
              <w:jc w:val="center"/>
              <w:textAlignment w:val="center"/>
              <w:rPr>
                <w:rFonts w:ascii="宋体" w:hAnsi="宋体"/>
                <w:color w:val="auto"/>
              </w:rPr>
            </w:pPr>
          </w:p>
        </w:tc>
        <w:tc>
          <w:tcPr>
            <w:tcW w:w="1155" w:type="dxa"/>
            <w:vMerge w:val="restart"/>
            <w:tcBorders>
              <w:right w:val="single" w:color="000000" w:sz="4" w:space="0"/>
            </w:tcBorders>
            <w:vAlign w:val="center"/>
          </w:tcPr>
          <w:p>
            <w:pPr>
              <w:autoSpaceDN w:val="0"/>
              <w:textAlignment w:val="center"/>
              <w:rPr>
                <w:rFonts w:ascii="宋体" w:hAnsi="宋体"/>
                <w:color w:val="auto"/>
              </w:rPr>
            </w:pPr>
            <w:r>
              <w:rPr>
                <w:rFonts w:hint="eastAsia" w:ascii="宋体" w:hAnsi="宋体"/>
                <w:color w:val="auto"/>
              </w:rPr>
              <w:t>河源华嘉工业区东江饮用水源保护区</w:t>
            </w:r>
          </w:p>
        </w:tc>
        <w:tc>
          <w:tcPr>
            <w:tcW w:w="1290" w:type="dxa"/>
            <w:tcBorders>
              <w:bottom w:val="single" w:color="000000" w:sz="4" w:space="0"/>
              <w:right w:val="single" w:color="000000" w:sz="4" w:space="0"/>
            </w:tcBorders>
            <w:vAlign w:val="center"/>
          </w:tcPr>
          <w:p>
            <w:pPr>
              <w:autoSpaceDN w:val="0"/>
              <w:jc w:val="center"/>
              <w:textAlignment w:val="center"/>
              <w:rPr>
                <w:rFonts w:ascii="宋体" w:hAnsi="宋体"/>
                <w:color w:val="auto"/>
              </w:rPr>
            </w:pPr>
            <w:r>
              <w:rPr>
                <w:rFonts w:hint="eastAsia" w:ascii="宋体" w:hAnsi="宋体"/>
                <w:color w:val="auto"/>
              </w:rPr>
              <w:t>一级保护区</w:t>
            </w:r>
          </w:p>
        </w:tc>
        <w:tc>
          <w:tcPr>
            <w:tcW w:w="1080" w:type="dxa"/>
            <w:tcBorders>
              <w:bottom w:val="single" w:color="000000" w:sz="4" w:space="0"/>
              <w:right w:val="single" w:color="000000" w:sz="4" w:space="0"/>
            </w:tcBorders>
            <w:vAlign w:val="center"/>
          </w:tcPr>
          <w:p>
            <w:pPr>
              <w:autoSpaceDN w:val="0"/>
              <w:jc w:val="center"/>
              <w:textAlignment w:val="center"/>
              <w:rPr>
                <w:rFonts w:ascii="宋体" w:hAnsi="宋体"/>
                <w:color w:val="auto"/>
              </w:rPr>
            </w:pPr>
            <w:r>
              <w:rPr>
                <w:rFonts w:ascii="宋体" w:hAnsi="宋体"/>
                <w:color w:val="auto"/>
              </w:rPr>
              <w:t>Ⅱ类</w:t>
            </w:r>
          </w:p>
        </w:tc>
        <w:tc>
          <w:tcPr>
            <w:tcW w:w="4155" w:type="dxa"/>
            <w:tcBorders>
              <w:bottom w:val="single" w:color="000000" w:sz="4" w:space="0"/>
              <w:right w:val="single" w:color="000000" w:sz="4" w:space="0"/>
            </w:tcBorders>
            <w:vAlign w:val="center"/>
          </w:tcPr>
          <w:p>
            <w:pPr>
              <w:autoSpaceDN w:val="0"/>
              <w:textAlignment w:val="center"/>
              <w:rPr>
                <w:rFonts w:ascii="宋体" w:hAnsi="宋体"/>
                <w:color w:val="auto"/>
              </w:rPr>
            </w:pPr>
            <w:r>
              <w:rPr>
                <w:rFonts w:hint="eastAsia" w:ascii="宋体" w:hAnsi="宋体"/>
                <w:color w:val="auto"/>
              </w:rPr>
              <w:t>华嘉自来水厂吸水点（地名大水坝）上游1000米至吸水点下游500米河段的水域。水质保护目标为</w:t>
            </w:r>
            <w:r>
              <w:rPr>
                <w:rFonts w:ascii="宋体" w:hAnsi="宋体"/>
                <w:color w:val="auto"/>
              </w:rPr>
              <w:t>Ⅱ类</w:t>
            </w:r>
            <w:r>
              <w:rPr>
                <w:rFonts w:hint="eastAsia" w:ascii="宋体" w:hAnsi="宋体"/>
                <w:color w:val="auto"/>
              </w:rPr>
              <w:t>。</w:t>
            </w:r>
          </w:p>
        </w:tc>
        <w:tc>
          <w:tcPr>
            <w:tcW w:w="3705" w:type="dxa"/>
            <w:tcBorders>
              <w:bottom w:val="single" w:color="000000" w:sz="4" w:space="0"/>
              <w:right w:val="single" w:color="000000" w:sz="4" w:space="0"/>
            </w:tcBorders>
            <w:vAlign w:val="center"/>
          </w:tcPr>
          <w:p>
            <w:pPr>
              <w:autoSpaceDN w:val="0"/>
              <w:textAlignment w:val="center"/>
              <w:rPr>
                <w:rFonts w:ascii="宋体" w:hAnsi="宋体"/>
                <w:color w:val="auto"/>
              </w:rPr>
            </w:pPr>
            <w:r>
              <w:rPr>
                <w:rFonts w:hint="eastAsia" w:ascii="宋体" w:hAnsi="宋体"/>
                <w:color w:val="auto"/>
              </w:rPr>
              <w:t>相应一级保护区水域两岸向陆纵深500米的陆域范围。</w:t>
            </w:r>
          </w:p>
        </w:tc>
      </w:tr>
      <w:tr>
        <w:tblPrEx>
          <w:tblLayout w:type="fixed"/>
          <w:tblCellMar>
            <w:top w:w="0" w:type="dxa"/>
            <w:left w:w="108" w:type="dxa"/>
            <w:bottom w:w="0" w:type="dxa"/>
            <w:right w:w="108" w:type="dxa"/>
          </w:tblCellMar>
        </w:tblPrEx>
        <w:trPr>
          <w:trHeight w:val="510" w:hRule="atLeast"/>
        </w:trPr>
        <w:tc>
          <w:tcPr>
            <w:tcW w:w="600"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color w:val="000000"/>
              </w:rPr>
            </w:pPr>
          </w:p>
        </w:tc>
        <w:tc>
          <w:tcPr>
            <w:tcW w:w="885"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auto"/>
              </w:rPr>
            </w:pPr>
          </w:p>
        </w:tc>
        <w:tc>
          <w:tcPr>
            <w:tcW w:w="1185" w:type="dxa"/>
            <w:vMerge w:val="continue"/>
            <w:tcBorders>
              <w:bottom w:val="single" w:color="000000" w:sz="4" w:space="0"/>
              <w:right w:val="single" w:color="000000" w:sz="4" w:space="0"/>
            </w:tcBorders>
            <w:vAlign w:val="center"/>
          </w:tcPr>
          <w:p>
            <w:pPr>
              <w:autoSpaceDN w:val="0"/>
              <w:jc w:val="center"/>
              <w:textAlignment w:val="center"/>
              <w:rPr>
                <w:rFonts w:ascii="宋体" w:hAnsi="宋体"/>
                <w:color w:val="auto"/>
              </w:rPr>
            </w:pPr>
          </w:p>
        </w:tc>
        <w:tc>
          <w:tcPr>
            <w:tcW w:w="1170" w:type="dxa"/>
            <w:vMerge w:val="continue"/>
            <w:tcBorders>
              <w:bottom w:val="single" w:color="000000" w:sz="4" w:space="0"/>
              <w:right w:val="single" w:color="000000" w:sz="4" w:space="0"/>
            </w:tcBorders>
            <w:vAlign w:val="center"/>
          </w:tcPr>
          <w:p>
            <w:pPr>
              <w:autoSpaceDN w:val="0"/>
              <w:jc w:val="center"/>
              <w:textAlignment w:val="center"/>
              <w:rPr>
                <w:rFonts w:ascii="宋体" w:hAnsi="宋体"/>
                <w:color w:val="auto"/>
              </w:rPr>
            </w:pPr>
          </w:p>
        </w:tc>
        <w:tc>
          <w:tcPr>
            <w:tcW w:w="1155" w:type="dxa"/>
            <w:vMerge w:val="continue"/>
            <w:tcBorders>
              <w:bottom w:val="single" w:color="000000" w:sz="4" w:space="0"/>
              <w:right w:val="single" w:color="000000" w:sz="4" w:space="0"/>
            </w:tcBorders>
            <w:vAlign w:val="center"/>
          </w:tcPr>
          <w:p>
            <w:pPr>
              <w:autoSpaceDN w:val="0"/>
              <w:textAlignment w:val="center"/>
              <w:rPr>
                <w:rFonts w:ascii="宋体" w:hAnsi="宋体"/>
                <w:color w:val="auto"/>
              </w:rPr>
            </w:pPr>
          </w:p>
        </w:tc>
        <w:tc>
          <w:tcPr>
            <w:tcW w:w="1290" w:type="dxa"/>
            <w:tcBorders>
              <w:bottom w:val="single" w:color="000000" w:sz="4" w:space="0"/>
              <w:right w:val="single" w:color="000000" w:sz="4" w:space="0"/>
            </w:tcBorders>
            <w:vAlign w:val="center"/>
          </w:tcPr>
          <w:p>
            <w:pPr>
              <w:autoSpaceDN w:val="0"/>
              <w:jc w:val="center"/>
              <w:textAlignment w:val="center"/>
              <w:rPr>
                <w:rFonts w:ascii="宋体" w:hAnsi="宋体"/>
                <w:color w:val="auto"/>
              </w:rPr>
            </w:pPr>
            <w:r>
              <w:rPr>
                <w:rFonts w:hint="eastAsia" w:ascii="宋体" w:hAnsi="宋体"/>
                <w:color w:val="auto"/>
              </w:rPr>
              <w:t>二级保护区</w:t>
            </w:r>
          </w:p>
        </w:tc>
        <w:tc>
          <w:tcPr>
            <w:tcW w:w="1080" w:type="dxa"/>
            <w:tcBorders>
              <w:bottom w:val="single" w:color="000000" w:sz="4" w:space="0"/>
              <w:right w:val="single" w:color="000000" w:sz="4" w:space="0"/>
            </w:tcBorders>
            <w:vAlign w:val="center"/>
          </w:tcPr>
          <w:p>
            <w:pPr>
              <w:autoSpaceDN w:val="0"/>
              <w:jc w:val="center"/>
              <w:textAlignment w:val="center"/>
              <w:rPr>
                <w:rFonts w:ascii="宋体" w:hAnsi="宋体"/>
                <w:color w:val="auto"/>
              </w:rPr>
            </w:pPr>
            <w:r>
              <w:rPr>
                <w:rFonts w:ascii="宋体" w:hAnsi="宋体"/>
                <w:color w:val="auto"/>
              </w:rPr>
              <w:t>Ⅱ类</w:t>
            </w:r>
          </w:p>
        </w:tc>
        <w:tc>
          <w:tcPr>
            <w:tcW w:w="4155" w:type="dxa"/>
            <w:tcBorders>
              <w:bottom w:val="single" w:color="000000" w:sz="4" w:space="0"/>
              <w:right w:val="single" w:color="000000" w:sz="4" w:space="0"/>
            </w:tcBorders>
            <w:vAlign w:val="center"/>
          </w:tcPr>
          <w:p>
            <w:pPr>
              <w:autoSpaceDN w:val="0"/>
              <w:textAlignment w:val="center"/>
              <w:rPr>
                <w:rFonts w:ascii="宋体" w:hAnsi="宋体"/>
                <w:color w:val="auto"/>
              </w:rPr>
            </w:pPr>
            <w:r>
              <w:rPr>
                <w:rFonts w:hint="eastAsia" w:ascii="宋体" w:hAnsi="宋体"/>
                <w:color w:val="auto"/>
              </w:rPr>
              <w:t>一级保护区上游边界上溯500米河段的水域。水质保护目标为</w:t>
            </w:r>
            <w:r>
              <w:rPr>
                <w:rFonts w:ascii="宋体" w:hAnsi="宋体"/>
                <w:color w:val="auto"/>
              </w:rPr>
              <w:t>Ⅱ类</w:t>
            </w:r>
            <w:r>
              <w:rPr>
                <w:rFonts w:hint="eastAsia" w:ascii="宋体" w:hAnsi="宋体"/>
                <w:color w:val="auto"/>
              </w:rPr>
              <w:t>。</w:t>
            </w:r>
          </w:p>
        </w:tc>
        <w:tc>
          <w:tcPr>
            <w:tcW w:w="3705" w:type="dxa"/>
            <w:tcBorders>
              <w:bottom w:val="single" w:color="000000" w:sz="4" w:space="0"/>
              <w:right w:val="single" w:color="000000" w:sz="4" w:space="0"/>
            </w:tcBorders>
            <w:vAlign w:val="center"/>
          </w:tcPr>
          <w:p>
            <w:pPr>
              <w:autoSpaceDN w:val="0"/>
              <w:textAlignment w:val="center"/>
              <w:rPr>
                <w:rFonts w:ascii="宋体" w:hAnsi="宋体"/>
                <w:color w:val="auto"/>
              </w:rPr>
            </w:pPr>
            <w:r>
              <w:rPr>
                <w:rFonts w:hint="eastAsia" w:ascii="宋体" w:hAnsi="宋体"/>
                <w:color w:val="auto"/>
              </w:rPr>
              <w:t>相应二级保护区水域两岸向陆纵深300米的陆域范围。</w:t>
            </w:r>
          </w:p>
        </w:tc>
      </w:tr>
      <w:tr>
        <w:tblPrEx>
          <w:tblLayout w:type="fixed"/>
          <w:tblCellMar>
            <w:top w:w="0" w:type="dxa"/>
            <w:left w:w="108" w:type="dxa"/>
            <w:bottom w:w="0" w:type="dxa"/>
            <w:right w:w="108" w:type="dxa"/>
          </w:tblCellMar>
        </w:tblPrEx>
        <w:trPr>
          <w:trHeight w:val="285" w:hRule="atLeast"/>
        </w:trPr>
        <w:tc>
          <w:tcPr>
            <w:tcW w:w="15225" w:type="dxa"/>
            <w:gridSpan w:val="9"/>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color w:val="000000"/>
              </w:rPr>
            </w:pPr>
            <w:r>
              <w:rPr>
                <w:rFonts w:ascii="宋体" w:hAnsi="宋体"/>
                <w:color w:val="000000"/>
              </w:rPr>
              <w:t>备注：饮用水源为地表水源的，水质保护目标执行现行的地表水环境质量标准；饮用水源为地下水源的，水质保护目标执行现行的地下水质量标准。</w:t>
            </w:r>
          </w:p>
        </w:tc>
      </w:tr>
    </w:tbl>
    <w:p/>
    <w:p>
      <w:pPr>
        <w:spacing w:line="360" w:lineRule="auto"/>
        <w:rPr>
          <w:rFonts w:ascii="宋体" w:hAnsi="宋体" w:cs="宋体"/>
          <w:sz w:val="28"/>
          <w:szCs w:val="28"/>
        </w:rPr>
      </w:pPr>
    </w:p>
    <w:p>
      <w:pPr>
        <w:spacing w:line="360" w:lineRule="auto"/>
        <w:rPr>
          <w:rFonts w:hint="eastAsia"/>
          <w:sz w:val="24"/>
          <w:szCs w:val="24"/>
        </w:rPr>
      </w:pPr>
      <w:r>
        <w:rPr>
          <w:rFonts w:hint="eastAsia"/>
          <w:sz w:val="24"/>
          <w:szCs w:val="24"/>
        </w:rPr>
        <w:t>附表</w:t>
      </w:r>
      <w:r>
        <w:rPr>
          <w:rFonts w:hint="eastAsia"/>
          <w:sz w:val="24"/>
          <w:szCs w:val="24"/>
          <w:lang w:val="en-US" w:eastAsia="zh-CN"/>
        </w:rPr>
        <w:t>7</w:t>
      </w:r>
      <w:r>
        <w:rPr>
          <w:rFonts w:hint="eastAsia"/>
          <w:sz w:val="24"/>
          <w:szCs w:val="24"/>
        </w:rPr>
        <w:t>：河源</w:t>
      </w:r>
      <w:r>
        <w:rPr>
          <w:rFonts w:hint="eastAsia"/>
          <w:sz w:val="24"/>
          <w:szCs w:val="24"/>
          <w:lang w:eastAsia="zh-CN"/>
        </w:rPr>
        <w:t>源城区</w:t>
      </w:r>
      <w:r>
        <w:rPr>
          <w:rFonts w:hint="eastAsia"/>
          <w:sz w:val="24"/>
          <w:szCs w:val="24"/>
        </w:rPr>
        <w:t>湿地公园名单</w:t>
      </w:r>
    </w:p>
    <w:p>
      <w:pPr>
        <w:spacing w:line="360" w:lineRule="auto"/>
        <w:jc w:val="center"/>
        <w:rPr>
          <w:rFonts w:hint="eastAsia" w:ascii="宋体" w:hAnsi="宋体"/>
          <w:b w:val="0"/>
          <w:bCs/>
          <w:sz w:val="24"/>
          <w:szCs w:val="24"/>
          <w:lang w:val="en-US" w:eastAsia="zh-CN"/>
        </w:rPr>
      </w:pPr>
      <w:r>
        <w:rPr>
          <w:rFonts w:hint="eastAsia" w:ascii="宋体" w:hAnsi="宋体"/>
          <w:b w:val="0"/>
          <w:bCs/>
          <w:sz w:val="24"/>
          <w:szCs w:val="24"/>
        </w:rPr>
        <w:t>2</w:t>
      </w:r>
      <w:r>
        <w:rPr>
          <w:rFonts w:ascii="宋体" w:hAnsi="宋体"/>
          <w:b w:val="0"/>
          <w:bCs/>
          <w:sz w:val="24"/>
          <w:szCs w:val="24"/>
        </w:rPr>
        <w:t>017</w:t>
      </w:r>
      <w:r>
        <w:rPr>
          <w:rFonts w:hint="eastAsia" w:ascii="宋体" w:hAnsi="宋体"/>
          <w:b w:val="0"/>
          <w:bCs/>
          <w:sz w:val="24"/>
          <w:szCs w:val="24"/>
        </w:rPr>
        <w:t>年河源市湿地公园名录</w:t>
      </w:r>
    </w:p>
    <w:p>
      <w:pPr>
        <w:spacing w:line="360" w:lineRule="auto"/>
        <w:jc w:val="right"/>
        <w:rPr>
          <w:rFonts w:hint="eastAsia" w:ascii="宋体" w:hAnsi="宋体" w:eastAsia="宋体"/>
          <w:b w:val="0"/>
          <w:bCs/>
          <w:sz w:val="24"/>
          <w:szCs w:val="24"/>
          <w:lang w:val="en-US" w:eastAsia="zh-CN"/>
        </w:rPr>
      </w:pPr>
      <w:r>
        <w:rPr>
          <w:rFonts w:hint="eastAsia" w:ascii="宋体" w:hAnsi="宋体"/>
          <w:b w:val="0"/>
          <w:bCs/>
          <w:sz w:val="24"/>
          <w:szCs w:val="24"/>
          <w:lang w:val="en-US" w:eastAsia="zh-CN"/>
        </w:rPr>
        <w:t xml:space="preserve">                                          </w:t>
      </w:r>
      <w:r>
        <w:rPr>
          <w:rFonts w:hint="eastAsia" w:ascii="宋体" w:hAnsi="宋体"/>
          <w:sz w:val="24"/>
          <w:szCs w:val="24"/>
        </w:rPr>
        <w:t>面积单位：公顷</w:t>
      </w:r>
      <w:r>
        <w:rPr>
          <w:rFonts w:hint="eastAsia" w:ascii="宋体" w:hAnsi="宋体"/>
          <w:b w:val="0"/>
          <w:bCs/>
          <w:sz w:val="24"/>
          <w:szCs w:val="24"/>
          <w:lang w:val="en-US" w:eastAsia="zh-CN"/>
        </w:rPr>
        <w:t xml:space="preserve">     </w:t>
      </w:r>
    </w:p>
    <w:tbl>
      <w:tblPr>
        <w:tblStyle w:val="18"/>
        <w:tblW w:w="15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40"/>
        <w:gridCol w:w="2822"/>
        <w:gridCol w:w="1040"/>
        <w:gridCol w:w="1631"/>
        <w:gridCol w:w="1336"/>
        <w:gridCol w:w="2970"/>
        <w:gridCol w:w="1631"/>
        <w:gridCol w:w="1188"/>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auto"/>
              <w:jc w:val="center"/>
              <w:rPr>
                <w:rFonts w:hint="eastAsia" w:ascii="宋体" w:hAnsi="宋体"/>
                <w:b/>
              </w:rPr>
            </w:pPr>
            <w:r>
              <w:rPr>
                <w:rFonts w:hint="eastAsia" w:ascii="宋体" w:hAnsi="宋体"/>
                <w:b/>
              </w:rPr>
              <w:t>序号</w:t>
            </w:r>
          </w:p>
        </w:tc>
        <w:tc>
          <w:tcPr>
            <w:tcW w:w="1040" w:type="dxa"/>
            <w:vAlign w:val="center"/>
          </w:tcPr>
          <w:p>
            <w:pPr>
              <w:spacing w:line="360" w:lineRule="auto"/>
              <w:jc w:val="center"/>
              <w:rPr>
                <w:rFonts w:hint="eastAsia" w:ascii="宋体" w:hAnsi="宋体"/>
                <w:b/>
              </w:rPr>
            </w:pPr>
            <w:r>
              <w:rPr>
                <w:rFonts w:hint="eastAsia" w:ascii="宋体" w:hAnsi="宋体"/>
                <w:b/>
              </w:rPr>
              <w:t>级别</w:t>
            </w:r>
          </w:p>
        </w:tc>
        <w:tc>
          <w:tcPr>
            <w:tcW w:w="2822" w:type="dxa"/>
            <w:vAlign w:val="center"/>
          </w:tcPr>
          <w:p>
            <w:pPr>
              <w:spacing w:line="360" w:lineRule="auto"/>
              <w:jc w:val="center"/>
              <w:rPr>
                <w:rFonts w:hint="eastAsia" w:ascii="宋体" w:hAnsi="宋体"/>
                <w:b/>
              </w:rPr>
            </w:pPr>
            <w:r>
              <w:rPr>
                <w:rFonts w:hint="eastAsia" w:ascii="宋体" w:hAnsi="宋体"/>
                <w:b/>
              </w:rPr>
              <w:t>湿地公园名称</w:t>
            </w:r>
          </w:p>
        </w:tc>
        <w:tc>
          <w:tcPr>
            <w:tcW w:w="1040" w:type="dxa"/>
            <w:vAlign w:val="center"/>
          </w:tcPr>
          <w:p>
            <w:pPr>
              <w:spacing w:line="360" w:lineRule="auto"/>
              <w:jc w:val="center"/>
              <w:rPr>
                <w:rFonts w:hint="eastAsia" w:ascii="宋体" w:hAnsi="宋体"/>
                <w:b/>
              </w:rPr>
            </w:pPr>
            <w:r>
              <w:rPr>
                <w:rFonts w:hint="eastAsia" w:ascii="宋体" w:hAnsi="宋体"/>
                <w:b/>
              </w:rPr>
              <w:t>地址</w:t>
            </w:r>
          </w:p>
        </w:tc>
        <w:tc>
          <w:tcPr>
            <w:tcW w:w="1631" w:type="dxa"/>
            <w:vAlign w:val="center"/>
          </w:tcPr>
          <w:p>
            <w:pPr>
              <w:spacing w:line="360" w:lineRule="auto"/>
              <w:jc w:val="center"/>
              <w:rPr>
                <w:rFonts w:hint="eastAsia" w:ascii="宋体" w:hAnsi="宋体"/>
                <w:b/>
              </w:rPr>
            </w:pPr>
            <w:r>
              <w:rPr>
                <w:rFonts w:hint="eastAsia" w:ascii="宋体" w:hAnsi="宋体"/>
                <w:b/>
              </w:rPr>
              <w:t>面积（公顷）</w:t>
            </w:r>
          </w:p>
        </w:tc>
        <w:tc>
          <w:tcPr>
            <w:tcW w:w="1336" w:type="dxa"/>
            <w:vAlign w:val="center"/>
          </w:tcPr>
          <w:p>
            <w:pPr>
              <w:spacing w:line="360" w:lineRule="auto"/>
              <w:jc w:val="center"/>
              <w:rPr>
                <w:rFonts w:hint="eastAsia" w:ascii="宋体" w:hAnsi="宋体"/>
                <w:b/>
              </w:rPr>
            </w:pPr>
            <w:r>
              <w:rPr>
                <w:rFonts w:hint="eastAsia" w:ascii="宋体" w:hAnsi="宋体"/>
                <w:b/>
              </w:rPr>
              <w:t>批建时间</w:t>
            </w:r>
          </w:p>
        </w:tc>
        <w:tc>
          <w:tcPr>
            <w:tcW w:w="2970" w:type="dxa"/>
            <w:vAlign w:val="center"/>
          </w:tcPr>
          <w:p>
            <w:pPr>
              <w:spacing w:line="360" w:lineRule="auto"/>
              <w:jc w:val="center"/>
              <w:rPr>
                <w:rFonts w:hint="eastAsia" w:ascii="宋体" w:hAnsi="宋体"/>
                <w:b/>
              </w:rPr>
            </w:pPr>
            <w:r>
              <w:rPr>
                <w:rFonts w:hint="eastAsia" w:ascii="宋体" w:hAnsi="宋体"/>
                <w:b/>
              </w:rPr>
              <w:t>批准文号</w:t>
            </w:r>
          </w:p>
        </w:tc>
        <w:tc>
          <w:tcPr>
            <w:tcW w:w="1631" w:type="dxa"/>
            <w:vAlign w:val="center"/>
          </w:tcPr>
          <w:p>
            <w:pPr>
              <w:spacing w:line="360" w:lineRule="auto"/>
              <w:jc w:val="center"/>
              <w:rPr>
                <w:rFonts w:hint="eastAsia" w:ascii="宋体" w:hAnsi="宋体"/>
                <w:b/>
              </w:rPr>
            </w:pPr>
            <w:r>
              <w:rPr>
                <w:rFonts w:hint="eastAsia" w:ascii="宋体" w:hAnsi="宋体"/>
                <w:b/>
              </w:rPr>
              <w:t>类型</w:t>
            </w:r>
          </w:p>
        </w:tc>
        <w:tc>
          <w:tcPr>
            <w:tcW w:w="1188" w:type="dxa"/>
            <w:vAlign w:val="center"/>
          </w:tcPr>
          <w:p>
            <w:pPr>
              <w:spacing w:line="360" w:lineRule="auto"/>
              <w:jc w:val="center"/>
              <w:rPr>
                <w:rFonts w:hint="eastAsia" w:ascii="宋体" w:hAnsi="宋体"/>
                <w:b/>
              </w:rPr>
            </w:pPr>
            <w:r>
              <w:rPr>
                <w:rFonts w:hint="eastAsia" w:ascii="宋体" w:hAnsi="宋体"/>
                <w:b/>
              </w:rPr>
              <w:t>备注</w:t>
            </w:r>
          </w:p>
        </w:tc>
        <w:tc>
          <w:tcPr>
            <w:tcW w:w="994" w:type="dxa"/>
            <w:vAlign w:val="center"/>
          </w:tcPr>
          <w:p>
            <w:pPr>
              <w:spacing w:line="360" w:lineRule="auto"/>
              <w:jc w:val="center"/>
              <w:rPr>
                <w:rFonts w:hint="eastAsia" w:ascii="宋体" w:hAnsi="宋体"/>
                <w:b/>
              </w:rPr>
            </w:pPr>
            <w:r>
              <w:rPr>
                <w:rFonts w:hint="eastAsia" w:ascii="宋体" w:hAnsi="宋体"/>
                <w:b/>
              </w:rPr>
              <w:t>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spacing w:line="360" w:lineRule="auto"/>
              <w:jc w:val="center"/>
              <w:rPr>
                <w:rFonts w:hint="eastAsia" w:ascii="宋体" w:hAnsi="宋体" w:eastAsia="宋体"/>
                <w:lang w:eastAsia="zh-CN"/>
              </w:rPr>
            </w:pPr>
            <w:r>
              <w:rPr>
                <w:rFonts w:hint="eastAsia" w:ascii="宋体" w:hAnsi="宋体"/>
                <w:lang w:val="en-US" w:eastAsia="zh-CN"/>
              </w:rPr>
              <w:t>1</w:t>
            </w:r>
          </w:p>
        </w:tc>
        <w:tc>
          <w:tcPr>
            <w:tcW w:w="1040" w:type="dxa"/>
            <w:vAlign w:val="center"/>
          </w:tcPr>
          <w:p>
            <w:pPr>
              <w:spacing w:line="360" w:lineRule="auto"/>
              <w:jc w:val="center"/>
              <w:rPr>
                <w:rFonts w:hint="eastAsia" w:ascii="宋体" w:hAnsi="宋体" w:eastAsia="宋体"/>
                <w:lang w:eastAsia="zh-CN"/>
              </w:rPr>
            </w:pPr>
            <w:r>
              <w:rPr>
                <w:rFonts w:hint="eastAsia" w:ascii="宋体" w:hAnsi="宋体"/>
                <w:lang w:eastAsia="zh-CN"/>
              </w:rPr>
              <w:t>县级</w:t>
            </w:r>
          </w:p>
        </w:tc>
        <w:tc>
          <w:tcPr>
            <w:tcW w:w="2822" w:type="dxa"/>
            <w:vAlign w:val="center"/>
          </w:tcPr>
          <w:p>
            <w:pPr>
              <w:spacing w:line="360" w:lineRule="auto"/>
              <w:jc w:val="center"/>
              <w:rPr>
                <w:rFonts w:hint="eastAsia" w:ascii="宋体" w:hAnsi="宋体"/>
                <w:color w:val="auto"/>
              </w:rPr>
            </w:pPr>
            <w:r>
              <w:rPr>
                <w:rFonts w:hint="eastAsia" w:ascii="宋体" w:hAnsi="宋体"/>
                <w:color w:val="auto"/>
              </w:rPr>
              <w:t>双下县级湿地公园</w:t>
            </w:r>
          </w:p>
        </w:tc>
        <w:tc>
          <w:tcPr>
            <w:tcW w:w="1040" w:type="dxa"/>
            <w:vAlign w:val="center"/>
          </w:tcPr>
          <w:p>
            <w:pPr>
              <w:spacing w:line="360" w:lineRule="auto"/>
              <w:jc w:val="center"/>
              <w:rPr>
                <w:rFonts w:hint="eastAsia" w:ascii="宋体" w:hAnsi="宋体"/>
                <w:color w:val="auto"/>
              </w:rPr>
            </w:pPr>
            <w:r>
              <w:rPr>
                <w:rFonts w:hint="eastAsia" w:ascii="宋体" w:hAnsi="宋体"/>
                <w:color w:val="auto"/>
              </w:rPr>
              <w:t>源城区</w:t>
            </w:r>
          </w:p>
        </w:tc>
        <w:tc>
          <w:tcPr>
            <w:tcW w:w="1631" w:type="dxa"/>
            <w:vAlign w:val="center"/>
          </w:tcPr>
          <w:p>
            <w:pPr>
              <w:spacing w:line="360" w:lineRule="auto"/>
              <w:jc w:val="center"/>
              <w:rPr>
                <w:rFonts w:hint="eastAsia" w:ascii="宋体" w:hAnsi="宋体"/>
                <w:color w:val="auto"/>
              </w:rPr>
            </w:pPr>
            <w:r>
              <w:rPr>
                <w:rFonts w:hint="eastAsia" w:ascii="宋体" w:hAnsi="宋体"/>
                <w:color w:val="auto"/>
              </w:rPr>
              <w:t>2</w:t>
            </w:r>
            <w:r>
              <w:rPr>
                <w:rFonts w:ascii="宋体" w:hAnsi="宋体"/>
                <w:color w:val="auto"/>
              </w:rPr>
              <w:t>1.04</w:t>
            </w:r>
          </w:p>
        </w:tc>
        <w:tc>
          <w:tcPr>
            <w:tcW w:w="1336" w:type="dxa"/>
            <w:vAlign w:val="center"/>
          </w:tcPr>
          <w:p>
            <w:pPr>
              <w:spacing w:line="360" w:lineRule="auto"/>
              <w:jc w:val="center"/>
              <w:rPr>
                <w:rFonts w:hint="eastAsia" w:ascii="宋体" w:hAnsi="宋体"/>
                <w:color w:val="auto"/>
              </w:rPr>
            </w:pPr>
            <w:r>
              <w:rPr>
                <w:rFonts w:hint="eastAsia" w:ascii="宋体" w:hAnsi="宋体"/>
                <w:color w:val="auto"/>
              </w:rPr>
              <w:t>2</w:t>
            </w:r>
            <w:r>
              <w:rPr>
                <w:rFonts w:ascii="宋体" w:hAnsi="宋体"/>
                <w:color w:val="auto"/>
              </w:rPr>
              <w:t>014</w:t>
            </w:r>
          </w:p>
        </w:tc>
        <w:tc>
          <w:tcPr>
            <w:tcW w:w="2970" w:type="dxa"/>
            <w:vAlign w:val="center"/>
          </w:tcPr>
          <w:p>
            <w:pPr>
              <w:spacing w:line="360" w:lineRule="auto"/>
              <w:jc w:val="center"/>
              <w:rPr>
                <w:rFonts w:hint="eastAsia" w:ascii="宋体" w:hAnsi="宋体"/>
                <w:color w:val="auto"/>
              </w:rPr>
            </w:pPr>
            <w:r>
              <w:rPr>
                <w:rFonts w:hint="eastAsia" w:ascii="宋体" w:hAnsi="宋体"/>
                <w:color w:val="auto"/>
              </w:rPr>
              <w:t>源府复[</w:t>
            </w:r>
            <w:r>
              <w:rPr>
                <w:rFonts w:ascii="宋体" w:hAnsi="宋体"/>
                <w:color w:val="auto"/>
              </w:rPr>
              <w:t>2014]43</w:t>
            </w:r>
            <w:r>
              <w:rPr>
                <w:rFonts w:hint="eastAsia" w:ascii="宋体" w:hAnsi="宋体"/>
                <w:color w:val="auto"/>
              </w:rPr>
              <w:t>号</w:t>
            </w:r>
          </w:p>
        </w:tc>
        <w:tc>
          <w:tcPr>
            <w:tcW w:w="1631" w:type="dxa"/>
            <w:vAlign w:val="center"/>
          </w:tcPr>
          <w:p>
            <w:pPr>
              <w:spacing w:line="360" w:lineRule="auto"/>
              <w:jc w:val="center"/>
              <w:rPr>
                <w:rFonts w:hint="eastAsia" w:ascii="宋体" w:hAnsi="宋体"/>
                <w:color w:val="auto"/>
              </w:rPr>
            </w:pPr>
            <w:r>
              <w:rPr>
                <w:rFonts w:hint="eastAsia" w:ascii="宋体" w:hAnsi="宋体"/>
                <w:color w:val="auto"/>
              </w:rPr>
              <w:t>人工湿地</w:t>
            </w:r>
          </w:p>
        </w:tc>
        <w:tc>
          <w:tcPr>
            <w:tcW w:w="1188" w:type="dxa"/>
            <w:vAlign w:val="center"/>
          </w:tcPr>
          <w:p>
            <w:pPr>
              <w:spacing w:line="360" w:lineRule="auto"/>
              <w:jc w:val="center"/>
              <w:rPr>
                <w:rFonts w:hint="eastAsia" w:ascii="宋体" w:hAnsi="宋体"/>
                <w:color w:val="auto"/>
              </w:rPr>
            </w:pPr>
          </w:p>
        </w:tc>
        <w:tc>
          <w:tcPr>
            <w:tcW w:w="994" w:type="dxa"/>
            <w:vAlign w:val="center"/>
          </w:tcPr>
          <w:p>
            <w:pPr>
              <w:spacing w:line="360" w:lineRule="auto"/>
              <w:jc w:val="center"/>
              <w:rPr>
                <w:rFonts w:hint="eastAsia" w:ascii="宋体" w:hAnsi="宋体"/>
                <w:color w:val="auto"/>
              </w:rPr>
            </w:pPr>
            <w:r>
              <w:rPr>
                <w:rFonts w:hint="eastAsia" w:ascii="宋体" w:hAnsi="宋体"/>
                <w:color w:val="auto"/>
              </w:rPr>
              <w:t>3</w:t>
            </w:r>
            <w:r>
              <w:rPr>
                <w:rFonts w:ascii="宋体" w:hAnsi="宋体"/>
                <w:color w:val="auto"/>
              </w:rPr>
              <w:t>15.6</w:t>
            </w:r>
          </w:p>
        </w:tc>
      </w:tr>
    </w:tbl>
    <w:p>
      <w:pPr>
        <w:spacing w:line="360" w:lineRule="auto"/>
        <w:rPr>
          <w:rFonts w:hint="eastAsia"/>
          <w:sz w:val="24"/>
          <w:szCs w:val="24"/>
        </w:rPr>
      </w:pPr>
    </w:p>
    <w:p>
      <w:pPr>
        <w:spacing w:line="360" w:lineRule="auto"/>
        <w:rPr>
          <w:rFonts w:ascii="宋体" w:hAnsi="宋体" w:cs="宋体"/>
          <w:sz w:val="28"/>
          <w:szCs w:val="28"/>
        </w:rPr>
      </w:pPr>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E2856"/>
    <w:multiLevelType w:val="singleLevel"/>
    <w:tmpl w:val="A46E2856"/>
    <w:lvl w:ilvl="0" w:tentative="0">
      <w:start w:val="11"/>
      <w:numFmt w:val="chineseCounting"/>
      <w:suff w:val="space"/>
      <w:lvlText w:val="第%1节"/>
      <w:lvlJc w:val="left"/>
      <w:rPr>
        <w:rFonts w:hint="eastAsia"/>
      </w:rPr>
    </w:lvl>
  </w:abstractNum>
  <w:abstractNum w:abstractNumId="1">
    <w:nsid w:val="CE226132"/>
    <w:multiLevelType w:val="singleLevel"/>
    <w:tmpl w:val="CE226132"/>
    <w:lvl w:ilvl="0" w:tentative="0">
      <w:start w:val="7"/>
      <w:numFmt w:val="chineseCounting"/>
      <w:suff w:val="space"/>
      <w:lvlText w:val="第%1节"/>
      <w:lvlJc w:val="left"/>
      <w:rPr>
        <w:rFonts w:hint="eastAsia"/>
      </w:rPr>
    </w:lvl>
  </w:abstractNum>
  <w:abstractNum w:abstractNumId="2">
    <w:nsid w:val="17C7657E"/>
    <w:multiLevelType w:val="multilevel"/>
    <w:tmpl w:val="17C7657E"/>
    <w:lvl w:ilvl="0" w:tentative="0">
      <w:start w:val="1"/>
      <w:numFmt w:val="chineseCountingThousand"/>
      <w:pStyle w:val="20"/>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E7C6858"/>
    <w:multiLevelType w:val="multilevel"/>
    <w:tmpl w:val="3E7C6858"/>
    <w:lvl w:ilvl="0" w:tentative="0">
      <w:start w:val="1"/>
      <w:numFmt w:val="chineseCountingThousand"/>
      <w:pStyle w:val="2"/>
      <w:lvlText w:val="第%1章"/>
      <w:lvlJc w:val="left"/>
      <w:pPr>
        <w:ind w:left="420" w:hanging="420"/>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3F7F3C6C"/>
    <w:multiLevelType w:val="singleLevel"/>
    <w:tmpl w:val="3F7F3C6C"/>
    <w:lvl w:ilvl="0" w:tentative="0">
      <w:start w:val="2"/>
      <w:numFmt w:val="chineseCounting"/>
      <w:suff w:val="space"/>
      <w:lvlText w:val="第%1章"/>
      <w:lvlJc w:val="left"/>
      <w:rPr>
        <w:rFonts w:hint="eastAsia"/>
      </w:rPr>
    </w:lvl>
  </w:abstractNum>
  <w:abstractNum w:abstractNumId="5">
    <w:nsid w:val="4CE37815"/>
    <w:multiLevelType w:val="singleLevel"/>
    <w:tmpl w:val="4CE37815"/>
    <w:lvl w:ilvl="0" w:tentative="0">
      <w:start w:val="6"/>
      <w:numFmt w:val="chineseCounting"/>
      <w:suff w:val="space"/>
      <w:lvlText w:val="第%1节"/>
      <w:lvlJc w:val="left"/>
      <w:rPr>
        <w:rFonts w:hint="eastAsia"/>
      </w:rPr>
    </w:lvl>
  </w:abstractNum>
  <w:abstractNum w:abstractNumId="6">
    <w:nsid w:val="5BADBD52"/>
    <w:multiLevelType w:val="singleLevel"/>
    <w:tmpl w:val="5BADBD52"/>
    <w:lvl w:ilvl="0" w:tentative="0">
      <w:start w:val="1"/>
      <w:numFmt w:val="chineseCounting"/>
      <w:suff w:val="space"/>
      <w:lvlText w:val="第%1章"/>
      <w:lvlJc w:val="left"/>
      <w:rPr>
        <w:rFonts w:hint="eastAsia"/>
      </w:rPr>
    </w:lvl>
  </w:abstractNum>
  <w:abstractNum w:abstractNumId="7">
    <w:nsid w:val="5D25F6B5"/>
    <w:multiLevelType w:val="singleLevel"/>
    <w:tmpl w:val="5D25F6B5"/>
    <w:lvl w:ilvl="0" w:tentative="0">
      <w:start w:val="1"/>
      <w:numFmt w:val="chineseCounting"/>
      <w:suff w:val="nothing"/>
      <w:lvlText w:val="%1、"/>
      <w:lvlJc w:val="left"/>
      <w:rPr>
        <w:rFonts w:hint="eastAsia"/>
      </w:rPr>
    </w:lvl>
  </w:abstractNum>
  <w:abstractNum w:abstractNumId="8">
    <w:nsid w:val="6AF037DA"/>
    <w:multiLevelType w:val="multilevel"/>
    <w:tmpl w:val="6AF037DA"/>
    <w:lvl w:ilvl="0" w:tentative="0">
      <w:start w:val="1"/>
      <w:numFmt w:val="chineseCountingThousand"/>
      <w:pStyle w:val="3"/>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871ACB"/>
    <w:multiLevelType w:val="multilevel"/>
    <w:tmpl w:val="78871ACB"/>
    <w:lvl w:ilvl="0" w:tentative="0">
      <w:start w:val="1"/>
      <w:numFmt w:val="chineseCountingThousand"/>
      <w:pStyle w:val="4"/>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C99293"/>
    <w:multiLevelType w:val="singleLevel"/>
    <w:tmpl w:val="7BC99293"/>
    <w:lvl w:ilvl="0" w:tentative="0">
      <w:start w:val="2"/>
      <w:numFmt w:val="chineseCounting"/>
      <w:suff w:val="space"/>
      <w:lvlText w:val="第%1节"/>
      <w:lvlJc w:val="left"/>
      <w:rPr>
        <w:rFonts w:hint="eastAsia"/>
      </w:rPr>
    </w:lvl>
  </w:abstractNum>
  <w:num w:numId="1">
    <w:abstractNumId w:val="3"/>
  </w:num>
  <w:num w:numId="2">
    <w:abstractNumId w:val="8"/>
  </w:num>
  <w:num w:numId="3">
    <w:abstractNumId w:val="9"/>
  </w:num>
  <w:num w:numId="4">
    <w:abstractNumId w:val="2"/>
  </w:num>
  <w:num w:numId="5">
    <w:abstractNumId w:val="6"/>
  </w:num>
  <w:num w:numId="6">
    <w:abstractNumId w:val="10"/>
  </w:num>
  <w:num w:numId="7">
    <w:abstractNumId w:val="4"/>
  </w:num>
  <w:num w:numId="8">
    <w:abstractNumId w:val="5"/>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64"/>
    <w:rsid w:val="000D5712"/>
    <w:rsid w:val="00120BA3"/>
    <w:rsid w:val="001764CF"/>
    <w:rsid w:val="00306F1B"/>
    <w:rsid w:val="00341976"/>
    <w:rsid w:val="00447E53"/>
    <w:rsid w:val="00457E46"/>
    <w:rsid w:val="0057493A"/>
    <w:rsid w:val="00595254"/>
    <w:rsid w:val="005D1F37"/>
    <w:rsid w:val="005F3F29"/>
    <w:rsid w:val="006322E9"/>
    <w:rsid w:val="00692BF7"/>
    <w:rsid w:val="006A05C8"/>
    <w:rsid w:val="00700272"/>
    <w:rsid w:val="00751105"/>
    <w:rsid w:val="00763447"/>
    <w:rsid w:val="007E7B3E"/>
    <w:rsid w:val="008565E1"/>
    <w:rsid w:val="00863621"/>
    <w:rsid w:val="008A042F"/>
    <w:rsid w:val="008B2D13"/>
    <w:rsid w:val="009960E4"/>
    <w:rsid w:val="00A203FF"/>
    <w:rsid w:val="00A425F8"/>
    <w:rsid w:val="00A91D1E"/>
    <w:rsid w:val="00B35164"/>
    <w:rsid w:val="00D77D38"/>
    <w:rsid w:val="00DA56E4"/>
    <w:rsid w:val="00DE3CA2"/>
    <w:rsid w:val="00EF6DEA"/>
    <w:rsid w:val="00F54351"/>
    <w:rsid w:val="00F61105"/>
    <w:rsid w:val="00FC5990"/>
    <w:rsid w:val="00FC6756"/>
    <w:rsid w:val="00FD3674"/>
    <w:rsid w:val="01481FFB"/>
    <w:rsid w:val="014D7EBB"/>
    <w:rsid w:val="019659DA"/>
    <w:rsid w:val="01B55613"/>
    <w:rsid w:val="01D61BAE"/>
    <w:rsid w:val="02402DD1"/>
    <w:rsid w:val="026958EC"/>
    <w:rsid w:val="027D0E84"/>
    <w:rsid w:val="03AE7D7E"/>
    <w:rsid w:val="03C3491A"/>
    <w:rsid w:val="03F54D54"/>
    <w:rsid w:val="03FB7A05"/>
    <w:rsid w:val="046D2E0F"/>
    <w:rsid w:val="049C06D1"/>
    <w:rsid w:val="05096B76"/>
    <w:rsid w:val="05676D45"/>
    <w:rsid w:val="05B278B5"/>
    <w:rsid w:val="05DE1F8C"/>
    <w:rsid w:val="062F7096"/>
    <w:rsid w:val="06FB6CA7"/>
    <w:rsid w:val="07D117A8"/>
    <w:rsid w:val="080F154A"/>
    <w:rsid w:val="08320358"/>
    <w:rsid w:val="085E69B8"/>
    <w:rsid w:val="086D196F"/>
    <w:rsid w:val="09255CD7"/>
    <w:rsid w:val="0926755B"/>
    <w:rsid w:val="09900249"/>
    <w:rsid w:val="099B47DD"/>
    <w:rsid w:val="09B05733"/>
    <w:rsid w:val="0ADC484B"/>
    <w:rsid w:val="0B44171A"/>
    <w:rsid w:val="0B934F80"/>
    <w:rsid w:val="0BF57016"/>
    <w:rsid w:val="0D681C76"/>
    <w:rsid w:val="0D7A1DBA"/>
    <w:rsid w:val="0DB77D92"/>
    <w:rsid w:val="0DE67A0F"/>
    <w:rsid w:val="0E613962"/>
    <w:rsid w:val="0E980907"/>
    <w:rsid w:val="0F074B77"/>
    <w:rsid w:val="0F257D1D"/>
    <w:rsid w:val="0F7021A2"/>
    <w:rsid w:val="0F8E2D75"/>
    <w:rsid w:val="1023444E"/>
    <w:rsid w:val="10531468"/>
    <w:rsid w:val="10F11825"/>
    <w:rsid w:val="11061766"/>
    <w:rsid w:val="114E583F"/>
    <w:rsid w:val="116949EC"/>
    <w:rsid w:val="11700914"/>
    <w:rsid w:val="1249733A"/>
    <w:rsid w:val="124B5961"/>
    <w:rsid w:val="12730670"/>
    <w:rsid w:val="12DC4B9D"/>
    <w:rsid w:val="132F23D4"/>
    <w:rsid w:val="139A7831"/>
    <w:rsid w:val="14543309"/>
    <w:rsid w:val="149A6105"/>
    <w:rsid w:val="153A6AD7"/>
    <w:rsid w:val="157D6498"/>
    <w:rsid w:val="160518C8"/>
    <w:rsid w:val="162F7098"/>
    <w:rsid w:val="16655E35"/>
    <w:rsid w:val="168451A5"/>
    <w:rsid w:val="1691018B"/>
    <w:rsid w:val="16B17D08"/>
    <w:rsid w:val="172D56F2"/>
    <w:rsid w:val="17A775F7"/>
    <w:rsid w:val="183F67DB"/>
    <w:rsid w:val="188B5C17"/>
    <w:rsid w:val="19040FC0"/>
    <w:rsid w:val="196F65B0"/>
    <w:rsid w:val="19E3311E"/>
    <w:rsid w:val="19F739E5"/>
    <w:rsid w:val="1A877A79"/>
    <w:rsid w:val="1ABB3261"/>
    <w:rsid w:val="1ADB2C26"/>
    <w:rsid w:val="1B5A2B34"/>
    <w:rsid w:val="1B6C54CE"/>
    <w:rsid w:val="1BE51245"/>
    <w:rsid w:val="1C4C4B87"/>
    <w:rsid w:val="1C614C53"/>
    <w:rsid w:val="1D1F0FA9"/>
    <w:rsid w:val="1D367881"/>
    <w:rsid w:val="1D6B0B95"/>
    <w:rsid w:val="1D8E3D74"/>
    <w:rsid w:val="1DEA3090"/>
    <w:rsid w:val="1DF25910"/>
    <w:rsid w:val="1DF70A0B"/>
    <w:rsid w:val="1E0C1EDC"/>
    <w:rsid w:val="1E7D4602"/>
    <w:rsid w:val="1EFF10C3"/>
    <w:rsid w:val="1F6C4F93"/>
    <w:rsid w:val="1F7A6B11"/>
    <w:rsid w:val="1FB75DA0"/>
    <w:rsid w:val="203B42E1"/>
    <w:rsid w:val="20553A97"/>
    <w:rsid w:val="205B0773"/>
    <w:rsid w:val="2074002B"/>
    <w:rsid w:val="20957AC0"/>
    <w:rsid w:val="20AF7FBF"/>
    <w:rsid w:val="20E903E0"/>
    <w:rsid w:val="212C6717"/>
    <w:rsid w:val="2139132A"/>
    <w:rsid w:val="21634375"/>
    <w:rsid w:val="21A560FC"/>
    <w:rsid w:val="21C53FEE"/>
    <w:rsid w:val="22443362"/>
    <w:rsid w:val="22961203"/>
    <w:rsid w:val="22E56D5A"/>
    <w:rsid w:val="22EB339F"/>
    <w:rsid w:val="238C2AE9"/>
    <w:rsid w:val="239674D8"/>
    <w:rsid w:val="23C656E2"/>
    <w:rsid w:val="23CF3B5F"/>
    <w:rsid w:val="24047BD2"/>
    <w:rsid w:val="246F0E67"/>
    <w:rsid w:val="24805D02"/>
    <w:rsid w:val="251B14A7"/>
    <w:rsid w:val="252D6BA5"/>
    <w:rsid w:val="25564D16"/>
    <w:rsid w:val="25AE7C82"/>
    <w:rsid w:val="262453F7"/>
    <w:rsid w:val="2626037A"/>
    <w:rsid w:val="267B25DC"/>
    <w:rsid w:val="26817BCC"/>
    <w:rsid w:val="273D501B"/>
    <w:rsid w:val="27431A93"/>
    <w:rsid w:val="276B3356"/>
    <w:rsid w:val="276B3F48"/>
    <w:rsid w:val="2799258F"/>
    <w:rsid w:val="27F616FD"/>
    <w:rsid w:val="289405E4"/>
    <w:rsid w:val="289572F8"/>
    <w:rsid w:val="28F90C30"/>
    <w:rsid w:val="291B5052"/>
    <w:rsid w:val="292A0D79"/>
    <w:rsid w:val="296328F2"/>
    <w:rsid w:val="29954E5C"/>
    <w:rsid w:val="299F54F6"/>
    <w:rsid w:val="29CC7A80"/>
    <w:rsid w:val="29E27B7E"/>
    <w:rsid w:val="2B057F4A"/>
    <w:rsid w:val="2BAB7A28"/>
    <w:rsid w:val="2BCD2EA8"/>
    <w:rsid w:val="2BE85D51"/>
    <w:rsid w:val="2C02797E"/>
    <w:rsid w:val="2C1B79E6"/>
    <w:rsid w:val="2C497218"/>
    <w:rsid w:val="2CAA51C0"/>
    <w:rsid w:val="2D361897"/>
    <w:rsid w:val="2D4F2313"/>
    <w:rsid w:val="2D986FBD"/>
    <w:rsid w:val="2DB056DC"/>
    <w:rsid w:val="2DB25FAC"/>
    <w:rsid w:val="2E086DA5"/>
    <w:rsid w:val="2E1643D3"/>
    <w:rsid w:val="2E223198"/>
    <w:rsid w:val="2EAA0D9D"/>
    <w:rsid w:val="2EEA1F81"/>
    <w:rsid w:val="2F090F35"/>
    <w:rsid w:val="2F2E263A"/>
    <w:rsid w:val="2FCB7C52"/>
    <w:rsid w:val="2FFF6BB8"/>
    <w:rsid w:val="30C73122"/>
    <w:rsid w:val="31A97E80"/>
    <w:rsid w:val="31E2231F"/>
    <w:rsid w:val="325E3AB7"/>
    <w:rsid w:val="330D45C3"/>
    <w:rsid w:val="333A4054"/>
    <w:rsid w:val="339C541B"/>
    <w:rsid w:val="33A13792"/>
    <w:rsid w:val="33CB09CA"/>
    <w:rsid w:val="33CE0863"/>
    <w:rsid w:val="342E3F66"/>
    <w:rsid w:val="34E91B0A"/>
    <w:rsid w:val="35013491"/>
    <w:rsid w:val="35A527A1"/>
    <w:rsid w:val="35C35F6D"/>
    <w:rsid w:val="35E972B6"/>
    <w:rsid w:val="36B20709"/>
    <w:rsid w:val="36CB0709"/>
    <w:rsid w:val="36DB0501"/>
    <w:rsid w:val="36F41D43"/>
    <w:rsid w:val="36FA606B"/>
    <w:rsid w:val="38093602"/>
    <w:rsid w:val="387D6D83"/>
    <w:rsid w:val="38E05997"/>
    <w:rsid w:val="395A2722"/>
    <w:rsid w:val="39A85D29"/>
    <w:rsid w:val="39B52257"/>
    <w:rsid w:val="39F33E31"/>
    <w:rsid w:val="3A5F3830"/>
    <w:rsid w:val="3AE06DD0"/>
    <w:rsid w:val="3AFA2796"/>
    <w:rsid w:val="3B5540F5"/>
    <w:rsid w:val="3BD54B66"/>
    <w:rsid w:val="3C1F4FAF"/>
    <w:rsid w:val="3C363941"/>
    <w:rsid w:val="3C402568"/>
    <w:rsid w:val="3CA922B5"/>
    <w:rsid w:val="3CB06AFF"/>
    <w:rsid w:val="3CEB401F"/>
    <w:rsid w:val="3E025F7F"/>
    <w:rsid w:val="3F0B4EF4"/>
    <w:rsid w:val="3F5251DE"/>
    <w:rsid w:val="3FE94491"/>
    <w:rsid w:val="40566B8B"/>
    <w:rsid w:val="407471B2"/>
    <w:rsid w:val="40A66849"/>
    <w:rsid w:val="415A365F"/>
    <w:rsid w:val="417A65BD"/>
    <w:rsid w:val="418F2E49"/>
    <w:rsid w:val="419C7FC5"/>
    <w:rsid w:val="421764CD"/>
    <w:rsid w:val="423348BC"/>
    <w:rsid w:val="428962B5"/>
    <w:rsid w:val="42B90921"/>
    <w:rsid w:val="42CF3035"/>
    <w:rsid w:val="42E90D4E"/>
    <w:rsid w:val="430F273A"/>
    <w:rsid w:val="4356654B"/>
    <w:rsid w:val="451D1B42"/>
    <w:rsid w:val="45252671"/>
    <w:rsid w:val="459229A3"/>
    <w:rsid w:val="45A73592"/>
    <w:rsid w:val="45AF6435"/>
    <w:rsid w:val="45D9663C"/>
    <w:rsid w:val="45DE233E"/>
    <w:rsid w:val="473254A1"/>
    <w:rsid w:val="47994A1D"/>
    <w:rsid w:val="48290281"/>
    <w:rsid w:val="484B40FE"/>
    <w:rsid w:val="48515360"/>
    <w:rsid w:val="485E5ECB"/>
    <w:rsid w:val="491343D7"/>
    <w:rsid w:val="491A279D"/>
    <w:rsid w:val="493953D7"/>
    <w:rsid w:val="498C06FB"/>
    <w:rsid w:val="49B23113"/>
    <w:rsid w:val="49D65863"/>
    <w:rsid w:val="49DC2F29"/>
    <w:rsid w:val="49E51472"/>
    <w:rsid w:val="49F66484"/>
    <w:rsid w:val="4B351572"/>
    <w:rsid w:val="4B8F7AC8"/>
    <w:rsid w:val="4BE23A12"/>
    <w:rsid w:val="4C202274"/>
    <w:rsid w:val="4C2D28D2"/>
    <w:rsid w:val="4C933418"/>
    <w:rsid w:val="4CEC3A66"/>
    <w:rsid w:val="4CF21956"/>
    <w:rsid w:val="4D0B6F4D"/>
    <w:rsid w:val="4D7B7DE9"/>
    <w:rsid w:val="4E17678B"/>
    <w:rsid w:val="4F47713E"/>
    <w:rsid w:val="4F5D0DB2"/>
    <w:rsid w:val="4FBD57BF"/>
    <w:rsid w:val="4FE20FC9"/>
    <w:rsid w:val="50366985"/>
    <w:rsid w:val="50632BBE"/>
    <w:rsid w:val="511273AC"/>
    <w:rsid w:val="512D6BAA"/>
    <w:rsid w:val="5178650D"/>
    <w:rsid w:val="51FE2B52"/>
    <w:rsid w:val="522E3EFE"/>
    <w:rsid w:val="52543F40"/>
    <w:rsid w:val="52A253A5"/>
    <w:rsid w:val="52CB1BD5"/>
    <w:rsid w:val="531B1442"/>
    <w:rsid w:val="53363D14"/>
    <w:rsid w:val="538850D7"/>
    <w:rsid w:val="53C0141E"/>
    <w:rsid w:val="53C3204E"/>
    <w:rsid w:val="53C8363F"/>
    <w:rsid w:val="5406299D"/>
    <w:rsid w:val="54342F5F"/>
    <w:rsid w:val="54404987"/>
    <w:rsid w:val="54475B0F"/>
    <w:rsid w:val="545E179F"/>
    <w:rsid w:val="54A909B4"/>
    <w:rsid w:val="54C21984"/>
    <w:rsid w:val="55845F96"/>
    <w:rsid w:val="559F4922"/>
    <w:rsid w:val="55A74C2C"/>
    <w:rsid w:val="55FB7206"/>
    <w:rsid w:val="560A0DE2"/>
    <w:rsid w:val="561254C4"/>
    <w:rsid w:val="56736FC4"/>
    <w:rsid w:val="567C73E2"/>
    <w:rsid w:val="56C44AD8"/>
    <w:rsid w:val="56F11AD6"/>
    <w:rsid w:val="57946649"/>
    <w:rsid w:val="57E66855"/>
    <w:rsid w:val="58052546"/>
    <w:rsid w:val="582B4779"/>
    <w:rsid w:val="58596397"/>
    <w:rsid w:val="585A2A46"/>
    <w:rsid w:val="585B124F"/>
    <w:rsid w:val="58661940"/>
    <w:rsid w:val="587C1AD6"/>
    <w:rsid w:val="59051222"/>
    <w:rsid w:val="598D0545"/>
    <w:rsid w:val="59AF17C6"/>
    <w:rsid w:val="59FC1DAF"/>
    <w:rsid w:val="5A42187B"/>
    <w:rsid w:val="5A7428FD"/>
    <w:rsid w:val="5A8C30C7"/>
    <w:rsid w:val="5AA62C82"/>
    <w:rsid w:val="5AE72DB4"/>
    <w:rsid w:val="5BF231D7"/>
    <w:rsid w:val="5C3D1840"/>
    <w:rsid w:val="5D043933"/>
    <w:rsid w:val="5D2A7D65"/>
    <w:rsid w:val="5D566210"/>
    <w:rsid w:val="5DCC095E"/>
    <w:rsid w:val="5DD16A8B"/>
    <w:rsid w:val="5E0374DB"/>
    <w:rsid w:val="5E793B5E"/>
    <w:rsid w:val="5E7A1B83"/>
    <w:rsid w:val="5FE02025"/>
    <w:rsid w:val="603C56D1"/>
    <w:rsid w:val="60CB5BFB"/>
    <w:rsid w:val="61030403"/>
    <w:rsid w:val="61363B57"/>
    <w:rsid w:val="61C2121B"/>
    <w:rsid w:val="61C32AC5"/>
    <w:rsid w:val="623F5F05"/>
    <w:rsid w:val="6303637E"/>
    <w:rsid w:val="631E6F2F"/>
    <w:rsid w:val="632B4856"/>
    <w:rsid w:val="63A2070B"/>
    <w:rsid w:val="6411072D"/>
    <w:rsid w:val="649527D5"/>
    <w:rsid w:val="64A43312"/>
    <w:rsid w:val="64FA551B"/>
    <w:rsid w:val="659B16EE"/>
    <w:rsid w:val="65BD0721"/>
    <w:rsid w:val="65D83260"/>
    <w:rsid w:val="6606721E"/>
    <w:rsid w:val="67833C9E"/>
    <w:rsid w:val="67C624A9"/>
    <w:rsid w:val="67E844EA"/>
    <w:rsid w:val="67FD6568"/>
    <w:rsid w:val="67FF0B5E"/>
    <w:rsid w:val="689B4F9A"/>
    <w:rsid w:val="68AE1297"/>
    <w:rsid w:val="69011247"/>
    <w:rsid w:val="69846CC3"/>
    <w:rsid w:val="69B778EC"/>
    <w:rsid w:val="69C67CB4"/>
    <w:rsid w:val="6A207E6A"/>
    <w:rsid w:val="6A3D2489"/>
    <w:rsid w:val="6AAA106B"/>
    <w:rsid w:val="6AED098F"/>
    <w:rsid w:val="6B021B84"/>
    <w:rsid w:val="6B186772"/>
    <w:rsid w:val="6B32735C"/>
    <w:rsid w:val="6B98688B"/>
    <w:rsid w:val="6BBA61C6"/>
    <w:rsid w:val="6CB761F7"/>
    <w:rsid w:val="6CCF7F68"/>
    <w:rsid w:val="6D8908E3"/>
    <w:rsid w:val="6E396A29"/>
    <w:rsid w:val="6E9A07C7"/>
    <w:rsid w:val="6EA53A0E"/>
    <w:rsid w:val="6ECA67AF"/>
    <w:rsid w:val="6EDD513F"/>
    <w:rsid w:val="6F211ED2"/>
    <w:rsid w:val="6F2E1FE3"/>
    <w:rsid w:val="6F383396"/>
    <w:rsid w:val="6F692FDA"/>
    <w:rsid w:val="6F997963"/>
    <w:rsid w:val="6FCA4DD6"/>
    <w:rsid w:val="6FCE68A8"/>
    <w:rsid w:val="6FF30EEF"/>
    <w:rsid w:val="701171A8"/>
    <w:rsid w:val="70136C69"/>
    <w:rsid w:val="70577473"/>
    <w:rsid w:val="7078523E"/>
    <w:rsid w:val="70857287"/>
    <w:rsid w:val="713E640F"/>
    <w:rsid w:val="71D535B4"/>
    <w:rsid w:val="72651444"/>
    <w:rsid w:val="726601AA"/>
    <w:rsid w:val="727B00EC"/>
    <w:rsid w:val="72D84E4D"/>
    <w:rsid w:val="72DA2E57"/>
    <w:rsid w:val="741F0821"/>
    <w:rsid w:val="743948D4"/>
    <w:rsid w:val="75A77E4E"/>
    <w:rsid w:val="75C755AE"/>
    <w:rsid w:val="762F281E"/>
    <w:rsid w:val="76577446"/>
    <w:rsid w:val="76880A9D"/>
    <w:rsid w:val="76F15DD8"/>
    <w:rsid w:val="771E476F"/>
    <w:rsid w:val="7778472E"/>
    <w:rsid w:val="778A3FAB"/>
    <w:rsid w:val="786E18C4"/>
    <w:rsid w:val="78D254D6"/>
    <w:rsid w:val="794925D5"/>
    <w:rsid w:val="79CD6826"/>
    <w:rsid w:val="79EC4DD7"/>
    <w:rsid w:val="7A956E47"/>
    <w:rsid w:val="7AC31D42"/>
    <w:rsid w:val="7B4640A0"/>
    <w:rsid w:val="7B8C1584"/>
    <w:rsid w:val="7B9927C9"/>
    <w:rsid w:val="7BB75293"/>
    <w:rsid w:val="7BF36964"/>
    <w:rsid w:val="7C0852DA"/>
    <w:rsid w:val="7C8D6788"/>
    <w:rsid w:val="7CF10133"/>
    <w:rsid w:val="7E0205CB"/>
    <w:rsid w:val="7EAB7E10"/>
    <w:rsid w:val="7F4025E6"/>
    <w:rsid w:val="7F8E01A6"/>
    <w:rsid w:val="7FCB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ind w:left="0" w:firstLine="0"/>
      <w:outlineLvl w:val="0"/>
    </w:pPr>
    <w:rPr>
      <w:bCs/>
      <w:color w:val="2E75B6" w:themeColor="accent1" w:themeShade="BF"/>
      <w:kern w:val="44"/>
      <w:sz w:val="28"/>
      <w:szCs w:val="44"/>
    </w:rPr>
  </w:style>
  <w:style w:type="paragraph" w:styleId="3">
    <w:name w:val="heading 2"/>
    <w:basedOn w:val="1"/>
    <w:next w:val="1"/>
    <w:unhideWhenUsed/>
    <w:qFormat/>
    <w:uiPriority w:val="9"/>
    <w:pPr>
      <w:keepNext/>
      <w:keepLines/>
      <w:numPr>
        <w:ilvl w:val="0"/>
        <w:numId w:val="2"/>
      </w:numPr>
      <w:outlineLvl w:val="1"/>
    </w:pPr>
    <w:rPr>
      <w:rFonts w:cstheme="majorBidi"/>
      <w:bCs/>
      <w:color w:val="0070C0"/>
      <w:szCs w:val="32"/>
    </w:rPr>
  </w:style>
  <w:style w:type="paragraph" w:styleId="4">
    <w:name w:val="heading 3"/>
    <w:basedOn w:val="1"/>
    <w:next w:val="1"/>
    <w:unhideWhenUsed/>
    <w:qFormat/>
    <w:uiPriority w:val="9"/>
    <w:pPr>
      <w:keepNext/>
      <w:keepLines/>
      <w:numPr>
        <w:ilvl w:val="0"/>
        <w:numId w:val="3"/>
      </w:numPr>
      <w:outlineLvl w:val="2"/>
    </w:pPr>
    <w:rPr>
      <w:b/>
      <w:bCs/>
      <w:szCs w:val="32"/>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FollowedHyperlink"/>
    <w:basedOn w:val="12"/>
    <w:qFormat/>
    <w:uiPriority w:val="0"/>
    <w:rPr>
      <w:color w:val="000000"/>
      <w:sz w:val="24"/>
      <w:szCs w:val="24"/>
      <w:u w:val="none"/>
    </w:rPr>
  </w:style>
  <w:style w:type="character" w:styleId="15">
    <w:name w:val="Emphasis"/>
    <w:basedOn w:val="12"/>
    <w:qFormat/>
    <w:uiPriority w:val="0"/>
  </w:style>
  <w:style w:type="character" w:styleId="16">
    <w:name w:val="Hyperlink"/>
    <w:basedOn w:val="12"/>
    <w:qFormat/>
    <w:uiPriority w:val="0"/>
    <w:rPr>
      <w:color w:val="000000"/>
      <w:sz w:val="24"/>
      <w:szCs w:val="24"/>
      <w:u w:val="non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9">
    <w:name w:val="Table Elegant"/>
    <w:basedOn w:val="1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paragraph" w:styleId="20">
    <w:name w:val="List Paragraph"/>
    <w:basedOn w:val="1"/>
    <w:qFormat/>
    <w:uiPriority w:val="34"/>
    <w:pPr>
      <w:numPr>
        <w:ilvl w:val="0"/>
        <w:numId w:val="4"/>
      </w:numPr>
    </w:pPr>
  </w:style>
  <w:style w:type="character" w:customStyle="1" w:styleId="21">
    <w:name w:val="on6"/>
    <w:basedOn w:val="12"/>
    <w:qFormat/>
    <w:uiPriority w:val="0"/>
    <w:rPr>
      <w:shd w:val="clear" w:color="auto" w:fill="FFFFFF"/>
    </w:rPr>
  </w:style>
  <w:style w:type="character" w:customStyle="1" w:styleId="22">
    <w:name w:val="time"/>
    <w:basedOn w:val="12"/>
    <w:qFormat/>
    <w:uiPriority w:val="0"/>
  </w:style>
  <w:style w:type="character" w:customStyle="1" w:styleId="23">
    <w:name w:val="time1"/>
    <w:basedOn w:val="12"/>
    <w:qFormat/>
    <w:uiPriority w:val="0"/>
    <w:rPr>
      <w:color w:val="BBBBBB"/>
    </w:rPr>
  </w:style>
  <w:style w:type="character" w:customStyle="1" w:styleId="24">
    <w:name w:val="hits"/>
    <w:basedOn w:val="12"/>
    <w:qFormat/>
    <w:uiPriority w:val="0"/>
  </w:style>
  <w:style w:type="character" w:customStyle="1" w:styleId="25">
    <w:name w:val="class"/>
    <w:basedOn w:val="12"/>
    <w:qFormat/>
    <w:uiPriority w:val="0"/>
  </w:style>
  <w:style w:type="character" w:customStyle="1" w:styleId="26">
    <w:name w:val="uname"/>
    <w:basedOn w:val="12"/>
    <w:qFormat/>
    <w:uiPriority w:val="0"/>
    <w:rPr>
      <w:rFonts w:ascii="Verdana" w:hAnsi="Verdana" w:cs="Verdana"/>
      <w:b/>
      <w:color w:val="DD3322"/>
    </w:rPr>
  </w:style>
  <w:style w:type="paragraph" w:customStyle="1" w:styleId="27">
    <w:name w:val="TOC 标题1"/>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Cs w:val="0"/>
      <w:kern w:val="0"/>
      <w:sz w:val="32"/>
      <w:szCs w:val="32"/>
    </w:rPr>
  </w:style>
  <w:style w:type="character" w:customStyle="1" w:styleId="28">
    <w:name w:val="批注框文本 Char"/>
    <w:basedOn w:val="12"/>
    <w:link w:val="6"/>
    <w:qFormat/>
    <w:uiPriority w:val="0"/>
    <w:rPr>
      <w:rFonts w:ascii="Times New Roman" w:hAnsi="Times New Roman" w:eastAsia="宋体" w:cs="Times New Roman"/>
      <w:kern w:val="2"/>
      <w:sz w:val="18"/>
      <w:szCs w:val="18"/>
    </w:rPr>
  </w:style>
  <w:style w:type="paragraph" w:customStyle="1" w:styleId="29">
    <w:name w:val="Default"/>
    <w:qForma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lingyun\Desktop\&#28304;&#22478;&#21306;&#20859;&#27542;&#27700;&#22495;&#28393;&#28034;&#35268;&#21010;&#32534;&#21046;&#25152;&#38656;&#26448;&#26009;&#28165;&#21333;\&#28304;&#22478;&#21306;&#20859;&#27542;&#27700;&#22495;&#28393;&#28034;&#35268;&#21010;&#32534;&#21046;&#25152;&#38656;&#26448;&#26009;&#28165;&#21333;\&#30044;&#29287;&#23616;\13-17&#24180;&#28180;&#19994;&#24180;&#25253;&#21450;&#24635;&#32467;\13-17&#24180;&#28180;&#19994;&#24180;&#25253;&#21450;&#24635;&#32467;\13-17&#24180;&#28180;&#19994;&#24180;&#25253;&#34920;\2017&#28304;&#22478;&#21306;&#28180;&#19994;&#24180;&#2525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ulingyun\Desktop\&#28304;&#22478;&#21306;&#20859;&#27542;&#27700;&#22495;&#28393;&#28034;&#35268;&#21010;&#32534;&#21046;&#25152;&#38656;&#26448;&#26009;&#28165;&#21333;\&#28304;&#22478;&#21306;&#20859;&#27542;&#27700;&#22495;&#28393;&#28034;&#35268;&#21010;&#32534;&#21046;&#25152;&#38656;&#26448;&#26009;&#28165;&#21333;\&#25968;&#25454;&#32479;&#3574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40553170705"/>
          <c:y val="0.0158188415719568"/>
          <c:w val="0.677604256049425"/>
          <c:h val="0.597636815920398"/>
        </c:manualLayout>
      </c:layout>
      <c:barChart>
        <c:barDir val="col"/>
        <c:grouping val="clustered"/>
        <c:varyColors val="0"/>
        <c:ser>
          <c:idx val="0"/>
          <c:order val="0"/>
          <c:spPr>
            <a:gradFill>
              <a:gsLst>
                <a:gs pos="0">
                  <a:srgbClr val="FE4444"/>
                </a:gs>
                <a:gs pos="100000">
                  <a:srgbClr val="832B2B"/>
                </a:gs>
              </a:gsLst>
              <a:lin ang="5400000" scaled="0"/>
            </a:gradFill>
            <a:ln>
              <a:noFill/>
            </a:ln>
            <a:effectLst/>
          </c:spPr>
          <c:invertIfNegative val="0"/>
          <c:dLbls>
            <c:delete val="1"/>
          </c:dLbls>
          <c:cat>
            <c:strRef>
              <c:f>'[2017源城区渔业年报.xls]8'!$C$13:$F$13</c:f>
              <c:strCache>
                <c:ptCount val="4"/>
                <c:pt idx="0">
                  <c:v>鱼类（吨）</c:v>
                </c:pt>
                <c:pt idx="1">
                  <c:v>甲壳类（吨）</c:v>
                </c:pt>
                <c:pt idx="2">
                  <c:v>贝类（吨）</c:v>
                </c:pt>
                <c:pt idx="3">
                  <c:v>其它类（吨）</c:v>
                </c:pt>
              </c:strCache>
            </c:strRef>
          </c:cat>
          <c:val>
            <c:numRef>
              <c:f>'[2017源城区渔业年报.xls]8'!$C$14:$F$14</c:f>
              <c:numCache>
                <c:formatCode>General</c:formatCode>
                <c:ptCount val="4"/>
                <c:pt idx="0">
                  <c:v>50</c:v>
                </c:pt>
                <c:pt idx="1">
                  <c:v>11</c:v>
                </c:pt>
                <c:pt idx="2">
                  <c:v>4</c:v>
                </c:pt>
                <c:pt idx="3">
                  <c:v>1</c:v>
                </c:pt>
              </c:numCache>
            </c:numRef>
          </c:val>
        </c:ser>
        <c:dLbls>
          <c:showLegendKey val="0"/>
          <c:showVal val="0"/>
          <c:showCatName val="0"/>
          <c:showSerName val="0"/>
          <c:showPercent val="0"/>
          <c:showBubbleSize val="0"/>
        </c:dLbls>
        <c:gapWidth val="219"/>
        <c:overlap val="-27"/>
        <c:axId val="265804416"/>
        <c:axId val="267118080"/>
      </c:barChart>
      <c:catAx>
        <c:axId val="2658044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267118080"/>
        <c:crosses val="autoZero"/>
        <c:auto val="1"/>
        <c:lblAlgn val="ctr"/>
        <c:lblOffset val="100"/>
        <c:noMultiLvlLbl val="0"/>
      </c:catAx>
      <c:valAx>
        <c:axId val="267118080"/>
        <c:scaling>
          <c:orientation val="minMax"/>
        </c:scaling>
        <c:delete val="0"/>
        <c:axPos val="l"/>
        <c:majorGridlines>
          <c:spPr>
            <a:ln w="9525" cap="flat" cmpd="sng" algn="ctr">
              <a:no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80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0748055555555556"/>
          <c:y val="0.0625"/>
          <c:w val="0.894638888888889"/>
          <c:h val="0.826018518518519"/>
        </c:manualLayout>
      </c:layout>
      <c:barChart>
        <c:barDir val="col"/>
        <c:grouping val="clustered"/>
        <c:varyColors val="0"/>
        <c:ser>
          <c:idx val="0"/>
          <c:order val="0"/>
          <c:spPr>
            <a:gradFill>
              <a:gsLst>
                <a:gs pos="0">
                  <a:srgbClr val="14CD68"/>
                </a:gs>
                <a:gs pos="100000">
                  <a:srgbClr val="035C7D"/>
                </a:gs>
              </a:gsLst>
              <a:lin ang="5400000" scaled="0"/>
            </a:gradFill>
            <a:ln>
              <a:noFill/>
            </a:ln>
            <a:effectLst/>
          </c:spPr>
          <c:invertIfNegative val="0"/>
          <c:dLbls>
            <c:delete val="1"/>
          </c:dLbls>
          <c:cat>
            <c:strRef>
              <c:f>[数据统计表.xls]Sheet1!$B$40:$K$40</c:f>
              <c:strCache>
                <c:ptCount val="10"/>
                <c:pt idx="0">
                  <c:v>草鱼</c:v>
                </c:pt>
                <c:pt idx="1">
                  <c:v>鲢鱼</c:v>
                </c:pt>
                <c:pt idx="2">
                  <c:v>鳙鱼</c:v>
                </c:pt>
                <c:pt idx="3">
                  <c:v>鲤鱼</c:v>
                </c:pt>
                <c:pt idx="4">
                  <c:v>鲫鱼</c:v>
                </c:pt>
                <c:pt idx="5">
                  <c:v>鳊鱼</c:v>
                </c:pt>
                <c:pt idx="6">
                  <c:v>鲶鱼</c:v>
                </c:pt>
                <c:pt idx="7">
                  <c:v>鲈鱼</c:v>
                </c:pt>
                <c:pt idx="8">
                  <c:v>罗非鱼</c:v>
                </c:pt>
                <c:pt idx="9">
                  <c:v>其他</c:v>
                </c:pt>
              </c:strCache>
            </c:strRef>
          </c:cat>
          <c:val>
            <c:numRef>
              <c:f>[数据统计表.xls]Sheet1!$B$41:$K$41</c:f>
              <c:numCache>
                <c:formatCode>General</c:formatCode>
                <c:ptCount val="10"/>
                <c:pt idx="0">
                  <c:v>410</c:v>
                </c:pt>
                <c:pt idx="1">
                  <c:v>166</c:v>
                </c:pt>
                <c:pt idx="2">
                  <c:v>167</c:v>
                </c:pt>
                <c:pt idx="3">
                  <c:v>72</c:v>
                </c:pt>
                <c:pt idx="4">
                  <c:v>86</c:v>
                </c:pt>
                <c:pt idx="5">
                  <c:v>34</c:v>
                </c:pt>
                <c:pt idx="6">
                  <c:v>40</c:v>
                </c:pt>
                <c:pt idx="7">
                  <c:v>28</c:v>
                </c:pt>
                <c:pt idx="8">
                  <c:v>89</c:v>
                </c:pt>
                <c:pt idx="9">
                  <c:v>18</c:v>
                </c:pt>
              </c:numCache>
            </c:numRef>
          </c:val>
        </c:ser>
        <c:dLbls>
          <c:showLegendKey val="0"/>
          <c:showVal val="0"/>
          <c:showCatName val="0"/>
          <c:showSerName val="0"/>
          <c:showPercent val="0"/>
          <c:showBubbleSize val="0"/>
        </c:dLbls>
        <c:gapWidth val="219"/>
        <c:overlap val="-27"/>
        <c:axId val="263771264"/>
        <c:axId val="263772800"/>
      </c:barChart>
      <c:catAx>
        <c:axId val="2637712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72800"/>
        <c:crosses val="autoZero"/>
        <c:auto val="1"/>
        <c:lblAlgn val="ctr"/>
        <c:lblOffset val="100"/>
        <c:noMultiLvlLbl val="0"/>
      </c:catAx>
      <c:valAx>
        <c:axId val="263772800"/>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71264"/>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15059</Words>
  <Characters>16236</Characters>
  <Lines>126</Lines>
  <Paragraphs>35</Paragraphs>
  <TotalTime>1</TotalTime>
  <ScaleCrop>false</ScaleCrop>
  <LinksUpToDate>false</LinksUpToDate>
  <CharactersWithSpaces>17009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yulingyun</dc:creator>
  <cp:lastModifiedBy>Administrator</cp:lastModifiedBy>
  <cp:lastPrinted>2019-04-16T08:05:00Z</cp:lastPrinted>
  <dcterms:modified xsi:type="dcterms:W3CDTF">2019-04-30T07:44:11Z</dcterms:modified>
  <dc:title>源府办〔2019〕16号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KSORubyTemplateID" linkTarget="0">
    <vt:lpwstr>6</vt:lpwstr>
  </property>
</Properties>
</file>